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before="100" w:beforeAutospacing="1" w:after="100" w:afterAutospacing="1" w:line="400" w:lineRule="exact"/>
        <w:rPr>
          <w:rFonts w:ascii="黑体" w:hAnsi="宋体" w:eastAsia="黑体" w:cs="宋体"/>
          <w:color w:val="000000"/>
          <w:kern w:val="0"/>
          <w:sz w:val="32"/>
          <w:szCs w:val="32"/>
        </w:rPr>
      </w:pPr>
      <w:r>
        <w:rPr>
          <w:rFonts w:hint="eastAsia" w:ascii="黑体" w:hAnsi="宋体" w:eastAsia="黑体" w:cs="宋体"/>
          <w:color w:val="000000"/>
          <w:kern w:val="0"/>
          <w:sz w:val="32"/>
          <w:szCs w:val="32"/>
        </w:rPr>
        <w:t>附件1</w:t>
      </w:r>
    </w:p>
    <w:p>
      <w:pPr>
        <w:widowControl/>
        <w:shd w:val="clear" w:color="auto" w:fill="FEFEFE"/>
        <w:adjustRightInd w:val="0"/>
        <w:snapToGrid w:val="0"/>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宁东能源化工基地生态环境违法行为有奖举报</w:t>
      </w:r>
    </w:p>
    <w:p>
      <w:pPr>
        <w:widowControl/>
        <w:shd w:val="clear" w:color="auto" w:fill="FEFEFE"/>
        <w:adjustRightInd w:val="0"/>
        <w:snapToGrid w:val="0"/>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受理记录交办</w:t>
      </w:r>
      <w:bookmarkStart w:id="0" w:name="_GoBack"/>
      <w:bookmarkEnd w:id="0"/>
      <w:r>
        <w:rPr>
          <w:rFonts w:hint="eastAsia" w:ascii="方正小标宋简体" w:hAnsi="宋体" w:eastAsia="方正小标宋简体" w:cs="宋体"/>
          <w:color w:val="000000"/>
          <w:kern w:val="0"/>
          <w:sz w:val="36"/>
          <w:szCs w:val="36"/>
        </w:rPr>
        <w:t>单</w:t>
      </w:r>
    </w:p>
    <w:p>
      <w:pPr>
        <w:widowControl/>
        <w:shd w:val="clear" w:color="auto" w:fill="FEFEFE"/>
        <w:spacing w:before="100" w:beforeAutospacing="1" w:after="156" w:afterLines="50" w:line="400" w:lineRule="exact"/>
        <w:ind w:firstLine="735" w:firstLineChars="35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r>
        <w:rPr>
          <w:rFonts w:hint="eastAsia" w:ascii="仿宋_GB2312" w:hAnsi="宋体" w:eastAsia="仿宋_GB2312" w:cs="宋体"/>
          <w:color w:val="000000"/>
          <w:kern w:val="0"/>
          <w:szCs w:val="21"/>
          <w:u w:val="single"/>
        </w:rPr>
        <w:t xml:space="preserve">    </w:t>
      </w:r>
      <w:r>
        <w:rPr>
          <w:rFonts w:hint="eastAsia" w:ascii="仿宋_GB2312" w:hAnsi="宋体" w:eastAsia="仿宋_GB2312" w:cs="宋体"/>
          <w:color w:val="000000"/>
          <w:kern w:val="0"/>
          <w:szCs w:val="21"/>
        </w:rPr>
        <w:t>年</w:t>
      </w:r>
      <w:r>
        <w:rPr>
          <w:rFonts w:hint="eastAsia" w:ascii="仿宋_GB2312" w:hAnsi="宋体" w:eastAsia="仿宋_GB2312" w:cs="宋体"/>
          <w:color w:val="000000"/>
          <w:kern w:val="0"/>
          <w:szCs w:val="21"/>
          <w:u w:val="single"/>
        </w:rPr>
        <w:t xml:space="preserve">    </w:t>
      </w:r>
      <w:r>
        <w:rPr>
          <w:rFonts w:hint="eastAsia" w:ascii="仿宋_GB2312" w:hAnsi="宋体" w:eastAsia="仿宋_GB2312" w:cs="宋体"/>
          <w:color w:val="000000"/>
          <w:kern w:val="0"/>
          <w:szCs w:val="21"/>
        </w:rPr>
        <w:t>月</w:t>
      </w:r>
      <w:r>
        <w:rPr>
          <w:rFonts w:hint="eastAsia" w:ascii="仿宋_GB2312" w:hAnsi="宋体" w:eastAsia="仿宋_GB2312" w:cs="宋体"/>
          <w:color w:val="000000"/>
          <w:kern w:val="0"/>
          <w:szCs w:val="21"/>
          <w:u w:val="single"/>
        </w:rPr>
        <w:t xml:space="preserve">    </w:t>
      </w:r>
      <w:r>
        <w:rPr>
          <w:rFonts w:hint="eastAsia" w:ascii="仿宋_GB2312" w:hAnsi="宋体" w:eastAsia="仿宋_GB2312" w:cs="宋体"/>
          <w:color w:val="000000"/>
          <w:kern w:val="0"/>
          <w:szCs w:val="21"/>
        </w:rPr>
        <w:t>日</w:t>
      </w:r>
      <w:r>
        <w:rPr>
          <w:rFonts w:hint="eastAsia" w:ascii="仿宋_GB2312" w:hAnsi="宋体" w:eastAsia="仿宋_GB2312" w:cs="宋体"/>
          <w:color w:val="000000"/>
          <w:kern w:val="0"/>
          <w:szCs w:val="21"/>
          <w:u w:val="single"/>
        </w:rPr>
        <w:t xml:space="preserve">    </w:t>
      </w:r>
      <w:r>
        <w:rPr>
          <w:rFonts w:hint="eastAsia" w:ascii="仿宋_GB2312" w:hAnsi="宋体" w:eastAsia="仿宋_GB2312" w:cs="宋体"/>
          <w:color w:val="000000"/>
          <w:kern w:val="0"/>
          <w:szCs w:val="21"/>
        </w:rPr>
        <w:t>时</w:t>
      </w:r>
      <w:r>
        <w:rPr>
          <w:rFonts w:hint="eastAsia" w:ascii="仿宋_GB2312" w:hAnsi="宋体" w:eastAsia="仿宋_GB2312" w:cs="宋体"/>
          <w:color w:val="000000"/>
          <w:kern w:val="0"/>
          <w:szCs w:val="21"/>
          <w:u w:val="single"/>
        </w:rPr>
        <w:t xml:space="preserve">    </w:t>
      </w:r>
      <w:r>
        <w:rPr>
          <w:rFonts w:hint="eastAsia" w:ascii="仿宋_GB2312" w:hAnsi="宋体" w:eastAsia="仿宋_GB2312" w:cs="宋体"/>
          <w:color w:val="000000"/>
          <w:kern w:val="0"/>
          <w:szCs w:val="21"/>
        </w:rPr>
        <w:t xml:space="preserve">分                   受理编号：  </w:t>
      </w:r>
    </w:p>
    <w:tbl>
      <w:tblPr>
        <w:tblStyle w:val="2"/>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493"/>
        <w:gridCol w:w="397"/>
        <w:gridCol w:w="397"/>
        <w:gridCol w:w="397"/>
        <w:gridCol w:w="397"/>
        <w:gridCol w:w="397"/>
        <w:gridCol w:w="397"/>
        <w:gridCol w:w="96"/>
        <w:gridCol w:w="301"/>
        <w:gridCol w:w="397"/>
        <w:gridCol w:w="799"/>
        <w:gridCol w:w="63"/>
        <w:gridCol w:w="397"/>
        <w:gridCol w:w="397"/>
        <w:gridCol w:w="397"/>
        <w:gridCol w:w="236"/>
        <w:gridCol w:w="558"/>
        <w:gridCol w:w="397"/>
        <w:gridCol w:w="39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举 报 人</w:t>
            </w:r>
          </w:p>
        </w:tc>
        <w:tc>
          <w:tcPr>
            <w:tcW w:w="2478"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1989"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联系方式</w:t>
            </w:r>
          </w:p>
        </w:tc>
        <w:tc>
          <w:tcPr>
            <w:tcW w:w="3662"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身份证号</w:t>
            </w:r>
          </w:p>
        </w:tc>
        <w:tc>
          <w:tcPr>
            <w:tcW w:w="49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86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3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举报方式</w:t>
            </w:r>
          </w:p>
        </w:tc>
        <w:tc>
          <w:tcPr>
            <w:tcW w:w="2478"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p>
        </w:tc>
        <w:tc>
          <w:tcPr>
            <w:tcW w:w="1989"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单位或住址</w:t>
            </w:r>
          </w:p>
        </w:tc>
        <w:tc>
          <w:tcPr>
            <w:tcW w:w="3662" w:type="dxa"/>
            <w:gridSpan w:val="9"/>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30" w:lineRule="atLeas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举报内容</w:t>
            </w:r>
          </w:p>
        </w:tc>
        <w:tc>
          <w:tcPr>
            <w:tcW w:w="8129" w:type="dxa"/>
            <w:gridSpan w:val="20"/>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30" w:lineRule="atLeast"/>
              <w:rPr>
                <w:rFonts w:ascii="仿宋_GB2312" w:hAnsi="宋体" w:eastAsia="仿宋_GB2312" w:cs="宋体"/>
                <w:color w:val="000000"/>
                <w:kern w:val="0"/>
                <w:szCs w:val="21"/>
              </w:rPr>
            </w:pPr>
          </w:p>
          <w:p>
            <w:pPr>
              <w:widowControl/>
              <w:spacing w:before="100" w:beforeAutospacing="1" w:after="100" w:afterAutospacing="1" w:line="330" w:lineRule="atLeast"/>
              <w:ind w:left="4830" w:leftChars="2300" w:firstLine="420" w:firstLineChars="2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受理人员：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0"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举  报</w:t>
            </w:r>
          </w:p>
          <w:p>
            <w:pPr>
              <w:widowControl/>
              <w:spacing w:before="100" w:beforeAutospacing="1" w:after="100" w:afterAutospacing="1" w:line="330" w:lineRule="atLeas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类  型</w:t>
            </w:r>
          </w:p>
        </w:tc>
        <w:tc>
          <w:tcPr>
            <w:tcW w:w="8129" w:type="dxa"/>
            <w:gridSpan w:val="20"/>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（一）在人烟稀少、交通不便、戈壁荒漠等地方长期贮存堆放大量不明属性固体废物、废液坑塘、废渣的；</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（二）装卸、运输、施工等易产生扬尘的作业，未采取喷淋、遮盖、密闭等防治扬尘措施的；</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（三）排污许可证制度实施后，依法应当取得排污许可证而未取得排污许可证排放污染物的违法行为；</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（四）工业企业环境应急设施不健全不规范、应急设施不正常运行的；围堰缺损、应急事故池未排空的；未按相关法律法规规定要求编制、发布、备案突发环境事件应急预案的；</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五）工业企业污染防治设施运行不正常、污染物超标排放的；工业企业擅自停运、拆除、闲置或者故意不正常使用污染防治设施，直接排放、稀释排放或超标排放工业废水、废气的行为；生产经营单位违法进行露天喷漆排放挥发性有机物废气的；</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（六）工业企业环境影响评价和“三同时”制度执行不到位的；新建、扩建或改建的工业生产项目未依法进行环评审批开工建设或者项目竣工未进行环保验收即投产的行为；</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（七）重点排污企业未按照重污染天气应急响应措施实施错峰生产或者限产停产的；被依法关闭、取缔的企业擅自恢复生产的；</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（八）焚烧沥青、油毡、橡胶、塑料、皮革、垃圾等物质的；</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（九）重特大环境污染事故发生未上报或瞒报、谎报的；</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十）利用渗井、渗坑、天然裂隙、暗管、雨水管道、槽车或者国家禁止的其他方式排放工业废水、废液（含放射性废液）或者篡改、伪造监测数据，偷排工业废水、有毒有害废水、废液或其他污染物的违法行为；</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十一）非法倾倒危险废物、放射性固体废物，将危险废物、放射性固体废物交由无资质的单位和个人贮存、利用、处置或无证收集、利用、处置危险废物、放射性固体废物的行为；危险废物贮存场所未采取“三防”措施，存在严重环境污染隐患的；危险废物未进行安全处置、规范管理责任落实不到位的；</w:t>
            </w:r>
          </w:p>
          <w:p>
            <w:pPr>
              <w:widowControl/>
              <w:spacing w:before="100" w:beforeAutospacing="1" w:after="100" w:afterAutospacing="1" w:line="330" w:lineRule="atLeas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（十二）未经宁东基地管委会环境保护局批准或备案，非法生产、销售、使用、转让、进口、贮存放射性同位素和射线装置的。</w:t>
            </w:r>
          </w:p>
          <w:p>
            <w:pPr>
              <w:widowControl/>
              <w:spacing w:line="400" w:lineRule="exact"/>
              <w:jc w:val="left"/>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受理单位</w:t>
            </w:r>
          </w:p>
          <w:p>
            <w:pPr>
              <w:widowControl/>
              <w:snapToGrid w:val="0"/>
              <w:spacing w:line="4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意    见</w:t>
            </w:r>
          </w:p>
        </w:tc>
        <w:tc>
          <w:tcPr>
            <w:tcW w:w="2971" w:type="dxa"/>
            <w:gridSpan w:val="8"/>
            <w:tcBorders>
              <w:top w:val="single" w:color="auto" w:sz="4" w:space="0"/>
              <w:left w:val="single" w:color="auto" w:sz="4" w:space="0"/>
              <w:bottom w:val="single" w:color="auto" w:sz="4" w:space="0"/>
              <w:right w:val="single" w:color="auto" w:sz="4" w:space="0"/>
            </w:tcBorders>
            <w:vAlign w:val="bottom"/>
          </w:tcPr>
          <w:p>
            <w:pPr>
              <w:widowControl/>
              <w:spacing w:line="400" w:lineRule="exact"/>
              <w:ind w:firstLine="1575" w:firstLineChars="75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  月  日</w:t>
            </w:r>
          </w:p>
        </w:tc>
        <w:tc>
          <w:tcPr>
            <w:tcW w:w="149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30" w:leftChars="100" w:hanging="420" w:hangingChars="2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受理单位</w:t>
            </w:r>
          </w:p>
          <w:p>
            <w:pPr>
              <w:widowControl/>
              <w:spacing w:line="400" w:lineRule="exact"/>
              <w:ind w:left="630" w:hanging="630" w:hangingChars="3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分管领导意见</w:t>
            </w:r>
          </w:p>
        </w:tc>
        <w:tc>
          <w:tcPr>
            <w:tcW w:w="3661" w:type="dxa"/>
            <w:gridSpan w:val="9"/>
            <w:tcBorders>
              <w:top w:val="single" w:color="auto" w:sz="4" w:space="0"/>
              <w:left w:val="single" w:color="auto" w:sz="4" w:space="0"/>
              <w:bottom w:val="single" w:color="auto" w:sz="4" w:space="0"/>
              <w:right w:val="single" w:color="auto" w:sz="4" w:space="0"/>
            </w:tcBorders>
            <w:vAlign w:val="bottom"/>
          </w:tcPr>
          <w:p>
            <w:pPr>
              <w:widowControl/>
              <w:spacing w:before="100" w:beforeAutospacing="1" w:after="100" w:afterAutospacing="1" w:line="330" w:lineRule="atLeast"/>
              <w:ind w:right="420" w:firstLine="2100" w:firstLineChars="10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7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受理单位</w:t>
            </w:r>
          </w:p>
          <w:p>
            <w:pPr>
              <w:widowControl/>
              <w:spacing w:line="4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主要负责人</w:t>
            </w:r>
          </w:p>
          <w:p>
            <w:pPr>
              <w:widowControl/>
              <w:snapToGrid w:val="0"/>
              <w:spacing w:line="4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意  见</w:t>
            </w:r>
          </w:p>
        </w:tc>
        <w:tc>
          <w:tcPr>
            <w:tcW w:w="8129" w:type="dxa"/>
            <w:gridSpan w:val="20"/>
            <w:tcBorders>
              <w:top w:val="single" w:color="auto" w:sz="4" w:space="0"/>
              <w:left w:val="single" w:color="auto" w:sz="4" w:space="0"/>
              <w:bottom w:val="single" w:color="auto" w:sz="4" w:space="0"/>
              <w:right w:val="single" w:color="auto" w:sz="4" w:space="0"/>
            </w:tcBorders>
            <w:vAlign w:val="bottom"/>
          </w:tcPr>
          <w:p>
            <w:pPr>
              <w:widowControl/>
              <w:spacing w:line="400" w:lineRule="exact"/>
              <w:ind w:firstLine="5670" w:firstLineChars="27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（单位公章）</w:t>
            </w:r>
          </w:p>
          <w:p>
            <w:pPr>
              <w:widowControl/>
              <w:spacing w:before="100" w:beforeAutospacing="1" w:after="100" w:afterAutospacing="1" w:line="330" w:lineRule="atLeast"/>
              <w:ind w:firstLine="2100" w:firstLineChars="100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年    月    日</w:t>
            </w:r>
          </w:p>
        </w:tc>
      </w:tr>
    </w:tbl>
    <w:p>
      <w:pPr>
        <w:widowControl/>
        <w:shd w:val="clear" w:color="auto" w:fill="FEFEFE"/>
        <w:spacing w:line="560" w:lineRule="exact"/>
        <w:rPr>
          <w:rFonts w:ascii="黑体" w:hAnsi="宋体" w:eastAsia="黑体" w:cs="宋体"/>
          <w:color w:val="000000"/>
          <w:kern w:val="0"/>
          <w:sz w:val="32"/>
          <w:szCs w:val="32"/>
        </w:rPr>
      </w:pPr>
    </w:p>
    <w:p>
      <w:pPr>
        <w:widowControl/>
        <w:shd w:val="clear" w:color="auto" w:fill="FEFEFE"/>
        <w:spacing w:line="560" w:lineRule="exact"/>
        <w:rPr>
          <w:rFonts w:ascii="黑体" w:hAnsi="宋体" w:eastAsia="黑体" w:cs="宋体"/>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B369E"/>
    <w:rsid w:val="74BB3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2021-02-09T07:53:00Z</dcterms:created>
  <dc:creator>于雪瑞</dc:creator>
  <cp:lastModifiedBy>于雪瑞</cp:lastModifiedBy>
  <dcterms:modified xsi:type="dcterms:W3CDTF">2021-02-09T07:57:18Z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