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宁东新城宁东医院北侧地块修建性详细</w:t>
      </w:r>
    </w:p>
    <w:p>
      <w:pPr>
        <w:spacing w:line="760" w:lineRule="exact"/>
        <w:jc w:val="center"/>
        <w:rPr>
          <w:rFonts w:ascii="黑体" w:hAnsi="黑体" w:eastAsia="黑体" w:cs="黑体"/>
          <w:bCs/>
          <w:color w:val="000000"/>
          <w:sz w:val="32"/>
          <w:szCs w:val="32"/>
        </w:rPr>
      </w:pPr>
      <w:r>
        <w:rPr>
          <w:rFonts w:hint="eastAsia" w:ascii="方正小标宋简体" w:hAnsi="方正小标宋简体" w:eastAsia="方正小标宋简体" w:cs="方正小标宋简体"/>
          <w:sz w:val="44"/>
          <w:szCs w:val="44"/>
          <w:lang w:val="en-US" w:eastAsia="zh-CN"/>
        </w:rPr>
        <w:t>规划设计方案</w:t>
      </w:r>
      <w:r>
        <w:rPr>
          <w:rFonts w:hint="eastAsia" w:eastAsia="方正小标宋简体"/>
          <w:sz w:val="44"/>
          <w:szCs w:val="44"/>
        </w:rPr>
        <w:t>比选须知</w:t>
      </w:r>
    </w:p>
    <w:p>
      <w:pPr>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一、项目概况</w:t>
      </w:r>
    </w:p>
    <w:p>
      <w:pPr>
        <w:snapToGrid w:val="0"/>
        <w:spacing w:line="560" w:lineRule="exact"/>
        <w:ind w:firstLine="643"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rPr>
        <w:t>项目名称</w:t>
      </w:r>
      <w:r>
        <w:rPr>
          <w:rFonts w:hint="eastAsia" w:ascii="仿宋_GB2312" w:hAnsi="宋体" w:eastAsia="仿宋_GB2312" w:cs="宋体"/>
          <w:color w:val="000000"/>
          <w:kern w:val="0"/>
          <w:sz w:val="32"/>
          <w:szCs w:val="32"/>
          <w:shd w:val="clear" w:color="auto" w:fill="FFFFFF"/>
        </w:rPr>
        <w:t>：宁东新城宁东医院北侧地块修建性详细规划设计方案</w:t>
      </w:r>
      <w:r>
        <w:rPr>
          <w:rFonts w:hint="eastAsia" w:ascii="仿宋_GB2312" w:hAnsi="宋体" w:eastAsia="仿宋_GB2312" w:cs="宋体"/>
          <w:color w:val="000000"/>
          <w:kern w:val="0"/>
          <w:sz w:val="32"/>
          <w:szCs w:val="32"/>
          <w:shd w:val="clear" w:color="auto" w:fill="FFFFFF"/>
          <w:lang w:val="en-US" w:eastAsia="zh-CN"/>
        </w:rPr>
        <w:t>编制项目</w:t>
      </w:r>
    </w:p>
    <w:p>
      <w:pPr>
        <w:snapToGrid w:val="0"/>
        <w:spacing w:line="560" w:lineRule="exact"/>
        <w:ind w:firstLine="643"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rPr>
        <w:t>项目单位：</w:t>
      </w:r>
      <w:r>
        <w:rPr>
          <w:rFonts w:hint="eastAsia" w:ascii="仿宋_GB2312" w:hAnsi="宋体" w:eastAsia="仿宋_GB2312" w:cs="宋体"/>
          <w:color w:val="000000"/>
          <w:kern w:val="0"/>
          <w:sz w:val="32"/>
          <w:szCs w:val="32"/>
          <w:shd w:val="clear" w:color="auto" w:fill="FFFFFF"/>
        </w:rPr>
        <w:t>宁东基地管委会</w:t>
      </w:r>
      <w:r>
        <w:rPr>
          <w:rFonts w:hint="eastAsia" w:ascii="仿宋_GB2312" w:hAnsi="宋体" w:eastAsia="仿宋_GB2312" w:cs="宋体"/>
          <w:color w:val="000000"/>
          <w:kern w:val="0"/>
          <w:sz w:val="32"/>
          <w:szCs w:val="32"/>
          <w:shd w:val="clear" w:color="auto" w:fill="FFFFFF"/>
          <w:lang w:eastAsia="zh-CN"/>
        </w:rPr>
        <w:t>自然资源局</w:t>
      </w:r>
    </w:p>
    <w:p>
      <w:pPr>
        <w:snapToGrid w:val="0"/>
        <w:spacing w:line="560" w:lineRule="exact"/>
        <w:ind w:firstLine="643" w:firstLineChars="200"/>
        <w:rPr>
          <w:rFonts w:hint="eastAsia" w:ascii="仿宋_GB2312" w:hAnsi="宋体" w:eastAsia="仿宋_GB2312" w:cs="宋体"/>
          <w:b/>
          <w:bCs/>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lang w:eastAsia="zh-CN"/>
        </w:rPr>
        <w:t>服务</w:t>
      </w:r>
      <w:r>
        <w:rPr>
          <w:rFonts w:hint="eastAsia" w:ascii="仿宋_GB2312" w:hAnsi="宋体" w:eastAsia="仿宋_GB2312" w:cs="宋体"/>
          <w:b/>
          <w:bCs/>
          <w:color w:val="000000"/>
          <w:kern w:val="0"/>
          <w:sz w:val="32"/>
          <w:szCs w:val="32"/>
          <w:shd w:val="clear" w:color="auto" w:fill="FFFFFF"/>
        </w:rPr>
        <w:t>内容：</w:t>
      </w:r>
      <w:r>
        <w:rPr>
          <w:rFonts w:hint="eastAsia" w:ascii="仿宋_GB2312" w:hAnsi="宋体" w:eastAsia="仿宋_GB2312" w:cs="宋体"/>
          <w:color w:val="000000"/>
          <w:kern w:val="0"/>
          <w:sz w:val="32"/>
          <w:szCs w:val="32"/>
          <w:shd w:val="clear" w:color="auto" w:fill="FFFFFF"/>
          <w:lang w:eastAsia="zh-CN"/>
        </w:rPr>
        <w:t>规划编制</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项目地点：</w:t>
      </w:r>
      <w:r>
        <w:rPr>
          <w:rFonts w:hint="eastAsia" w:ascii="仿宋_GB2312" w:hAnsi="宋体" w:eastAsia="仿宋_GB2312" w:cs="宋体"/>
          <w:color w:val="000000"/>
          <w:kern w:val="0"/>
          <w:sz w:val="32"/>
          <w:szCs w:val="32"/>
          <w:shd w:val="clear" w:color="auto" w:fill="FFFFFF"/>
        </w:rPr>
        <w:t>宁东基地</w:t>
      </w:r>
    </w:p>
    <w:p>
      <w:pPr>
        <w:snapToGrid w:val="0"/>
        <w:spacing w:line="560" w:lineRule="exact"/>
        <w:ind w:firstLine="643" w:firstLineChars="200"/>
        <w:rPr>
          <w:rFonts w:hint="eastAsia" w:ascii="仿宋_GB2312" w:hAnsi="宋体" w:eastAsia="仿宋_GB2312" w:cs="宋体"/>
          <w:b/>
          <w:bCs/>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项目概况：</w:t>
      </w:r>
      <w:r>
        <w:rPr>
          <w:rFonts w:hint="eastAsia" w:ascii="仿宋_GB2312" w:hAnsi="宋体" w:eastAsia="仿宋_GB2312" w:cs="宋体"/>
          <w:color w:val="000000"/>
          <w:kern w:val="0"/>
          <w:sz w:val="32"/>
          <w:szCs w:val="32"/>
          <w:shd w:val="clear" w:color="auto" w:fill="FFFFFF"/>
        </w:rPr>
        <w:t>严格按照《中华人民共和国城市规划法》、　　《城市规划编制办法》等有关法律法规要求，以科学合理规划为前提，在宁东新城总体规划的基础上编制宁东新城宁东医院北侧、铁路专用线西侧约850亩地块的修建性详细规划方案。成果应当包括规划说明书、图纸。</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设计周期</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color w:val="000000"/>
          <w:kern w:val="0"/>
          <w:sz w:val="32"/>
          <w:szCs w:val="32"/>
          <w:shd w:val="clear" w:color="auto" w:fill="FFFFFF"/>
          <w:lang w:val="en-US" w:eastAsia="zh-CN"/>
        </w:rPr>
        <w:t>60</w:t>
      </w:r>
      <w:r>
        <w:rPr>
          <w:rFonts w:hint="eastAsia" w:ascii="仿宋_GB2312" w:hAnsi="宋体" w:eastAsia="仿宋_GB2312" w:cs="宋体"/>
          <w:color w:val="000000"/>
          <w:kern w:val="0"/>
          <w:sz w:val="32"/>
          <w:szCs w:val="32"/>
          <w:shd w:val="clear" w:color="auto" w:fill="FFFFFF"/>
        </w:rPr>
        <w:t>日历天</w:t>
      </w:r>
    </w:p>
    <w:p>
      <w:pPr>
        <w:snapToGrid w:val="0"/>
        <w:spacing w:line="56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二、</w:t>
      </w:r>
      <w:r>
        <w:rPr>
          <w:rFonts w:hint="eastAsia" w:ascii="黑体" w:hAnsi="黑体" w:eastAsia="黑体" w:cs="黑体"/>
          <w:bCs/>
          <w:color w:val="000000"/>
          <w:sz w:val="32"/>
          <w:szCs w:val="32"/>
          <w:lang w:val="en-US" w:eastAsia="zh-CN"/>
        </w:rPr>
        <w:t>参选人</w:t>
      </w:r>
      <w:r>
        <w:rPr>
          <w:rFonts w:hint="eastAsia" w:ascii="黑体" w:hAnsi="黑体" w:eastAsia="黑体" w:cs="黑体"/>
          <w:bCs/>
          <w:color w:val="000000"/>
          <w:sz w:val="32"/>
          <w:szCs w:val="32"/>
        </w:rPr>
        <w:t xml:space="preserve">资格要求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w:t>
      </w:r>
      <w:r>
        <w:rPr>
          <w:rFonts w:hint="eastAsia" w:ascii="仿宋_GB2312" w:eastAsia="仿宋_GB2312" w:cs="仿宋_GB2312"/>
          <w:sz w:val="32"/>
          <w:szCs w:val="32"/>
          <w:lang w:eastAsia="zh-CN"/>
        </w:rPr>
        <w:t>参选</w:t>
      </w:r>
      <w:r>
        <w:rPr>
          <w:rFonts w:hint="eastAsia" w:ascii="仿宋_GB2312" w:eastAsia="仿宋_GB2312" w:cs="仿宋_GB2312"/>
          <w:sz w:val="32"/>
          <w:szCs w:val="32"/>
        </w:rPr>
        <w:t>企业须具有独立法人资格，并</w:t>
      </w:r>
      <w:r>
        <w:rPr>
          <w:rFonts w:hint="eastAsia" w:ascii="仿宋_GB2312" w:eastAsia="仿宋_GB2312" w:cs="仿宋_GB2312"/>
          <w:sz w:val="32"/>
          <w:szCs w:val="32"/>
          <w:lang w:val="en-US" w:eastAsia="zh-CN"/>
        </w:rPr>
        <w:t>具有中华人民共和国住房和城乡建设部颁发的城乡规划乙级及以上资质</w:t>
      </w:r>
      <w:r>
        <w:rPr>
          <w:rFonts w:hint="eastAsia" w:asci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黑体" w:hAnsi="黑体" w:eastAsia="黑体"/>
          <w:sz w:val="32"/>
          <w:szCs w:val="32"/>
        </w:rPr>
      </w:pPr>
      <w:r>
        <w:rPr>
          <w:rFonts w:hint="eastAsia" w:ascii="仿宋_GB2312" w:eastAsia="仿宋_GB2312" w:cs="仿宋_GB2312"/>
          <w:sz w:val="32"/>
          <w:szCs w:val="32"/>
        </w:rPr>
        <w:t>（二）</w:t>
      </w:r>
      <w:r>
        <w:rPr>
          <w:rFonts w:hint="eastAsia" w:ascii="仿宋_GB2312" w:hAnsi="宋体" w:eastAsia="仿宋_GB2312" w:cs="仿宋_GB2312"/>
          <w:color w:val="000000"/>
          <w:sz w:val="32"/>
          <w:szCs w:val="32"/>
          <w:shd w:val="clear" w:color="auto" w:fill="FFFFFF"/>
        </w:rPr>
        <w:t>具备良好的财务能力，并在人员组成结构等方面具有相应的能力。</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黑体" w:hAnsi="黑体" w:eastAsia="黑体"/>
          <w:sz w:val="32"/>
          <w:szCs w:val="32"/>
        </w:rPr>
      </w:pPr>
      <w:r>
        <w:rPr>
          <w:rFonts w:hint="eastAsia" w:ascii="仿宋_GB2312" w:eastAsia="仿宋_GB2312" w:cs="仿宋_GB2312"/>
          <w:sz w:val="32"/>
          <w:szCs w:val="32"/>
        </w:rPr>
        <w:t>（三）参选人需至少提供1个类似项目业绩（以合同复印件为准，现场核查合同原件）。</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000000"/>
          <w:sz w:val="32"/>
          <w:szCs w:val="32"/>
          <w:shd w:val="clear" w:color="auto" w:fill="FFFFFF"/>
        </w:rPr>
      </w:pPr>
      <w:r>
        <w:rPr>
          <w:rFonts w:hint="eastAsia" w:ascii="仿宋_GB2312" w:eastAsia="仿宋_GB2312" w:cs="仿宋_GB2312"/>
          <w:sz w:val="32"/>
          <w:szCs w:val="32"/>
        </w:rPr>
        <w:t>（四）</w:t>
      </w:r>
      <w:r>
        <w:rPr>
          <w:rFonts w:hint="eastAsia" w:ascii="仿宋_GB2312" w:hAnsi="宋体" w:eastAsia="仿宋_GB2312" w:cs="仿宋_GB2312"/>
          <w:color w:val="000000"/>
          <w:sz w:val="32"/>
          <w:szCs w:val="32"/>
          <w:shd w:val="clear" w:color="auto" w:fill="FFFFFF"/>
        </w:rPr>
        <w:t>单位负责人为同一人或者存在控股、管理关系的不同单位，不得同时参加本报名。</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color w:val="000000"/>
          <w:sz w:val="32"/>
          <w:szCs w:val="32"/>
          <w:shd w:val="clear" w:color="auto" w:fill="FFFFFF"/>
          <w:lang w:eastAsia="zh-CN"/>
        </w:rPr>
      </w:pP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lang w:val="en-US" w:eastAsia="zh-CN"/>
        </w:rPr>
        <w:t>五</w:t>
      </w:r>
      <w:r>
        <w:rPr>
          <w:rFonts w:hint="eastAsia" w:ascii="仿宋_GB2312" w:hAnsi="宋体" w:eastAsia="仿宋_GB2312" w:cs="仿宋_GB2312"/>
          <w:color w:val="000000"/>
          <w:sz w:val="32"/>
          <w:szCs w:val="32"/>
          <w:shd w:val="clear" w:color="auto" w:fill="FFFFFF"/>
          <w:lang w:eastAsia="zh-CN"/>
        </w:rPr>
        <w:t>）</w:t>
      </w:r>
      <w:r>
        <w:rPr>
          <w:rFonts w:hint="eastAsia" w:ascii="仿宋_GB2312" w:hAnsi="宋体" w:eastAsia="仿宋_GB2312" w:cs="仿宋_GB2312"/>
          <w:color w:val="000000"/>
          <w:sz w:val="32"/>
          <w:szCs w:val="32"/>
          <w:shd w:val="clear" w:color="auto" w:fill="FFFFFF"/>
        </w:rPr>
        <w:t>在“信用中国”网站中未被列入失信被执行人名单。</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三、</w:t>
      </w:r>
      <w:r>
        <w:rPr>
          <w:rFonts w:hint="eastAsia" w:ascii="黑体" w:hAnsi="黑体" w:eastAsia="黑体" w:cs="黑体"/>
          <w:color w:val="000000"/>
          <w:kern w:val="0"/>
          <w:sz w:val="32"/>
          <w:szCs w:val="32"/>
          <w:shd w:val="clear" w:color="auto" w:fill="FFFFFF"/>
        </w:rPr>
        <w:t>参选文件内容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提交参选文件应包括下列内容：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1.报价函</w:t>
      </w:r>
      <w:r>
        <w:rPr>
          <w:rFonts w:hint="eastAsia" w:ascii="仿宋_GB2312" w:hAnsi="宋体" w:eastAsia="仿宋_GB2312" w:cs="宋体"/>
          <w:color w:val="000000"/>
          <w:kern w:val="0"/>
          <w:sz w:val="32"/>
          <w:szCs w:val="32"/>
          <w:shd w:val="clear" w:color="auto" w:fill="FFFFFF"/>
          <w:lang w:val="en-US" w:eastAsia="zh-CN"/>
        </w:rPr>
        <w:t>及比选申请人承诺函（格式见附件）</w:t>
      </w:r>
      <w:r>
        <w:rPr>
          <w:rFonts w:hint="eastAsia" w:ascii="仿宋_GB2312" w:hAnsi="宋体" w:eastAsia="仿宋_GB2312" w:cs="宋体"/>
          <w:color w:val="000000"/>
          <w:kern w:val="0"/>
          <w:sz w:val="32"/>
          <w:szCs w:val="32"/>
          <w:shd w:val="clear" w:color="auto" w:fill="FFFFFF"/>
        </w:rPr>
        <w:t>；</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rPr>
        <w:t>2.参选人基本情况</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企业营业执照、资质证书等复印件加盖公章</w:t>
      </w:r>
      <w:r>
        <w:rPr>
          <w:rFonts w:hint="eastAsia" w:ascii="仿宋_GB2312" w:hAnsi="宋体" w:eastAsia="仿宋_GB2312" w:cs="宋体"/>
          <w:color w:val="000000"/>
          <w:kern w:val="0"/>
          <w:sz w:val="32"/>
          <w:szCs w:val="32"/>
          <w:shd w:val="clear" w:color="auto" w:fill="FFFFFF"/>
          <w:lang w:eastAsia="zh-CN"/>
        </w:rPr>
        <w:t>）</w:t>
      </w:r>
      <w:bookmarkStart w:id="0" w:name="_GoBack"/>
      <w:bookmarkEnd w:id="0"/>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rPr>
        <w:t>如参与比选的代表人不是法人，代表人需持有法定代表人签字盖章的《法定代表人授权书》原件（格式见附件）</w:t>
      </w:r>
      <w:r>
        <w:rPr>
          <w:rFonts w:hint="eastAsia" w:ascii="仿宋_GB2312" w:hAnsi="宋体" w:eastAsia="仿宋_GB2312" w:cs="宋体"/>
          <w:color w:val="000000"/>
          <w:kern w:val="0"/>
          <w:sz w:val="32"/>
          <w:szCs w:val="32"/>
          <w:shd w:val="clear" w:color="auto" w:fill="FFFFFF"/>
          <w:lang w:val="en-US" w:eastAsia="zh-CN"/>
        </w:rPr>
        <w:t>及</w:t>
      </w:r>
      <w:r>
        <w:rPr>
          <w:rFonts w:hint="eastAsia" w:ascii="仿宋_GB2312" w:hAnsi="宋体" w:eastAsia="仿宋_GB2312" w:cs="宋体"/>
          <w:color w:val="000000"/>
          <w:kern w:val="0"/>
          <w:sz w:val="32"/>
          <w:szCs w:val="32"/>
          <w:shd w:val="clear" w:color="auto" w:fill="FFFFFF"/>
        </w:rPr>
        <w:t>参选代表人身份证复印件</w:t>
      </w:r>
      <w:r>
        <w:rPr>
          <w:rFonts w:hint="eastAsia" w:ascii="仿宋_GB2312" w:hAnsi="宋体" w:eastAsia="仿宋_GB2312" w:cs="宋体"/>
          <w:color w:val="000000"/>
          <w:kern w:val="0"/>
          <w:sz w:val="32"/>
          <w:szCs w:val="32"/>
          <w:shd w:val="clear" w:color="auto" w:fill="FFFFFF"/>
          <w:lang w:eastAsia="zh-CN"/>
        </w:rPr>
        <w:t>加盖公章</w:t>
      </w:r>
      <w:r>
        <w:rPr>
          <w:rFonts w:hint="eastAsia" w:ascii="仿宋_GB2312" w:hAnsi="宋体" w:eastAsia="仿宋_GB2312" w:cs="宋体"/>
          <w:color w:val="000000"/>
          <w:kern w:val="0"/>
          <w:sz w:val="32"/>
          <w:szCs w:val="32"/>
          <w:shd w:val="clear" w:color="auto" w:fill="FFFFFF"/>
        </w:rPr>
        <w:t>。</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仿宋_GB2312" w:eastAsia="仿宋_GB2312" w:cs="仿宋_GB2312"/>
          <w:sz w:val="32"/>
          <w:szCs w:val="32"/>
        </w:rPr>
        <w:t>业绩证明文件（合同）复印件</w:t>
      </w:r>
      <w:r>
        <w:rPr>
          <w:rFonts w:hint="eastAsia" w:ascii="仿宋_GB2312" w:hAnsi="仿宋_GB2312" w:eastAsia="仿宋_GB2312" w:cs="仿宋_GB2312"/>
          <w:sz w:val="32"/>
          <w:szCs w:val="32"/>
          <w:lang w:eastAsia="zh-CN"/>
        </w:rPr>
        <w:t>加盖公章。</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rPr>
        <w:t>派驻现场</w:t>
      </w:r>
      <w:r>
        <w:rPr>
          <w:rFonts w:hint="eastAsia" w:ascii="仿宋_GB2312" w:hAnsi="宋体" w:eastAsia="仿宋_GB2312" w:cs="宋体"/>
          <w:color w:val="000000"/>
          <w:kern w:val="0"/>
          <w:sz w:val="32"/>
          <w:szCs w:val="32"/>
          <w:shd w:val="clear" w:color="auto" w:fill="FFFFFF"/>
          <w:lang w:eastAsia="zh-CN"/>
        </w:rPr>
        <w:t>主要设计</w:t>
      </w:r>
      <w:r>
        <w:rPr>
          <w:rFonts w:hint="eastAsia" w:ascii="仿宋_GB2312" w:hAnsi="宋体" w:eastAsia="仿宋_GB2312" w:cs="宋体"/>
          <w:color w:val="000000"/>
          <w:kern w:val="0"/>
          <w:sz w:val="32"/>
          <w:szCs w:val="32"/>
          <w:shd w:val="clear" w:color="auto" w:fill="FFFFFF"/>
        </w:rPr>
        <w:t>人员身份证复印件、专业证书</w:t>
      </w:r>
      <w:r>
        <w:rPr>
          <w:rFonts w:hint="eastAsia" w:ascii="仿宋_GB2312" w:hAnsi="宋体" w:eastAsia="仿宋_GB2312" w:cs="宋体"/>
          <w:color w:val="000000"/>
          <w:kern w:val="0"/>
          <w:sz w:val="32"/>
          <w:szCs w:val="32"/>
          <w:shd w:val="clear" w:color="auto" w:fill="FFFFFF"/>
          <w:lang w:val="en-US" w:eastAsia="zh-CN"/>
        </w:rPr>
        <w:t>复印件</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并提供近三个月的社保缴纳证明。</w:t>
      </w:r>
    </w:p>
    <w:p>
      <w:pPr>
        <w:snapToGrid w:val="0"/>
        <w:spacing w:line="560" w:lineRule="exact"/>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rPr>
        <w:t>6.</w:t>
      </w:r>
      <w:r>
        <w:rPr>
          <w:rFonts w:hint="eastAsia" w:ascii="仿宋_GB2312" w:hAnsi="宋体" w:eastAsia="仿宋_GB2312" w:cs="宋体"/>
          <w:color w:val="000000"/>
          <w:kern w:val="0"/>
          <w:sz w:val="32"/>
          <w:szCs w:val="32"/>
          <w:shd w:val="clear" w:color="auto" w:fill="FFFFFF"/>
          <w:lang w:val="en-US" w:eastAsia="zh-CN"/>
        </w:rPr>
        <w:t>其他资料（方案等）</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val="en-US" w:eastAsia="zh-CN"/>
        </w:rPr>
        <w:t>单价</w:t>
      </w:r>
      <w:r>
        <w:rPr>
          <w:rFonts w:hint="eastAsia" w:ascii="仿宋_GB2312" w:hAnsi="宋体" w:eastAsia="仿宋_GB2312" w:cs="宋体"/>
          <w:kern w:val="0"/>
          <w:sz w:val="32"/>
          <w:szCs w:val="32"/>
        </w:rPr>
        <w:t>最高限价，最高报价不得超过</w:t>
      </w:r>
      <w:r>
        <w:rPr>
          <w:rFonts w:hint="eastAsia" w:ascii="仿宋_GB2312" w:hAnsi="宋体" w:eastAsia="仿宋_GB2312" w:cs="宋体"/>
          <w:kern w:val="0"/>
          <w:sz w:val="32"/>
          <w:szCs w:val="32"/>
          <w:lang w:val="en-US" w:eastAsia="zh-CN"/>
        </w:rPr>
        <w:t>8000元/公顷</w:t>
      </w:r>
      <w:r>
        <w:rPr>
          <w:rFonts w:hint="eastAsia" w:ascii="仿宋_GB2312" w:hAnsi="宋体" w:eastAsia="仿宋_GB2312" w:cs="宋体"/>
          <w:kern w:val="0"/>
          <w:sz w:val="32"/>
          <w:szCs w:val="32"/>
        </w:rPr>
        <w:t>。报价有效期自参选文件递交之日起至比选活动结束止。</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四</w:t>
      </w:r>
      <w:r>
        <w:rPr>
          <w:rFonts w:hint="eastAsia" w:ascii="黑体" w:hAnsi="黑体" w:eastAsia="黑体" w:cs="黑体"/>
          <w:color w:val="000000"/>
          <w:kern w:val="0"/>
          <w:sz w:val="32"/>
          <w:szCs w:val="32"/>
          <w:shd w:val="clear" w:color="auto" w:fill="FFFFFF"/>
        </w:rPr>
        <w:t>、参选文件规范</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1.参加比选的参选人应按照比选文件的要求准备参选文件正本1份。</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2.参选文件均需胶装打印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装订成册。由参选人的法定代表人或其授权委托代理人签字并加盖单位公章和骑缝章。</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4.参选文件必须按要求用中文编写，所有报价及参与比选文件中所提的币种均为人民币，否则报价无效。</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各参选单位代表必须在规定时间内递交参选文件至规定地点，否则视为无效参选。</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五</w:t>
      </w:r>
      <w:r>
        <w:rPr>
          <w:rFonts w:hint="eastAsia" w:ascii="黑体" w:hAnsi="黑体" w:eastAsia="黑体" w:cs="黑体"/>
          <w:color w:val="000000"/>
          <w:kern w:val="0"/>
          <w:sz w:val="32"/>
          <w:szCs w:val="32"/>
          <w:shd w:val="clear" w:color="auto" w:fill="FFFFFF"/>
        </w:rPr>
        <w:t>、</w:t>
      </w:r>
      <w:r>
        <w:rPr>
          <w:rFonts w:hint="eastAsia" w:ascii="黑体" w:hAnsi="黑体" w:eastAsia="黑体" w:cs="黑体"/>
          <w:color w:val="000000"/>
          <w:kern w:val="0"/>
          <w:sz w:val="32"/>
          <w:szCs w:val="32"/>
          <w:shd w:val="clear" w:color="auto" w:fill="FFFFFF"/>
          <w:lang w:val="en-US" w:eastAsia="zh-CN"/>
        </w:rPr>
        <w:t>参选</w:t>
      </w:r>
      <w:r>
        <w:rPr>
          <w:rFonts w:hint="eastAsia" w:ascii="黑体" w:hAnsi="黑体" w:eastAsia="黑体" w:cs="黑体"/>
          <w:color w:val="000000"/>
          <w:kern w:val="0"/>
          <w:sz w:val="32"/>
          <w:szCs w:val="32"/>
          <w:shd w:val="clear" w:color="auto" w:fill="FFFFFF"/>
        </w:rPr>
        <w:t>文件的提交</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参选</w:t>
      </w:r>
      <w:r>
        <w:rPr>
          <w:rFonts w:hint="eastAsia" w:ascii="仿宋_GB2312" w:hAnsi="宋体" w:eastAsia="仿宋_GB2312" w:cs="宋体"/>
          <w:kern w:val="0"/>
          <w:sz w:val="32"/>
          <w:szCs w:val="32"/>
        </w:rPr>
        <w:t>文件应在</w:t>
      </w:r>
      <w:r>
        <w:rPr>
          <w:rFonts w:hint="eastAsia" w:ascii="仿宋_GB2312" w:hAnsi="宋体" w:eastAsia="仿宋_GB2312" w:cs="宋体"/>
          <w:kern w:val="0"/>
          <w:sz w:val="32"/>
          <w:szCs w:val="32"/>
          <w:lang w:val="en-US" w:eastAsia="zh-CN"/>
        </w:rPr>
        <w:t>报名后于</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时前提交至宁东基地管委会</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楼</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val="en-US" w:eastAsia="zh-CN"/>
        </w:rPr>
        <w:t>会议室</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时之后不再接受</w:t>
      </w:r>
      <w:r>
        <w:rPr>
          <w:rFonts w:hint="eastAsia" w:ascii="仿宋_GB2312" w:hAnsi="宋体" w:eastAsia="仿宋_GB2312" w:cs="宋体"/>
          <w:kern w:val="0"/>
          <w:sz w:val="32"/>
          <w:szCs w:val="32"/>
          <w:lang w:val="en-US" w:eastAsia="zh-CN"/>
        </w:rPr>
        <w:t>参选</w:t>
      </w:r>
      <w:r>
        <w:rPr>
          <w:rFonts w:hint="eastAsia" w:ascii="仿宋_GB2312" w:hAnsi="宋体" w:eastAsia="仿宋_GB2312" w:cs="宋体"/>
          <w:kern w:val="0"/>
          <w:sz w:val="32"/>
          <w:szCs w:val="32"/>
        </w:rPr>
        <w:t>文件。</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、公开比选</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1.公开比选时间：20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时</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2.公开比选地点：宁东管委会4楼</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号会议室</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w:t>
      </w:r>
      <w:r>
        <w:rPr>
          <w:rFonts w:hint="eastAsia" w:ascii="仿宋_GB2312" w:hAnsi="宋体" w:eastAsia="仿宋_GB2312" w:cs="宋体"/>
          <w:color w:val="000000"/>
          <w:kern w:val="0"/>
          <w:sz w:val="32"/>
          <w:szCs w:val="32"/>
          <w:shd w:val="clear" w:color="auto" w:fill="FFFFFF"/>
        </w:rPr>
        <w:t>比选程序：</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主持人宣布比选会议议程。</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介绍比选项目情况并宣读参选人名单。</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宣读比选纪律和注意事项。</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宣读评审委员会成员名单。</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参选文件递交。</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评审委员会按照比选</w:t>
      </w:r>
      <w:r>
        <w:rPr>
          <w:rFonts w:hint="eastAsia" w:ascii="仿宋_GB2312" w:hAnsi="宋体" w:eastAsia="仿宋_GB2312" w:cs="宋体"/>
          <w:color w:val="000000"/>
          <w:kern w:val="0"/>
          <w:sz w:val="32"/>
          <w:szCs w:val="32"/>
          <w:shd w:val="clear" w:color="auto" w:fill="FFFFFF"/>
          <w:lang w:val="en-US" w:eastAsia="zh-CN"/>
        </w:rPr>
        <w:t>原则</w:t>
      </w:r>
      <w:r>
        <w:rPr>
          <w:rFonts w:hint="eastAsia" w:ascii="仿宋_GB2312" w:hAnsi="宋体" w:eastAsia="仿宋_GB2312" w:cs="宋体"/>
          <w:color w:val="000000"/>
          <w:kern w:val="0"/>
          <w:sz w:val="32"/>
          <w:szCs w:val="32"/>
          <w:shd w:val="clear" w:color="auto" w:fill="FFFFFF"/>
        </w:rPr>
        <w:t>、比选文件评选。</w:t>
      </w:r>
    </w:p>
    <w:p>
      <w:pPr>
        <w:snapToGrid w:val="0"/>
        <w:spacing w:line="560" w:lineRule="exact"/>
        <w:ind w:firstLine="640" w:firstLineChars="200"/>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七</w:t>
      </w:r>
      <w:r>
        <w:rPr>
          <w:rFonts w:hint="eastAsia" w:ascii="黑体" w:hAnsi="黑体" w:eastAsia="黑体" w:cs="黑体"/>
          <w:color w:val="000000"/>
          <w:kern w:val="0"/>
          <w:sz w:val="32"/>
          <w:szCs w:val="32"/>
          <w:shd w:val="clear" w:color="auto" w:fill="FFFFFF"/>
        </w:rPr>
        <w:t>、比选原则及</w:t>
      </w:r>
      <w:r>
        <w:rPr>
          <w:rFonts w:hint="eastAsia" w:ascii="黑体" w:hAnsi="黑体" w:eastAsia="黑体" w:cs="黑体"/>
          <w:color w:val="000000"/>
          <w:kern w:val="0"/>
          <w:sz w:val="32"/>
          <w:szCs w:val="32"/>
          <w:shd w:val="clear" w:color="auto" w:fill="FFFFFF"/>
          <w:lang w:val="en-US" w:eastAsia="zh-CN"/>
        </w:rPr>
        <w:t>标准</w:t>
      </w:r>
    </w:p>
    <w:p>
      <w:pPr>
        <w:snapToGrid w:val="0"/>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比选因素和指标</w:t>
      </w:r>
    </w:p>
    <w:tbl>
      <w:tblPr>
        <w:tblStyle w:val="9"/>
        <w:tblpPr w:leftFromText="180" w:rightFromText="180" w:vertAnchor="text" w:horzAnchor="page" w:tblpXSpec="center" w:tblpY="144"/>
        <w:tblOverlap w:val="never"/>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600"/>
        <w:gridCol w:w="1817"/>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评分项</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分值区间</w:t>
            </w:r>
          </w:p>
        </w:tc>
        <w:tc>
          <w:tcPr>
            <w:tcW w:w="417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报价</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0-40</w:t>
            </w:r>
          </w:p>
        </w:tc>
        <w:tc>
          <w:tcPr>
            <w:tcW w:w="4174" w:type="dxa"/>
            <w:vAlign w:val="center"/>
          </w:tcPr>
          <w:p>
            <w:pPr>
              <w:snapToGrid w:val="0"/>
              <w:spacing w:line="5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1、参选报价的合理性；</w:t>
            </w:r>
          </w:p>
          <w:p>
            <w:pPr>
              <w:snapToGrid w:val="0"/>
              <w:spacing w:line="5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2、有无价格及其他方面的优惠；</w:t>
            </w:r>
          </w:p>
          <w:p>
            <w:pPr>
              <w:snapToGrid w:val="0"/>
              <w:spacing w:line="5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3、业主对其价格的承受能力；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4、所有有效报价人报价平均值为基准价，每高1%扣2分，每低1%扣1分。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方案及服务</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0-40</w:t>
            </w:r>
          </w:p>
        </w:tc>
        <w:tc>
          <w:tcPr>
            <w:tcW w:w="4174" w:type="dxa"/>
            <w:vAlign w:val="center"/>
          </w:tcPr>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lang w:eastAsia="zh-CN"/>
              </w:rPr>
              <w:t>比选方案</w:t>
            </w:r>
            <w:r>
              <w:rPr>
                <w:rFonts w:hint="eastAsia" w:ascii="仿宋_GB2312" w:hAnsi="宋体" w:eastAsia="仿宋_GB2312" w:cs="宋体"/>
                <w:kern w:val="0"/>
                <w:sz w:val="24"/>
                <w:szCs w:val="24"/>
              </w:rPr>
              <w:t>的</w:t>
            </w:r>
            <w:r>
              <w:rPr>
                <w:rFonts w:hint="eastAsia" w:ascii="仿宋_GB2312" w:hAnsi="宋体" w:eastAsia="仿宋_GB2312" w:cs="宋体"/>
                <w:kern w:val="0"/>
                <w:sz w:val="24"/>
                <w:szCs w:val="24"/>
                <w:lang w:eastAsia="zh-CN"/>
              </w:rPr>
              <w:t>科学性、</w:t>
            </w:r>
            <w:r>
              <w:rPr>
                <w:rFonts w:hint="eastAsia" w:ascii="仿宋_GB2312" w:hAnsi="宋体" w:eastAsia="仿宋_GB2312" w:cs="宋体"/>
                <w:kern w:val="0"/>
                <w:sz w:val="24"/>
                <w:szCs w:val="24"/>
              </w:rPr>
              <w:t>先进性、合理性等；</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2</w:t>
            </w:r>
            <w:r>
              <w:rPr>
                <w:rFonts w:hint="eastAsia" w:ascii="仿宋_GB2312" w:hAnsi="宋体" w:eastAsia="仿宋_GB2312" w:cs="宋体"/>
                <w:kern w:val="0"/>
                <w:sz w:val="24"/>
                <w:szCs w:val="24"/>
              </w:rPr>
              <w:t>、满足本项目工期的安排是否合理；</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、工期的保障措施是否可靠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宋体" w:eastAsia="仿宋_GB2312" w:cs="宋体"/>
                <w:kern w:val="0"/>
                <w:sz w:val="24"/>
                <w:szCs w:val="24"/>
                <w:lang w:val="en-US" w:eastAsia="zh-CN"/>
              </w:rPr>
              <w:t>4</w:t>
            </w:r>
            <w:r>
              <w:rPr>
                <w:rFonts w:hint="eastAsia" w:ascii="仿宋_GB2312" w:hAnsi="宋体" w:eastAsia="仿宋_GB2312" w:cs="宋体"/>
                <w:kern w:val="0"/>
                <w:sz w:val="24"/>
                <w:szCs w:val="24"/>
              </w:rPr>
              <w:t>、具有一定的服务承诺；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企业资信、声誉</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及业绩评审因素</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0-10</w:t>
            </w:r>
          </w:p>
        </w:tc>
        <w:tc>
          <w:tcPr>
            <w:tcW w:w="4174" w:type="dxa"/>
            <w:vAlign w:val="center"/>
          </w:tcPr>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1、企业综合实力；</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2、参选企业是否通过ISO9000认证；</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3、参选企业是否获得AAA或AA资信证明；</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4、企业同类规模设计业绩及获奖状况如何；</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5、企业在设计行业其他业绩；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人员因素</w:t>
            </w:r>
          </w:p>
        </w:tc>
        <w:tc>
          <w:tcPr>
            <w:tcW w:w="18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0-10</w:t>
            </w:r>
          </w:p>
        </w:tc>
        <w:tc>
          <w:tcPr>
            <w:tcW w:w="4174" w:type="dxa"/>
            <w:vAlign w:val="center"/>
          </w:tcPr>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1、拟投入本项目的设计人员安排是否合理；</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2、拟投入本项目的主要设计人员资质情况，其他专业人员资质情况；</w:t>
            </w:r>
          </w:p>
          <w:p>
            <w:pPr>
              <w:snapToGrid w:val="0"/>
              <w:spacing w:line="5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3、拟任本项目负责人近三年业绩及获奖状况如何；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436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总分</w:t>
            </w:r>
          </w:p>
        </w:tc>
        <w:tc>
          <w:tcPr>
            <w:tcW w:w="4174" w:type="dxa"/>
            <w:vAlign w:val="center"/>
          </w:tcPr>
          <w:p>
            <w:pPr>
              <w:snapToGrid w:val="0"/>
              <w:spacing w:line="560" w:lineRule="exact"/>
              <w:jc w:val="center"/>
              <w:rPr>
                <w:rFonts w:hint="default" w:ascii="仿宋_GB2312" w:hAnsi="宋体" w:eastAsia="仿宋_GB2312" w:cs="宋体"/>
                <w:kern w:val="0"/>
                <w:sz w:val="24"/>
                <w:szCs w:val="24"/>
                <w:lang w:val="en-US" w:eastAsia="zh-CN"/>
              </w:rPr>
            </w:pPr>
            <w:r>
              <w:rPr>
                <w:rFonts w:hint="eastAsia" w:ascii="仿宋_GB2312" w:hAnsi="仿宋_GB2312" w:eastAsia="仿宋_GB2312" w:cs="仿宋_GB2312"/>
                <w:sz w:val="32"/>
                <w:szCs w:val="32"/>
                <w:lang w:val="en-US" w:eastAsia="zh-CN"/>
              </w:rPr>
              <w:t>100分</w:t>
            </w:r>
          </w:p>
        </w:tc>
      </w:tr>
    </w:tbl>
    <w:p>
      <w:pPr>
        <w:snapToGrid w:val="0"/>
        <w:spacing w:line="560" w:lineRule="exact"/>
        <w:ind w:firstLine="640" w:firstLineChars="200"/>
        <w:rPr>
          <w:rFonts w:hint="eastAsia" w:ascii="仿宋_GB2312" w:hAnsi="宋体" w:eastAsia="仿宋_GB2312" w:cs="宋体"/>
          <w:kern w:val="0"/>
          <w:sz w:val="32"/>
          <w:szCs w:val="32"/>
        </w:rPr>
      </w:pPr>
    </w:p>
    <w:p>
      <w:pPr>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二、中选人、中选价的确定</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1、由</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局委派</w:t>
      </w:r>
      <w:r>
        <w:rPr>
          <w:rFonts w:hint="eastAsia" w:ascii="仿宋_GB2312" w:hAnsi="宋体" w:eastAsia="仿宋_GB2312" w:cs="宋体"/>
          <w:kern w:val="0"/>
          <w:sz w:val="32"/>
          <w:szCs w:val="32"/>
          <w:lang w:val="en-US" w:eastAsia="zh-CN"/>
        </w:rPr>
        <w:t>工作</w:t>
      </w:r>
      <w:r>
        <w:rPr>
          <w:rFonts w:hint="eastAsia" w:ascii="仿宋_GB2312" w:hAnsi="宋体" w:eastAsia="仿宋_GB2312" w:cs="宋体"/>
          <w:kern w:val="0"/>
          <w:sz w:val="32"/>
          <w:szCs w:val="32"/>
        </w:rPr>
        <w:t>人员</w:t>
      </w:r>
      <w:r>
        <w:rPr>
          <w:rFonts w:hint="eastAsia" w:ascii="仿宋_GB2312" w:hAnsi="宋体" w:eastAsia="仿宋_GB2312" w:cs="宋体"/>
          <w:kern w:val="0"/>
          <w:sz w:val="32"/>
          <w:szCs w:val="32"/>
          <w:lang w:val="en-US" w:eastAsia="zh-CN"/>
        </w:rPr>
        <w:t>或专家组成，人数为3人或3人以上单数，</w:t>
      </w:r>
      <w:r>
        <w:rPr>
          <w:rFonts w:hint="eastAsia" w:ascii="仿宋_GB2312" w:hAnsi="宋体" w:eastAsia="仿宋_GB2312" w:cs="宋体"/>
          <w:kern w:val="0"/>
          <w:sz w:val="32"/>
          <w:szCs w:val="32"/>
        </w:rPr>
        <w:t>对各参选单位的参选文件进行综合评议，</w:t>
      </w:r>
      <w:r>
        <w:rPr>
          <w:rFonts w:hint="eastAsia" w:ascii="仿宋_GB2312" w:hAnsi="宋体" w:eastAsia="仿宋_GB2312" w:cs="宋体"/>
          <w:kern w:val="0"/>
          <w:sz w:val="32"/>
          <w:szCs w:val="32"/>
          <w:lang w:val="en-US" w:eastAsia="zh-CN"/>
        </w:rPr>
        <w:t>得分高的前三名</w:t>
      </w:r>
      <w:r>
        <w:rPr>
          <w:rFonts w:hint="eastAsia" w:ascii="仿宋_GB2312" w:hAnsi="宋体" w:eastAsia="仿宋_GB2312" w:cs="宋体"/>
          <w:kern w:val="0"/>
          <w:sz w:val="32"/>
          <w:szCs w:val="32"/>
        </w:rPr>
        <w:t>为中选候选人，并标明排列顺序。</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2、比选人应确定排名第一的中选候选人为中选人，如中选人因不可抗力或无故提出不能履行合同，比选人可以确定排名第二的中选候选人为中选人，依此类推。</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rPr>
        <w:t>3、中选人确定后，中选价即中选人参选报价。</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经过监督单位确认的中选人由</w:t>
      </w:r>
      <w:r>
        <w:rPr>
          <w:rFonts w:hint="eastAsia" w:ascii="仿宋_GB2312" w:hAnsi="宋体" w:eastAsia="仿宋_GB2312" w:cs="宋体"/>
          <w:color w:val="000000"/>
          <w:kern w:val="0"/>
          <w:sz w:val="32"/>
          <w:szCs w:val="32"/>
          <w:shd w:val="clear" w:color="auto" w:fill="FFFFFF"/>
          <w:lang w:eastAsia="zh-CN"/>
        </w:rPr>
        <w:t>自然资源</w:t>
      </w:r>
      <w:r>
        <w:rPr>
          <w:rFonts w:hint="eastAsia" w:ascii="仿宋_GB2312" w:hAnsi="宋体" w:eastAsia="仿宋_GB2312" w:cs="宋体"/>
          <w:color w:val="000000"/>
          <w:kern w:val="0"/>
          <w:sz w:val="32"/>
          <w:szCs w:val="32"/>
          <w:shd w:val="clear" w:color="auto" w:fill="FFFFFF"/>
        </w:rPr>
        <w:t>局进行公示，公示期为3日历天，公示期后直接签订委托合同。</w:t>
      </w:r>
    </w:p>
    <w:p>
      <w:pPr>
        <w:snapToGrid w:val="0"/>
        <w:spacing w:line="560" w:lineRule="exact"/>
        <w:ind w:firstLine="640" w:firstLineChars="200"/>
        <w:rPr>
          <w:rFonts w:ascii="黑体" w:hAnsi="黑体" w:eastAsia="黑体" w:cs="Times New Roman"/>
          <w:sz w:val="32"/>
          <w:szCs w:val="32"/>
        </w:rPr>
      </w:pPr>
      <w:r>
        <w:rPr>
          <w:rFonts w:hint="eastAsia" w:ascii="黑体" w:hAnsi="黑体" w:eastAsia="黑体" w:cs="黑体"/>
          <w:color w:val="000000"/>
          <w:kern w:val="0"/>
          <w:sz w:val="32"/>
          <w:szCs w:val="32"/>
          <w:shd w:val="clear" w:color="auto" w:fill="FFFFFF"/>
        </w:rPr>
        <w:t>四、</w:t>
      </w:r>
      <w:r>
        <w:rPr>
          <w:rFonts w:hint="eastAsia" w:ascii="黑体" w:hAnsi="黑体" w:eastAsia="黑体" w:cs="黑体"/>
          <w:sz w:val="32"/>
          <w:szCs w:val="32"/>
        </w:rPr>
        <w:t>评选纪律和注意事项</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（一）</w:t>
      </w:r>
      <w:r>
        <w:rPr>
          <w:rFonts w:hint="eastAsia" w:ascii="仿宋_GB2312" w:hAnsi="宋体" w:eastAsia="仿宋_GB2312" w:cs="宋体"/>
          <w:color w:val="000000"/>
          <w:kern w:val="0"/>
          <w:sz w:val="32"/>
          <w:szCs w:val="32"/>
          <w:shd w:val="clear" w:color="auto" w:fill="FFFFFF"/>
        </w:rPr>
        <w:t>评审委员会评选过程中必须全程保密,任何人不得以任何形式透露给参选人或与参选人有关的单位或个人。</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（二）</w:t>
      </w:r>
      <w:r>
        <w:rPr>
          <w:rFonts w:hint="eastAsia" w:ascii="仿宋_GB2312" w:hAnsi="宋体" w:eastAsia="仿宋_GB2312" w:cs="宋体"/>
          <w:color w:val="000000"/>
          <w:kern w:val="0"/>
          <w:sz w:val="32"/>
          <w:szCs w:val="32"/>
          <w:shd w:val="clear" w:color="auto" w:fill="FFFFFF"/>
        </w:rPr>
        <w:t>在比选过程中参选人必须根据评审委员会要求就有关问题进行澄清或说明。</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对各参选人的商业秘密评审委员会成员应予以保密，不得泄露给其他参选人。</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（四）</w:t>
      </w:r>
      <w:r>
        <w:rPr>
          <w:rFonts w:hint="eastAsia" w:ascii="仿宋_GB2312" w:hAnsi="宋体" w:eastAsia="仿宋_GB2312" w:cs="宋体"/>
          <w:color w:val="000000"/>
          <w:kern w:val="0"/>
          <w:sz w:val="32"/>
          <w:szCs w:val="32"/>
          <w:shd w:val="clear" w:color="auto" w:fill="FFFFFF"/>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五</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特别说明：本次比选不设任何参选补偿，由此发生的所有费用均由参选人自行承担。参选单位按照最终中选人报价支付</w:t>
      </w:r>
      <w:r>
        <w:rPr>
          <w:rFonts w:hint="eastAsia" w:ascii="仿宋_GB2312" w:hAnsi="宋体" w:eastAsia="仿宋_GB2312" w:cs="宋体"/>
          <w:color w:val="000000"/>
          <w:kern w:val="0"/>
          <w:sz w:val="32"/>
          <w:szCs w:val="32"/>
          <w:shd w:val="clear" w:color="auto" w:fill="FFFFFF"/>
          <w:lang w:eastAsia="zh-CN"/>
        </w:rPr>
        <w:t>审核</w:t>
      </w:r>
      <w:r>
        <w:rPr>
          <w:rFonts w:hint="eastAsia" w:ascii="仿宋_GB2312" w:hAnsi="宋体" w:eastAsia="仿宋_GB2312" w:cs="宋体"/>
          <w:color w:val="000000"/>
          <w:kern w:val="0"/>
          <w:sz w:val="32"/>
          <w:szCs w:val="32"/>
          <w:shd w:val="clear" w:color="auto" w:fill="FFFFFF"/>
        </w:rPr>
        <w:t>费用。</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w:t>
      </w:r>
    </w:p>
    <w:p>
      <w:pPr>
        <w:pStyle w:val="2"/>
        <w:rPr>
          <w:rFonts w:hint="default" w:eastAsia="黑体"/>
          <w:lang w:val="en-US" w:eastAsia="zh-CN"/>
        </w:rPr>
      </w:pPr>
      <w:r>
        <w:rPr>
          <w:rFonts w:hint="eastAsia"/>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2.服务承诺书</w:t>
      </w:r>
    </w:p>
    <w:p>
      <w:pPr>
        <w:keepNext w:val="0"/>
        <w:keepLines w:val="0"/>
        <w:pageBreakBefore w:val="0"/>
        <w:kinsoku/>
        <w:wordWrap/>
        <w:overflowPunct/>
        <w:topLinePunct w:val="0"/>
        <w:bidi w:val="0"/>
        <w:adjustRightInd/>
        <w:spacing w:line="560" w:lineRule="exact"/>
        <w:textAlignment w:val="auto"/>
        <w:rPr>
          <w:rFonts w:cs="Times New Roman"/>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kinsoku/>
        <w:wordWrap/>
        <w:overflowPunct/>
        <w:topLinePunct w:val="0"/>
        <w:bidi w:val="0"/>
        <w:adjustRightInd/>
        <w:spacing w:line="560" w:lineRule="exact"/>
        <w:ind w:firstLine="640"/>
        <w:jc w:val="both"/>
        <w:textAlignment w:val="auto"/>
        <w:rPr>
          <w:rFonts w:ascii="仿宋_GB2312" w:eastAsia="仿宋_GB2312" w:cs="仿宋_GB2312"/>
          <w:sz w:val="32"/>
          <w:szCs w:val="32"/>
        </w:rPr>
      </w:pPr>
    </w:p>
    <w:p>
      <w:pPr>
        <w:keepNext w:val="0"/>
        <w:keepLines w:val="0"/>
        <w:pageBreakBefore w:val="0"/>
        <w:kinsoku/>
        <w:wordWrap/>
        <w:overflowPunct/>
        <w:topLinePunct w:val="0"/>
        <w:bidi w:val="0"/>
        <w:adjustRightInd/>
        <w:spacing w:line="560" w:lineRule="exact"/>
        <w:ind w:firstLine="1248" w:firstLineChars="390"/>
        <w:jc w:val="both"/>
        <w:textAlignment w:val="auto"/>
        <w:rPr>
          <w:rFonts w:ascii="仿宋_GB2312" w:eastAsia="仿宋_GB2312" w:cs="仿宋_GB2312"/>
          <w:color w:val="auto"/>
          <w:sz w:val="32"/>
          <w:szCs w:val="32"/>
        </w:rPr>
      </w:pPr>
    </w:p>
    <w:p>
      <w:pPr>
        <w:keepNext w:val="0"/>
        <w:keepLines w:val="0"/>
        <w:pageBreakBefore w:val="0"/>
        <w:kinsoku/>
        <w:wordWrap/>
        <w:overflowPunct/>
        <w:topLinePunct w:val="0"/>
        <w:bidi w:val="0"/>
        <w:adjustRightInd/>
        <w:spacing w:line="560" w:lineRule="exact"/>
        <w:ind w:firstLine="4160" w:firstLineChars="13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宁东管委会</w:t>
      </w:r>
      <w:r>
        <w:rPr>
          <w:rFonts w:hint="eastAsia" w:ascii="仿宋_GB2312" w:eastAsia="仿宋_GB2312" w:cs="仿宋_GB2312"/>
          <w:color w:val="auto"/>
          <w:sz w:val="32"/>
          <w:szCs w:val="32"/>
          <w:lang w:val="en-US" w:eastAsia="zh-CN"/>
        </w:rPr>
        <w:t>自然资源</w:t>
      </w:r>
      <w:r>
        <w:rPr>
          <w:rFonts w:hint="eastAsia" w:ascii="仿宋_GB2312" w:eastAsia="仿宋_GB2312" w:cs="仿宋_GB2312"/>
          <w:color w:val="auto"/>
          <w:sz w:val="32"/>
          <w:szCs w:val="32"/>
        </w:rPr>
        <w:t>局</w:t>
      </w:r>
    </w:p>
    <w:p>
      <w:pPr>
        <w:keepNext w:val="0"/>
        <w:keepLines w:val="0"/>
        <w:pageBreakBefore w:val="0"/>
        <w:kinsoku/>
        <w:wordWrap/>
        <w:overflowPunct/>
        <w:topLinePunct w:val="0"/>
        <w:bidi w:val="0"/>
        <w:adjustRightInd/>
        <w:spacing w:line="560" w:lineRule="exact"/>
        <w:ind w:left="3112" w:leftChars="1482" w:firstLine="1600" w:firstLineChars="500"/>
        <w:jc w:val="both"/>
        <w:textAlignment w:val="auto"/>
        <w:rPr>
          <w:rFonts w:hint="eastAsia" w:ascii="仿宋_GB2312" w:eastAsia="仿宋_GB2312" w:cs="仿宋_GB2312"/>
          <w:color w:val="auto"/>
          <w:sz w:val="32"/>
          <w:szCs w:val="32"/>
        </w:rPr>
      </w:pPr>
      <w:r>
        <w:rPr>
          <w:rFonts w:ascii="仿宋_GB2312" w:eastAsia="仿宋_GB2312" w:cs="仿宋_GB2312"/>
          <w:color w:val="auto"/>
          <w:sz w:val="32"/>
          <w:szCs w:val="32"/>
        </w:rPr>
        <w:t>20</w:t>
      </w:r>
      <w:r>
        <w:rPr>
          <w:rFonts w:ascii="仿宋_GB2312" w:eastAsia="仿宋_GB2312" w:cs="仿宋_GB2312"/>
          <w:color w:val="auto"/>
          <w:sz w:val="32"/>
          <w:szCs w:val="32"/>
          <w:lang w:val="en-US"/>
        </w:rPr>
        <w:t>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26</w:t>
      </w:r>
      <w:r>
        <w:rPr>
          <w:rFonts w:hint="eastAsia" w:ascii="仿宋_GB2312" w:eastAsia="仿宋_GB2312" w:cs="仿宋_GB2312"/>
          <w:color w:val="auto"/>
          <w:sz w:val="32"/>
          <w:szCs w:val="32"/>
        </w:rPr>
        <w:t>日</w:t>
      </w:r>
    </w:p>
    <w:p>
      <w:pPr>
        <w:rPr>
          <w:rFonts w:hint="eastAsia" w:ascii="仿宋_GB2312" w:eastAsia="仿宋_GB2312" w:cs="仿宋_GB2312"/>
          <w:color w:val="auto"/>
          <w:sz w:val="32"/>
          <w:szCs w:val="32"/>
        </w:rPr>
      </w:pPr>
      <w:r>
        <w:rPr>
          <w:rFonts w:hint="eastAsia" w:ascii="仿宋_GB2312" w:eastAsia="仿宋_GB2312" w:cs="仿宋_GB2312"/>
          <w:color w:val="auto"/>
          <w:sz w:val="32"/>
          <w:szCs w:val="32"/>
        </w:rPr>
        <w:br w:type="page"/>
      </w:r>
    </w:p>
    <w:p>
      <w:pPr>
        <w:pStyle w:val="2"/>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bCs/>
          <w:sz w:val="32"/>
          <w:szCs w:val="32"/>
        </w:rPr>
        <w:t>附件一：</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宁东</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ascii="仿宋_GB2312" w:hAnsi="仿宋_GB2312" w:eastAsia="仿宋_GB2312" w:cs="Times New Roman"/>
          <w:color w:val="auto"/>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我方全面研究了贵局发布的比选文件，决定参加贵局组织的</w:t>
      </w:r>
      <w:r>
        <w:rPr>
          <w:rFonts w:hint="eastAsia" w:ascii="仿宋_GB2312" w:eastAsia="仿宋_GB2312" w:cs="仿宋_GB2312"/>
          <w:sz w:val="32"/>
          <w:szCs w:val="32"/>
          <w:u w:val="single"/>
          <w:lang w:val="en-US" w:eastAsia="zh-CN"/>
        </w:rPr>
        <w:t>XXXXX项目</w:t>
      </w:r>
      <w:r>
        <w:rPr>
          <w:rFonts w:hint="eastAsia" w:ascii="仿宋_GB2312" w:eastAsia="仿宋_GB2312" w:cs="宋体"/>
          <w:color w:val="auto"/>
          <w:sz w:val="32"/>
          <w:szCs w:val="32"/>
          <w:u w:val="single"/>
          <w:shd w:val="clear" w:color="auto" w:fill="FFFFFF"/>
          <w:lang w:eastAsia="zh-CN"/>
        </w:rPr>
        <w:t>比选</w:t>
      </w:r>
      <w:r>
        <w:rPr>
          <w:rFonts w:hint="eastAsia" w:ascii="仿宋" w:hAnsi="仿宋" w:eastAsia="仿宋" w:cs="仿宋"/>
          <w:color w:val="auto"/>
          <w:sz w:val="32"/>
          <w:szCs w:val="32"/>
          <w:u w:val="single"/>
          <w:lang w:val="en-US"/>
        </w:rPr>
        <w:t>会议</w:t>
      </w:r>
      <w:r>
        <w:rPr>
          <w:rFonts w:hint="eastAsia" w:ascii="仿宋" w:hAnsi="仿宋" w:eastAsia="仿宋" w:cs="仿宋"/>
          <w:color w:val="auto"/>
          <w:sz w:val="32"/>
          <w:szCs w:val="32"/>
          <w:u w:val="none"/>
          <w:lang w:val="en-US"/>
        </w:rPr>
        <w:t>。我</w:t>
      </w:r>
      <w:r>
        <w:rPr>
          <w:rFonts w:hint="eastAsia" w:ascii="仿宋_GB2312" w:hAnsi="仿宋_GB2312" w:eastAsia="仿宋_GB2312" w:cs="仿宋_GB2312"/>
          <w:color w:val="auto"/>
          <w:sz w:val="32"/>
          <w:szCs w:val="32"/>
        </w:rPr>
        <w:t>方授权（姓名、职务）代表我方（参选单位的名称）全权处理本项目比选相关事宜。</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Times New Roman"/>
          <w:sz w:val="32"/>
          <w:szCs w:val="32"/>
          <w:u w:val="none"/>
          <w:lang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我公司愿以</w:t>
      </w:r>
      <w:r>
        <w:rPr>
          <w:rFonts w:hint="eastAsia" w:ascii="仿宋_GB2312" w:hAnsi="仿宋_GB2312" w:eastAsia="仿宋_GB2312" w:cs="仿宋_GB2312"/>
          <w:color w:val="auto"/>
          <w:sz w:val="32"/>
          <w:szCs w:val="32"/>
          <w:u w:val="single"/>
          <w:lang w:val="en-US" w:eastAsia="zh-CN"/>
        </w:rPr>
        <w:t>单价   元/公顷承担该项</w:t>
      </w:r>
      <w:r>
        <w:rPr>
          <w:rFonts w:hint="eastAsia" w:ascii="仿宋_GB2312" w:hAnsi="仿宋_GB2312" w:eastAsia="仿宋_GB2312" w:cs="仿宋_GB2312"/>
          <w:color w:val="auto"/>
          <w:sz w:val="32"/>
          <w:szCs w:val="32"/>
          <w:u w:val="single"/>
          <w:lang w:eastAsia="zh-CN"/>
        </w:rPr>
        <w:t>工作</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keepNext w:val="0"/>
        <w:keepLines w:val="0"/>
        <w:pageBreakBefore w:val="0"/>
        <w:widowControl w:val="0"/>
        <w:tabs>
          <w:tab w:val="left" w:pos="1620"/>
        </w:tabs>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帐号：</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lang w:eastAsia="zh-CN"/>
        </w:rPr>
        <w:sectPr>
          <w:pgSz w:w="11906" w:h="16838"/>
          <w:pgMar w:top="1440" w:right="1440" w:bottom="1440" w:left="1440" w:header="851" w:footer="992" w:gutter="0"/>
          <w:cols w:space="720" w:num="1"/>
          <w:docGrid w:type="lines" w:linePitch="312" w:charSpace="0"/>
        </w:sectPr>
      </w:pPr>
      <w:r>
        <w:rPr>
          <w:rFonts w:hint="eastAsia" w:ascii="仿宋_GB2312" w:hAnsi="仿宋_GB2312" w:eastAsia="仿宋_GB2312" w:cs="仿宋_GB2312"/>
          <w:sz w:val="32"/>
          <w:szCs w:val="32"/>
        </w:rPr>
        <w:t>参选日期</w:t>
      </w:r>
      <w:r>
        <w:rPr>
          <w:rFonts w:hint="eastAsia" w:ascii="仿宋_GB2312" w:hAnsi="仿宋_GB2312" w:eastAsia="仿宋_GB2312" w:cs="仿宋_GB2312"/>
          <w:sz w:val="32"/>
          <w:szCs w:val="32"/>
          <w:lang w:eastAsia="zh-CN"/>
        </w:rPr>
        <w:t>：</w:t>
      </w:r>
    </w:p>
    <w:p>
      <w:pPr>
        <w:pageBreakBefore w:val="0"/>
        <w:kinsoku/>
        <w:wordWrap/>
        <w:overflowPunct/>
        <w:topLinePunct w:val="0"/>
        <w:bidi w:val="0"/>
        <w:adjustRightInd/>
        <w:snapToGrid/>
        <w:spacing w:line="560" w:lineRule="exact"/>
        <w:jc w:val="both"/>
        <w:textAlignment w:val="auto"/>
        <w:rPr>
          <w:rFonts w:ascii="仿宋_GB2312" w:eastAsia="仿宋_GB2312" w:cs="Times New Roman"/>
          <w:b/>
          <w:bCs/>
          <w:sz w:val="32"/>
          <w:szCs w:val="32"/>
          <w:lang w:val="en-US"/>
        </w:rPr>
      </w:pPr>
      <w:r>
        <w:rPr>
          <w:rFonts w:hint="eastAsia" w:ascii="仿宋_GB2312" w:eastAsia="仿宋_GB2312" w:cs="仿宋_GB2312"/>
          <w:b/>
          <w:bCs/>
          <w:sz w:val="32"/>
          <w:szCs w:val="32"/>
          <w:lang w:val="en-US"/>
        </w:rPr>
        <w:t>附件</w:t>
      </w:r>
      <w:r>
        <w:rPr>
          <w:rFonts w:hint="eastAsia" w:ascii="仿宋_GB2312" w:eastAsia="仿宋_GB2312" w:cs="仿宋_GB2312"/>
          <w:b/>
          <w:bCs/>
          <w:sz w:val="32"/>
          <w:szCs w:val="32"/>
          <w:lang w:val="en-US" w:eastAsia="zh-CN"/>
        </w:rPr>
        <w:t>二</w:t>
      </w:r>
      <w:r>
        <w:rPr>
          <w:rFonts w:hint="eastAsia" w:ascii="仿宋_GB2312" w:eastAsia="仿宋_GB2312" w:cs="仿宋_GB2312"/>
          <w:b/>
          <w:bCs/>
          <w:sz w:val="32"/>
          <w:szCs w:val="32"/>
          <w:lang w:val="en-US"/>
        </w:rPr>
        <w:t>：</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比选申请人承诺函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eastAsia="仿宋_GB2312" w:cs="仿宋_GB2312"/>
          <w:sz w:val="32"/>
          <w:szCs w:val="32"/>
          <w:lang w:val="en-US" w:eastAsia="zh-CN"/>
        </w:rPr>
        <w:t xml:space="preserve"> XX项目</w:t>
      </w:r>
      <w:r>
        <w:rPr>
          <w:rFonts w:hint="eastAsia" w:ascii="仿宋_GB2312" w:hAnsi="仿宋" w:eastAsia="仿宋_GB2312" w:cs="仿宋"/>
          <w:sz w:val="32"/>
          <w:szCs w:val="32"/>
        </w:rPr>
        <w:t>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lang w:val="en-US" w:eastAsia="zh-CN"/>
        </w:rPr>
        <w:t>XX项目</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比选，视为我单位同意并接受比选文件，以及严格遵守《宁东能源化工基地管委会政府投资招标投标管理监督暂行办法》和《宁东能源化工基地管委会政府投资招标投标管理监督暂行办法的补充规定》。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作出的处理，由此给我单位造成影响的（如取消中选资格、或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联系电话：邮箱：</w:t>
      </w:r>
    </w:p>
    <w:p/>
    <w:p>
      <w:pPr>
        <w:rPr>
          <w:rFonts w:hint="eastAsia" w:ascii="仿宋_GB2312" w:eastAsia="仿宋_GB2312" w:cs="仿宋_GB2312"/>
          <w:b/>
          <w:bCs/>
          <w:sz w:val="32"/>
          <w:szCs w:val="32"/>
          <w:lang w:val="en-US"/>
        </w:rPr>
      </w:pPr>
      <w:r>
        <w:rPr>
          <w:rFonts w:hint="eastAsia" w:ascii="仿宋_GB2312" w:eastAsia="仿宋_GB2312" w:cs="仿宋_GB2312"/>
          <w:b/>
          <w:bCs/>
          <w:sz w:val="32"/>
          <w:szCs w:val="32"/>
          <w:lang w:val="en-US"/>
        </w:rPr>
        <w:br w:type="page"/>
      </w:r>
    </w:p>
    <w:p>
      <w:pPr>
        <w:pageBreakBefore w:val="0"/>
        <w:kinsoku/>
        <w:wordWrap/>
        <w:overflowPunct/>
        <w:topLinePunct w:val="0"/>
        <w:bidi w:val="0"/>
        <w:adjustRightInd/>
        <w:snapToGrid/>
        <w:spacing w:line="560" w:lineRule="exact"/>
        <w:jc w:val="both"/>
        <w:textAlignment w:val="auto"/>
        <w:rPr>
          <w:rFonts w:ascii="仿宋_GB2312" w:eastAsia="仿宋_GB2312" w:cs="Times New Roman"/>
          <w:b/>
          <w:bCs/>
          <w:sz w:val="32"/>
          <w:szCs w:val="32"/>
          <w:lang w:val="en-US"/>
        </w:rPr>
      </w:pPr>
      <w:r>
        <w:rPr>
          <w:rFonts w:hint="eastAsia" w:ascii="仿宋_GB2312" w:eastAsia="仿宋_GB2312" w:cs="仿宋_GB2312"/>
          <w:b/>
          <w:bCs/>
          <w:sz w:val="32"/>
          <w:szCs w:val="32"/>
          <w:lang w:val="en-US"/>
        </w:rPr>
        <w:t>附件</w:t>
      </w:r>
      <w:r>
        <w:rPr>
          <w:rFonts w:hint="eastAsia" w:ascii="仿宋_GB2312" w:eastAsia="仿宋_GB2312" w:cs="仿宋_GB2312"/>
          <w:b/>
          <w:bCs/>
          <w:sz w:val="32"/>
          <w:szCs w:val="32"/>
          <w:lang w:val="en-US" w:eastAsia="zh-CN"/>
        </w:rPr>
        <w:t>三</w:t>
      </w:r>
      <w:r>
        <w:rPr>
          <w:rFonts w:hint="eastAsia" w:ascii="仿宋_GB2312" w:eastAsia="仿宋_GB2312" w:cs="仿宋_GB2312"/>
          <w:b/>
          <w:bCs/>
          <w:sz w:val="32"/>
          <w:szCs w:val="32"/>
          <w:lang w:val="en-US"/>
        </w:rPr>
        <w:t>：</w:t>
      </w:r>
    </w:p>
    <w:p>
      <w:pPr>
        <w:pageBreakBefore w:val="0"/>
        <w:kinsoku/>
        <w:wordWrap/>
        <w:overflowPunct/>
        <w:topLinePunct w:val="0"/>
        <w:bidi w:val="0"/>
        <w:adjustRightInd/>
        <w:snapToGrid/>
        <w:spacing w:line="560" w:lineRule="exact"/>
        <w:ind w:firstLine="2640" w:firstLineChars="600"/>
        <w:jc w:val="both"/>
        <w:textAlignment w:val="auto"/>
        <w:rPr>
          <w:rFonts w:ascii="方正小标宋简体" w:hAnsi="方正小标宋简体" w:eastAsia="方正小标宋简体" w:cs="Times New Roman"/>
          <w:sz w:val="44"/>
          <w:szCs w:val="44"/>
        </w:rPr>
      </w:pPr>
    </w:p>
    <w:p>
      <w:pPr>
        <w:pageBreakBefore w:val="0"/>
        <w:kinsoku/>
        <w:wordWrap/>
        <w:overflowPunct/>
        <w:topLinePunct w:val="0"/>
        <w:bidi w:val="0"/>
        <w:adjustRightInd/>
        <w:snapToGrid/>
        <w:spacing w:line="560" w:lineRule="exact"/>
        <w:ind w:firstLine="2640" w:firstLineChars="600"/>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5"/>
        <w:pageBreakBefore w:val="0"/>
        <w:kinsoku/>
        <w:wordWrap/>
        <w:overflowPunct/>
        <w:topLinePunct w:val="0"/>
        <w:bidi w:val="0"/>
        <w:adjustRightInd/>
        <w:snapToGrid/>
        <w:spacing w:before="0" w:after="0" w:line="560" w:lineRule="exact"/>
        <w:jc w:val="both"/>
        <w:textAlignment w:val="auto"/>
        <w:rPr>
          <w:rFonts w:cs="Times New Roman"/>
          <w:sz w:val="13"/>
          <w:szCs w:val="13"/>
        </w:rPr>
      </w:pPr>
    </w:p>
    <w:p>
      <w:pPr>
        <w:pageBreakBefore w:val="0"/>
        <w:kinsoku/>
        <w:wordWrap/>
        <w:overflowPunct/>
        <w:topLinePunct w:val="0"/>
        <w:bidi w:val="0"/>
        <w:adjustRightInd/>
        <w:snapToGrid/>
        <w:spacing w:line="560" w:lineRule="exact"/>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宁东</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比选参选的一切事项及合同签订、履行等事宜。</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pageBreakBefore w:val="0"/>
        <w:kinsoku/>
        <w:wordWrap/>
        <w:overflowPunct/>
        <w:topLinePunct w:val="0"/>
        <w:bidi w:val="0"/>
        <w:adjustRightInd/>
        <w:snapToGrid/>
        <w:spacing w:line="560" w:lineRule="exact"/>
        <w:jc w:val="both"/>
        <w:textAlignment w:val="auto"/>
        <w:rPr>
          <w:rFonts w:ascii="仿宋_GB2312" w:hAnsi="仿宋_GB2312" w:eastAsia="仿宋_GB2312" w:cs="Times New Roman"/>
          <w:sz w:val="32"/>
          <w:szCs w:val="32"/>
        </w:rPr>
      </w:pP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pageBreakBefore w:val="0"/>
        <w:tabs>
          <w:tab w:val="left" w:pos="1620"/>
        </w:tabs>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pageBreakBefore w:val="0"/>
        <w:tabs>
          <w:tab w:val="left" w:pos="1620"/>
        </w:tabs>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p>
    <w:p>
      <w:pPr>
        <w:pageBreakBefore w:val="0"/>
        <w:tabs>
          <w:tab w:val="left" w:pos="1620"/>
        </w:tabs>
        <w:kinsoku/>
        <w:wordWrap/>
        <w:overflowPunct/>
        <w:topLinePunct w:val="0"/>
        <w:bidi w:val="0"/>
        <w:adjustRightInd/>
        <w:snapToGrid/>
        <w:spacing w:line="560" w:lineRule="exact"/>
        <w:ind w:firstLine="2560" w:firstLineChars="800"/>
        <w:jc w:val="both"/>
        <w:textAlignment w:val="auto"/>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期：年月日</w:t>
      </w:r>
    </w:p>
    <w:p>
      <w:pPr>
        <w:pStyle w:val="2"/>
        <w:rPr>
          <w:rFonts w:hint="eastAsia"/>
          <w:b w:val="0"/>
          <w:bCs/>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60"/>
    <w:rsid w:val="00076F44"/>
    <w:rsid w:val="00161A61"/>
    <w:rsid w:val="003C5160"/>
    <w:rsid w:val="0047555F"/>
    <w:rsid w:val="00996030"/>
    <w:rsid w:val="00B4320B"/>
    <w:rsid w:val="00C967F5"/>
    <w:rsid w:val="00CF3473"/>
    <w:rsid w:val="00E722D8"/>
    <w:rsid w:val="00F34294"/>
    <w:rsid w:val="06F53181"/>
    <w:rsid w:val="0A781717"/>
    <w:rsid w:val="0B0148E3"/>
    <w:rsid w:val="0D2B5D16"/>
    <w:rsid w:val="1B5606FE"/>
    <w:rsid w:val="1E423FD4"/>
    <w:rsid w:val="21F17C5B"/>
    <w:rsid w:val="23826BE0"/>
    <w:rsid w:val="32C76BAB"/>
    <w:rsid w:val="37C23766"/>
    <w:rsid w:val="3A874696"/>
    <w:rsid w:val="3CFF5ED2"/>
    <w:rsid w:val="3E876B0A"/>
    <w:rsid w:val="3F6E10A9"/>
    <w:rsid w:val="423B3F21"/>
    <w:rsid w:val="4296466B"/>
    <w:rsid w:val="4713424C"/>
    <w:rsid w:val="4C236123"/>
    <w:rsid w:val="4F370E0D"/>
    <w:rsid w:val="56004B8C"/>
    <w:rsid w:val="584814B7"/>
    <w:rsid w:val="5A630F1E"/>
    <w:rsid w:val="60C009A1"/>
    <w:rsid w:val="625A54FB"/>
    <w:rsid w:val="66755819"/>
    <w:rsid w:val="6A9C3D29"/>
    <w:rsid w:val="6B2E1B8F"/>
    <w:rsid w:val="6B5A648C"/>
    <w:rsid w:val="6B7B181F"/>
    <w:rsid w:val="6D1622C3"/>
    <w:rsid w:val="75481611"/>
    <w:rsid w:val="784E7C29"/>
    <w:rsid w:val="7A63071C"/>
    <w:rsid w:val="7C2215BD"/>
    <w:rsid w:val="7C51708C"/>
    <w:rsid w:val="7CC26EC6"/>
    <w:rsid w:val="7F4C6B18"/>
    <w:rsid w:val="EF57C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4">
    <w:name w:val="Normal Indent"/>
    <w:basedOn w:val="1"/>
    <w:qFormat/>
    <w:uiPriority w:val="0"/>
    <w:pPr>
      <w:ind w:firstLine="420"/>
    </w:pPr>
    <w:rPr>
      <w:kern w:val="0"/>
      <w:sz w:val="20"/>
    </w:r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adjustRightInd w:val="0"/>
      <w:snapToGrid w:val="0"/>
      <w:spacing w:line="360" w:lineRule="atLeast"/>
      <w:textAlignment w:val="baseline"/>
    </w:pPr>
    <w:rPr>
      <w:sz w:val="18"/>
      <w:szCs w:val="20"/>
    </w:rPr>
  </w:style>
  <w:style w:type="paragraph" w:styleId="8">
    <w:name w:val="header"/>
    <w:basedOn w:val="1"/>
    <w:qFormat/>
    <w:uiPriority w:val="0"/>
    <w:pPr>
      <w:pBdr>
        <w:bottom w:val="single" w:color="auto" w:sz="6" w:space="1"/>
      </w:pBdr>
      <w:tabs>
        <w:tab w:val="center" w:pos="4153"/>
        <w:tab w:val="right" w:pos="8306"/>
      </w:tabs>
      <w:adjustRightInd w:val="0"/>
      <w:snapToGrid w:val="0"/>
      <w:spacing w:line="360" w:lineRule="atLeast"/>
      <w:jc w:val="center"/>
      <w:textAlignment w:val="baseline"/>
    </w:pPr>
    <w:rPr>
      <w:sz w:val="18"/>
      <w:szCs w:val="20"/>
    </w:rPr>
  </w:style>
  <w:style w:type="character" w:styleId="11">
    <w:name w:val="page number"/>
    <w:basedOn w:val="10"/>
    <w:qFormat/>
    <w:uiPriority w:val="0"/>
  </w:style>
  <w:style w:type="character" w:styleId="12">
    <w:name w:val="Hyperlink"/>
    <w:basedOn w:val="10"/>
    <w:qFormat/>
    <w:uiPriority w:val="0"/>
    <w:rPr>
      <w:rFonts w:eastAsia="宋体"/>
      <w:color w:val="0000FF"/>
      <w:kern w:val="2"/>
      <w:sz w:val="24"/>
      <w:szCs w:val="24"/>
      <w:u w:val="single"/>
      <w:lang w:val="en-US" w:eastAsia="zh-CN" w:bidi="ar-SA"/>
    </w:rPr>
  </w:style>
  <w:style w:type="paragraph" w:styleId="13">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276</Words>
  <Characters>1576</Characters>
  <Lines>13</Lines>
  <Paragraphs>3</Paragraphs>
  <TotalTime>0</TotalTime>
  <ScaleCrop>false</ScaleCrop>
  <LinksUpToDate>false</LinksUpToDate>
  <CharactersWithSpaces>1849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2019-11-28T19:23:00Z</dcterms:created>
  <dc:creator>妥。</dc:creator>
  <cp:lastModifiedBy>Lenovo</cp:lastModifiedBy>
  <cp:lastPrinted>2021-01-11T17:47:00Z</cp:lastPrinted>
  <dcterms:modified xsi:type="dcterms:W3CDTF">2022-05-25T10:17:31Z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AB34EA57AA3D4D7BB74FFB7588936546</vt:lpwstr>
  </property>
</Properties>
</file>