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kinsoku/>
        <w:wordWrap/>
        <w:overflowPunct/>
        <w:topLinePunct w:val="0"/>
        <w:bidi w:val="0"/>
        <w:spacing w:line="560" w:lineRule="exact"/>
        <w:jc w:val="both"/>
        <w:textAlignment w:val="auto"/>
        <w:rPr>
          <w:rFonts w:cs="Times New Roman"/>
        </w:rPr>
      </w:pPr>
    </w:p>
    <w:p>
      <w:pPr>
        <w:pageBreakBefore w:val="0"/>
        <w:kinsoku/>
        <w:wordWrap/>
        <w:overflowPunct/>
        <w:topLinePunct w:val="0"/>
        <w:bidi w:val="0"/>
        <w:spacing w:before="23"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宁东基地</w:t>
      </w:r>
      <w:r>
        <w:rPr>
          <w:rFonts w:hint="eastAsia" w:ascii="方正小标宋简体" w:hAnsi="方正小标宋简体" w:eastAsia="方正小标宋简体" w:cs="方正小标宋简体"/>
          <w:sz w:val="44"/>
          <w:szCs w:val="44"/>
          <w:lang w:eastAsia="zh-CN"/>
        </w:rPr>
        <w:t>平安</w:t>
      </w:r>
      <w:r>
        <w:rPr>
          <w:rFonts w:hint="eastAsia" w:ascii="方正小标宋简体" w:hAnsi="方正小标宋简体" w:eastAsia="方正小标宋简体" w:cs="方正小标宋简体"/>
          <w:sz w:val="44"/>
          <w:szCs w:val="44"/>
        </w:rPr>
        <w:t>大道（国道G244）、兴庆路（朝阳路）、万华大道（胜隆路）3条道路修复</w:t>
      </w:r>
    </w:p>
    <w:p>
      <w:pPr>
        <w:pageBreakBefore w:val="0"/>
        <w:kinsoku/>
        <w:wordWrap/>
        <w:overflowPunct/>
        <w:topLinePunct w:val="0"/>
        <w:bidi w:val="0"/>
        <w:spacing w:before="23"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养护工程工程量清单和控制价</w:t>
      </w:r>
      <w:r>
        <w:rPr>
          <w:rFonts w:hint="eastAsia" w:ascii="方正小标宋简体" w:hAnsi="方正小标宋简体" w:eastAsia="方正小标宋简体" w:cs="方正小标宋简体"/>
          <w:sz w:val="44"/>
          <w:szCs w:val="44"/>
          <w:lang w:eastAsia="zh-CN"/>
        </w:rPr>
        <w:t>审核</w:t>
      </w:r>
      <w:r>
        <w:rPr>
          <w:rFonts w:hint="eastAsia" w:ascii="方正小标宋简体" w:hAnsi="方正小标宋简体" w:eastAsia="方正小标宋简体" w:cs="方正小标宋简体"/>
          <w:sz w:val="44"/>
          <w:szCs w:val="44"/>
        </w:rPr>
        <w:t>单位</w:t>
      </w:r>
    </w:p>
    <w:p>
      <w:pPr>
        <w:pageBreakBefore w:val="0"/>
        <w:kinsoku/>
        <w:wordWrap/>
        <w:overflowPunct/>
        <w:topLinePunct w:val="0"/>
        <w:bidi w:val="0"/>
        <w:spacing w:line="560" w:lineRule="exact"/>
        <w:jc w:val="both"/>
        <w:textAlignment w:val="auto"/>
        <w:rPr>
          <w:rFonts w:ascii="仿宋_GB2312" w:hAnsi="微软雅黑" w:eastAsia="仿宋_GB2312" w:cs="Times New Roman"/>
          <w:sz w:val="20"/>
          <w:szCs w:val="20"/>
        </w:rPr>
      </w:pPr>
      <w:bookmarkStart w:id="0" w:name="page3"/>
      <w:bookmarkEnd w:id="0"/>
    </w:p>
    <w:p>
      <w:pPr>
        <w:pageBreakBefore w:val="0"/>
        <w:kinsoku/>
        <w:wordWrap/>
        <w:overflowPunct/>
        <w:topLinePunct w:val="0"/>
        <w:bidi w:val="0"/>
        <w:spacing w:line="560" w:lineRule="exact"/>
        <w:jc w:val="center"/>
        <w:textAlignment w:val="auto"/>
        <w:rPr>
          <w:rFonts w:ascii="方正小标宋简体" w:hAnsi="方正小标宋简体" w:eastAsia="方正小标宋简体" w:cs="Times New Roman"/>
          <w:sz w:val="72"/>
          <w:szCs w:val="72"/>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比</w:t>
      </w:r>
    </w:p>
    <w:p>
      <w:pPr>
        <w:keepNext w:val="0"/>
        <w:keepLines w:val="0"/>
        <w:pageBreakBefore w:val="0"/>
        <w:widowControl w:val="0"/>
        <w:kinsoku/>
        <w:wordWrap/>
        <w:overflowPunct/>
        <w:topLinePunct w:val="0"/>
        <w:autoSpaceDE w:val="0"/>
        <w:autoSpaceDN w:val="0"/>
        <w:bidi w:val="0"/>
        <w:adjustRightInd/>
        <w:snapToGrid/>
        <w:spacing w:line="240" w:lineRule="auto"/>
        <w:ind w:left="3780" w:firstLine="420"/>
        <w:jc w:val="both"/>
        <w:textAlignment w:val="auto"/>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选</w:t>
      </w:r>
    </w:p>
    <w:p>
      <w:pPr>
        <w:keepNext w:val="0"/>
        <w:keepLines w:val="0"/>
        <w:pageBreakBefore w:val="0"/>
        <w:widowControl w:val="0"/>
        <w:kinsoku/>
        <w:wordWrap/>
        <w:overflowPunct/>
        <w:topLinePunct w:val="0"/>
        <w:autoSpaceDE w:val="0"/>
        <w:autoSpaceDN w:val="0"/>
        <w:bidi w:val="0"/>
        <w:adjustRightInd/>
        <w:snapToGrid/>
        <w:spacing w:line="240" w:lineRule="auto"/>
        <w:ind w:left="3780" w:firstLine="420"/>
        <w:jc w:val="both"/>
        <w:textAlignment w:val="auto"/>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文</w:t>
      </w:r>
    </w:p>
    <w:p>
      <w:pPr>
        <w:keepNext w:val="0"/>
        <w:keepLines w:val="0"/>
        <w:pageBreakBefore w:val="0"/>
        <w:widowControl w:val="0"/>
        <w:kinsoku/>
        <w:wordWrap/>
        <w:overflowPunct/>
        <w:topLinePunct w:val="0"/>
        <w:autoSpaceDE w:val="0"/>
        <w:autoSpaceDN w:val="0"/>
        <w:bidi w:val="0"/>
        <w:adjustRightInd/>
        <w:snapToGrid/>
        <w:spacing w:line="240" w:lineRule="auto"/>
        <w:ind w:left="3780" w:firstLine="420"/>
        <w:jc w:val="both"/>
        <w:textAlignment w:val="auto"/>
        <w:rPr>
          <w:rFonts w:ascii="仿宋_GB2312" w:hAnsi="微软雅黑" w:eastAsia="仿宋_GB2312" w:cs="Times New Roman"/>
          <w:sz w:val="20"/>
          <w:szCs w:val="20"/>
        </w:rPr>
      </w:pPr>
      <w:r>
        <w:rPr>
          <w:rFonts w:hint="eastAsia" w:ascii="方正小标宋简体" w:hAnsi="方正小标宋简体" w:eastAsia="方正小标宋简体" w:cs="方正小标宋简体"/>
          <w:sz w:val="72"/>
          <w:szCs w:val="72"/>
        </w:rPr>
        <w:t>件</w:t>
      </w:r>
    </w:p>
    <w:p>
      <w:pPr>
        <w:pStyle w:val="5"/>
        <w:pageBreakBefore w:val="0"/>
        <w:kinsoku/>
        <w:wordWrap/>
        <w:overflowPunct/>
        <w:topLinePunct w:val="0"/>
        <w:bidi w:val="0"/>
        <w:spacing w:line="560" w:lineRule="exact"/>
        <w:textAlignment w:val="auto"/>
        <w:rPr>
          <w:rFonts w:cs="Times New Roman"/>
        </w:rPr>
      </w:pPr>
    </w:p>
    <w:p>
      <w:pPr>
        <w:rPr>
          <w:rFonts w:cs="Times New Roman"/>
        </w:rPr>
      </w:pPr>
    </w:p>
    <w:p>
      <w:pPr>
        <w:pStyle w:val="2"/>
        <w:ind w:left="0" w:leftChars="0" w:firstLine="0" w:firstLineChars="0"/>
        <w:rPr>
          <w:rFonts w:cs="Times New Roman"/>
        </w:rPr>
      </w:pPr>
    </w:p>
    <w:p>
      <w:pPr>
        <w:pStyle w:val="5"/>
        <w:pageBreakBefore w:val="0"/>
        <w:kinsoku/>
        <w:wordWrap/>
        <w:overflowPunct/>
        <w:topLinePunct w:val="0"/>
        <w:bidi w:val="0"/>
        <w:spacing w:line="560" w:lineRule="exact"/>
        <w:textAlignment w:val="auto"/>
        <w:rPr>
          <w:rFonts w:cs="Times New Roman"/>
        </w:rPr>
      </w:pPr>
    </w:p>
    <w:p>
      <w:pPr>
        <w:pageBreakBefore w:val="0"/>
        <w:kinsoku/>
        <w:wordWrap/>
        <w:overflowPunct/>
        <w:topLinePunct w:val="0"/>
        <w:bidi w:val="0"/>
        <w:spacing w:line="560" w:lineRule="exact"/>
        <w:jc w:val="center"/>
        <w:textAlignment w:val="auto"/>
        <w:rPr>
          <w:rFonts w:hint="eastAsia" w:ascii="仿宋_GB2312" w:hAnsi="微软雅黑" w:eastAsia="仿宋_GB2312" w:cs="仿宋_GB2312"/>
          <w:color w:val="333333"/>
          <w:sz w:val="36"/>
          <w:szCs w:val="36"/>
          <w:lang w:eastAsia="zh-CN"/>
        </w:rPr>
      </w:pPr>
      <w:r>
        <w:rPr>
          <w:rFonts w:hint="eastAsia" w:ascii="仿宋_GB2312" w:hAnsi="微软雅黑" w:eastAsia="仿宋_GB2312" w:cs="仿宋_GB2312"/>
          <w:color w:val="333333"/>
          <w:sz w:val="36"/>
          <w:szCs w:val="36"/>
          <w:lang w:eastAsia="zh-CN"/>
        </w:rPr>
        <w:t>宁东管委会财政金融局</w:t>
      </w:r>
    </w:p>
    <w:p>
      <w:pPr>
        <w:pageBreakBefore w:val="0"/>
        <w:kinsoku/>
        <w:wordWrap/>
        <w:overflowPunct/>
        <w:topLinePunct w:val="0"/>
        <w:bidi w:val="0"/>
        <w:spacing w:line="560" w:lineRule="exact"/>
        <w:jc w:val="center"/>
        <w:textAlignment w:val="auto"/>
        <w:rPr>
          <w:rFonts w:ascii="仿宋_GB2312" w:hAnsi="微软雅黑" w:eastAsia="仿宋_GB2312" w:cs="仿宋_GB2312"/>
          <w:color w:val="333333"/>
          <w:sz w:val="36"/>
          <w:szCs w:val="36"/>
        </w:rPr>
      </w:pPr>
      <w:r>
        <w:rPr>
          <w:rFonts w:ascii="仿宋_GB2312" w:hAnsi="微软雅黑" w:eastAsia="仿宋_GB2312" w:cs="仿宋_GB2312"/>
          <w:color w:val="333333"/>
          <w:sz w:val="36"/>
          <w:szCs w:val="36"/>
        </w:rPr>
        <w:t>20</w:t>
      </w:r>
      <w:r>
        <w:rPr>
          <w:rFonts w:hint="eastAsia" w:ascii="仿宋_GB2312" w:hAnsi="微软雅黑" w:eastAsia="仿宋_GB2312" w:cs="仿宋_GB2312"/>
          <w:color w:val="333333"/>
          <w:sz w:val="36"/>
          <w:szCs w:val="36"/>
          <w:lang w:val="en-US" w:eastAsia="zh-CN"/>
        </w:rPr>
        <w:t>22</w:t>
      </w:r>
      <w:r>
        <w:rPr>
          <w:rFonts w:hint="eastAsia" w:ascii="仿宋_GB2312" w:hAnsi="微软雅黑" w:eastAsia="仿宋_GB2312" w:cs="仿宋_GB2312"/>
          <w:color w:val="333333"/>
          <w:sz w:val="36"/>
          <w:szCs w:val="36"/>
        </w:rPr>
        <w:t>年</w:t>
      </w:r>
      <w:r>
        <w:rPr>
          <w:rFonts w:hint="eastAsia" w:ascii="仿宋_GB2312" w:hAnsi="微软雅黑" w:eastAsia="仿宋_GB2312" w:cs="仿宋_GB2312"/>
          <w:color w:val="333333"/>
          <w:sz w:val="36"/>
          <w:szCs w:val="36"/>
          <w:lang w:val="en-US" w:eastAsia="zh-CN"/>
        </w:rPr>
        <w:t>8</w:t>
      </w:r>
      <w:r>
        <w:rPr>
          <w:rFonts w:hint="eastAsia" w:ascii="仿宋_GB2312" w:hAnsi="微软雅黑" w:eastAsia="仿宋_GB2312" w:cs="仿宋_GB2312"/>
          <w:color w:val="333333"/>
          <w:sz w:val="36"/>
          <w:szCs w:val="36"/>
        </w:rPr>
        <w:t>月</w:t>
      </w:r>
      <w:bookmarkStart w:id="1" w:name="page4"/>
      <w:bookmarkEnd w:id="1"/>
    </w:p>
    <w:p>
      <w:pPr>
        <w:pageBreakBefore w:val="0"/>
        <w:kinsoku/>
        <w:wordWrap/>
        <w:overflowPunct/>
        <w:topLinePunct w:val="0"/>
        <w:bidi w:val="0"/>
        <w:spacing w:line="560" w:lineRule="exact"/>
        <w:jc w:val="both"/>
        <w:textAlignment w:val="auto"/>
        <w:rPr>
          <w:lang w:val="en-US"/>
        </w:rPr>
      </w:pPr>
      <w:r>
        <w:rPr>
          <w:rFonts w:ascii="仿宋_GB2312" w:hAnsi="微软雅黑" w:eastAsia="仿宋_GB2312" w:cs="Times New Roman"/>
          <w:color w:val="333333"/>
          <w:sz w:val="36"/>
          <w:szCs w:val="36"/>
        </w:rPr>
        <w:br w:type="page"/>
      </w:r>
    </w:p>
    <w:p>
      <w:pPr>
        <w:keepNext w:val="0"/>
        <w:keepLines w:val="0"/>
        <w:pageBreakBefore w:val="0"/>
        <w:kinsoku/>
        <w:wordWrap/>
        <w:overflowPunct/>
        <w:topLinePunct w:val="0"/>
        <w:bidi w:val="0"/>
        <w:spacing w:before="23" w:line="540" w:lineRule="exact"/>
        <w:ind w:firstLine="640" w:firstLineChars="200"/>
        <w:jc w:val="both"/>
        <w:textAlignment w:val="auto"/>
        <w:rPr>
          <w:rFonts w:ascii="仿宋_GB2312" w:eastAsia="仿宋_GB2312" w:cs="Times New Roman"/>
          <w:sz w:val="32"/>
          <w:szCs w:val="32"/>
        </w:rPr>
      </w:pPr>
      <w:r>
        <w:rPr>
          <w:rFonts w:hint="eastAsia" w:ascii="仿宋_GB2312" w:eastAsia="仿宋_GB2312" w:cs="仿宋_GB2312"/>
          <w:sz w:val="32"/>
          <w:szCs w:val="32"/>
        </w:rPr>
        <w:t>按照《宁东能源化工基地管委会政府投资项目招标投标管理监督暂行办法》《宁东能源化工基地管委会政府投资项目招标投标管理监督暂行办法的补充规定》</w:t>
      </w:r>
      <w:r>
        <w:rPr>
          <w:rFonts w:hint="eastAsia" w:ascii="仿宋_GB2312" w:eastAsia="仿宋_GB2312" w:cs="仿宋_GB2312"/>
          <w:sz w:val="32"/>
          <w:szCs w:val="32"/>
          <w:lang w:eastAsia="zh-CN"/>
        </w:rPr>
        <w:t>相关规定</w:t>
      </w:r>
      <w:r>
        <w:rPr>
          <w:rFonts w:hint="eastAsia" w:ascii="仿宋_GB2312" w:eastAsia="仿宋_GB2312" w:cs="仿宋_GB2312"/>
          <w:sz w:val="32"/>
          <w:szCs w:val="32"/>
        </w:rPr>
        <w:t>，拟</w:t>
      </w:r>
      <w:r>
        <w:rPr>
          <w:rFonts w:hint="eastAsia" w:ascii="仿宋_GB2312" w:eastAsia="仿宋_GB2312" w:cs="仿宋_GB2312"/>
          <w:color w:val="000000"/>
          <w:sz w:val="32"/>
          <w:szCs w:val="32"/>
          <w:shd w:val="clear" w:color="auto" w:fill="FFFFFF"/>
        </w:rPr>
        <w:t>通过公开比选的方式，确</w:t>
      </w:r>
      <w:r>
        <w:rPr>
          <w:rFonts w:hint="eastAsia" w:ascii="仿宋_GB2312" w:eastAsia="仿宋_GB2312" w:cs="仿宋_GB2312"/>
          <w:sz w:val="32"/>
          <w:szCs w:val="32"/>
        </w:rPr>
        <w:t>定</w:t>
      </w:r>
      <w:r>
        <w:rPr>
          <w:rFonts w:hint="eastAsia" w:ascii="仿宋_GB2312" w:eastAsia="仿宋_GB2312" w:cs="仿宋_GB2312"/>
          <w:sz w:val="32"/>
          <w:szCs w:val="32"/>
          <w:lang w:val="en-US"/>
        </w:rPr>
        <w:t>宁东基地</w:t>
      </w:r>
      <w:r>
        <w:rPr>
          <w:rFonts w:hint="eastAsia" w:ascii="仿宋_GB2312" w:eastAsia="仿宋_GB2312" w:cs="仿宋_GB2312"/>
          <w:sz w:val="32"/>
          <w:szCs w:val="32"/>
          <w:lang w:val="en-US" w:eastAsia="zh-CN"/>
        </w:rPr>
        <w:t>平安</w:t>
      </w:r>
      <w:r>
        <w:rPr>
          <w:rFonts w:hint="eastAsia" w:ascii="仿宋_GB2312" w:hAnsi="仿宋_GB2312" w:eastAsia="仿宋_GB2312" w:cs="仿宋_GB2312"/>
          <w:sz w:val="32"/>
          <w:szCs w:val="32"/>
          <w:lang w:eastAsia="zh-CN"/>
        </w:rPr>
        <w:t>大道（国道G244）、</w:t>
      </w:r>
      <w:r>
        <w:rPr>
          <w:rFonts w:hint="eastAsia" w:ascii="仿宋_GB2312" w:eastAsia="仿宋_GB2312"/>
          <w:sz w:val="32"/>
          <w:szCs w:val="32"/>
          <w:lang w:val="en-US" w:eastAsia="zh-CN"/>
        </w:rPr>
        <w:t>兴庆路（</w:t>
      </w:r>
      <w:r>
        <w:rPr>
          <w:rFonts w:hint="eastAsia" w:ascii="仿宋_GB2312" w:hAnsi="仿宋_GB2312" w:eastAsia="仿宋_GB2312" w:cs="仿宋_GB2312"/>
          <w:sz w:val="32"/>
          <w:szCs w:val="32"/>
          <w:lang w:val="en-US" w:eastAsia="zh-CN"/>
        </w:rPr>
        <w:t>朝阳路</w:t>
      </w:r>
      <w:r>
        <w:rPr>
          <w:rFonts w:hint="eastAsia" w:ascii="仿宋_GB2312" w:eastAsia="仿宋_GB2312"/>
          <w:sz w:val="32"/>
          <w:szCs w:val="32"/>
          <w:lang w:val="en-US" w:eastAsia="zh-CN"/>
        </w:rPr>
        <w:t>）、万华大道（胜隆路）3条道路修复养护工程</w:t>
      </w:r>
      <w:r>
        <w:rPr>
          <w:rFonts w:hint="eastAsia" w:ascii="仿宋_GB2312" w:eastAsia="仿宋_GB2312" w:cs="仿宋_GB2312"/>
          <w:sz w:val="32"/>
          <w:szCs w:val="32"/>
          <w:lang w:val="en-US" w:eastAsia="zh-CN"/>
        </w:rPr>
        <w:t>工程量清单和招标控制价审核单位</w:t>
      </w:r>
      <w:r>
        <w:rPr>
          <w:rFonts w:hint="eastAsia" w:ascii="仿宋_GB2312" w:eastAsia="仿宋_GB2312" w:cs="仿宋_GB2312"/>
          <w:sz w:val="32"/>
          <w:szCs w:val="32"/>
        </w:rPr>
        <w:t>。</w:t>
      </w:r>
      <w:r>
        <w:rPr>
          <w:rFonts w:hint="eastAsia" w:ascii="仿宋_GB2312" w:eastAsia="仿宋_GB2312" w:cs="仿宋_GB2312"/>
          <w:color w:val="000000"/>
          <w:sz w:val="32"/>
          <w:szCs w:val="32"/>
          <w:shd w:val="clear" w:color="auto" w:fill="FFFFFF"/>
        </w:rPr>
        <w:t>现将</w:t>
      </w:r>
      <w:r>
        <w:rPr>
          <w:rFonts w:hint="eastAsia" w:ascii="仿宋_GB2312" w:eastAsia="仿宋_GB2312" w:cs="仿宋_GB2312"/>
          <w:sz w:val="32"/>
          <w:szCs w:val="32"/>
        </w:rPr>
        <w:t>相关事宜公告如下：</w:t>
      </w:r>
    </w:p>
    <w:p>
      <w:pPr>
        <w:keepNext w:val="0"/>
        <w:keepLines w:val="0"/>
        <w:pageBreakBefore w:val="0"/>
        <w:kinsoku/>
        <w:wordWrap/>
        <w:overflowPunct/>
        <w:topLinePunct w:val="0"/>
        <w:bidi w:val="0"/>
        <w:adjustRightInd/>
        <w:snapToGrid/>
        <w:spacing w:line="540" w:lineRule="exact"/>
        <w:ind w:left="0" w:leftChars="0"/>
        <w:jc w:val="both"/>
        <w:textAlignment w:val="auto"/>
        <w:rPr>
          <w:rFonts w:ascii="仿宋_GB2312" w:eastAsia="仿宋_GB2312" w:cs="Times New Roman"/>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一、工程概况</w:t>
      </w:r>
    </w:p>
    <w:p>
      <w:pPr>
        <w:keepNext w:val="0"/>
        <w:keepLines w:val="0"/>
        <w:pageBreakBefore w:val="0"/>
        <w:kinsoku/>
        <w:wordWrap/>
        <w:overflowPunct/>
        <w:topLinePunct w:val="0"/>
        <w:autoSpaceDE w:val="0"/>
        <w:autoSpaceDN w:val="0"/>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项目名称：</w:t>
      </w:r>
      <w:r>
        <w:rPr>
          <w:rFonts w:hint="eastAsia" w:ascii="仿宋_GB2312" w:eastAsia="仿宋_GB2312" w:cs="仿宋_GB2312"/>
          <w:sz w:val="32"/>
          <w:szCs w:val="32"/>
          <w:lang w:val="en-US"/>
        </w:rPr>
        <w:t>宁东基地</w:t>
      </w:r>
      <w:r>
        <w:rPr>
          <w:rFonts w:hint="eastAsia" w:ascii="仿宋_GB2312" w:eastAsia="仿宋_GB2312" w:cs="仿宋_GB2312"/>
          <w:sz w:val="32"/>
          <w:szCs w:val="32"/>
          <w:lang w:val="en-US" w:eastAsia="zh-CN"/>
        </w:rPr>
        <w:t>平安</w:t>
      </w:r>
      <w:r>
        <w:rPr>
          <w:rFonts w:hint="eastAsia" w:ascii="仿宋_GB2312" w:hAnsi="仿宋_GB2312" w:eastAsia="仿宋_GB2312" w:cs="仿宋_GB2312"/>
          <w:sz w:val="32"/>
          <w:szCs w:val="32"/>
          <w:lang w:eastAsia="zh-CN"/>
        </w:rPr>
        <w:t>大道（国道G244）、</w:t>
      </w:r>
      <w:r>
        <w:rPr>
          <w:rFonts w:hint="eastAsia" w:ascii="仿宋_GB2312" w:eastAsia="仿宋_GB2312"/>
          <w:sz w:val="32"/>
          <w:szCs w:val="32"/>
          <w:lang w:val="en-US" w:eastAsia="zh-CN"/>
        </w:rPr>
        <w:t>兴庆路（</w:t>
      </w:r>
      <w:r>
        <w:rPr>
          <w:rFonts w:hint="eastAsia" w:ascii="仿宋_GB2312" w:hAnsi="仿宋_GB2312" w:eastAsia="仿宋_GB2312" w:cs="仿宋_GB2312"/>
          <w:sz w:val="32"/>
          <w:szCs w:val="32"/>
          <w:lang w:val="en-US" w:eastAsia="zh-CN"/>
        </w:rPr>
        <w:t>朝阳路</w:t>
      </w:r>
      <w:r>
        <w:rPr>
          <w:rFonts w:hint="eastAsia" w:ascii="仿宋_GB2312" w:eastAsia="仿宋_GB2312"/>
          <w:sz w:val="32"/>
          <w:szCs w:val="32"/>
          <w:lang w:val="en-US" w:eastAsia="zh-CN"/>
        </w:rPr>
        <w:t>）、万华大道（胜隆路）3条道路修复养护工程</w:t>
      </w:r>
    </w:p>
    <w:p>
      <w:pPr>
        <w:keepNext w:val="0"/>
        <w:keepLines w:val="0"/>
        <w:pageBreakBefore w:val="0"/>
        <w:kinsoku/>
        <w:wordWrap/>
        <w:overflowPunct/>
        <w:topLinePunct w:val="0"/>
        <w:autoSpaceDE w:val="0"/>
        <w:autoSpaceDN w:val="0"/>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w:t>
      </w:r>
      <w:r>
        <w:rPr>
          <w:rFonts w:hint="eastAsia" w:ascii="仿宋_GB2312" w:hAnsi="仿宋_GB2312" w:eastAsia="仿宋_GB2312" w:cs="仿宋_GB2312"/>
          <w:sz w:val="32"/>
          <w:szCs w:val="32"/>
          <w:u w:val="none"/>
        </w:rPr>
        <w:t>宁东管委会</w:t>
      </w:r>
      <w:r>
        <w:rPr>
          <w:rFonts w:hint="eastAsia" w:ascii="仿宋_GB2312" w:hAnsi="仿宋_GB2312" w:eastAsia="仿宋_GB2312" w:cs="仿宋_GB2312"/>
          <w:sz w:val="32"/>
          <w:szCs w:val="32"/>
          <w:u w:val="none"/>
          <w:lang w:eastAsia="zh-CN"/>
        </w:rPr>
        <w:t>建设和交通局</w:t>
      </w:r>
    </w:p>
    <w:p>
      <w:pPr>
        <w:keepNext w:val="0"/>
        <w:keepLines w:val="0"/>
        <w:pageBreakBefore w:val="0"/>
        <w:widowControl/>
        <w:kinsoku/>
        <w:wordWrap/>
        <w:overflowPunct/>
        <w:topLinePunct w:val="0"/>
        <w:autoSpaceDE w:val="0"/>
        <w:autoSpaceDN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项目地点：</w:t>
      </w:r>
      <w:r>
        <w:rPr>
          <w:rFonts w:hint="eastAsia" w:ascii="仿宋_GB2312" w:hAnsi="仿宋_GB2312" w:eastAsia="仿宋_GB2312" w:cs="仿宋_GB2312"/>
          <w:sz w:val="32"/>
          <w:szCs w:val="32"/>
          <w:lang w:val="en-US" w:eastAsia="zh-CN"/>
        </w:rPr>
        <w:t>宁东能源化工基地。</w:t>
      </w:r>
    </w:p>
    <w:p>
      <w:pPr>
        <w:keepNext w:val="0"/>
        <w:keepLines w:val="0"/>
        <w:pageBreakBefore w:val="0"/>
        <w:widowControl/>
        <w:kinsoku/>
        <w:wordWrap/>
        <w:overflowPunct/>
        <w:topLinePunct w:val="0"/>
        <w:autoSpaceDE w:val="0"/>
        <w:autoSpaceDN w:val="0"/>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主要建设内容：本次公路养护维修的总体目标是对路面病害集中路段进行预防性、修复性、应急性养护维修，改善路面状况，提高路面整体质量，提升道路服务水平。</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cs="仿宋_GB2312"/>
          <w:sz w:val="32"/>
          <w:szCs w:val="32"/>
          <w:lang w:val="en-US" w:eastAsia="zh-CN"/>
        </w:rPr>
        <w:t>1.平安</w:t>
      </w:r>
      <w:r>
        <w:rPr>
          <w:rFonts w:hint="eastAsia" w:ascii="仿宋_GB2312" w:hAnsi="仿宋_GB2312" w:eastAsia="仿宋_GB2312" w:cs="仿宋_GB2312"/>
          <w:sz w:val="32"/>
          <w:szCs w:val="32"/>
          <w:lang w:eastAsia="zh-CN"/>
        </w:rPr>
        <w:t>大道（国道G244），修复总面积</w:t>
      </w:r>
      <w:r>
        <w:rPr>
          <w:rFonts w:hint="eastAsia" w:ascii="仿宋_GB2312" w:hAnsi="仿宋_GB2312" w:eastAsia="仿宋_GB2312" w:cs="仿宋_GB2312"/>
          <w:sz w:val="32"/>
          <w:szCs w:val="32"/>
          <w:lang w:val="en-US" w:eastAsia="zh-CN"/>
        </w:rPr>
        <w:t>15440平方米，其中铣刨病害路面上面层15440平方米，铣刨病害路面下面层13486平方米，新铺8厘米下面层改性沥青混凝土13486平方米，新铺4厘米上面层改性沥青混凝土15440平方米，配套建设中分带护栏及标线等工程。工程概算总投资309.85万元。</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eastAsia="仿宋_GB2312"/>
          <w:sz w:val="32"/>
          <w:szCs w:val="32"/>
          <w:lang w:val="en-US" w:eastAsia="zh-CN"/>
        </w:rPr>
        <w:t>兴庆路（</w:t>
      </w:r>
      <w:r>
        <w:rPr>
          <w:rFonts w:hint="eastAsia" w:ascii="仿宋_GB2312" w:hAnsi="仿宋_GB2312" w:eastAsia="仿宋_GB2312" w:cs="仿宋_GB2312"/>
          <w:sz w:val="32"/>
          <w:szCs w:val="32"/>
          <w:lang w:val="en-US" w:eastAsia="zh-CN"/>
        </w:rPr>
        <w:t>朝阳路</w:t>
      </w:r>
      <w:r>
        <w:rPr>
          <w:rFonts w:hint="eastAsia" w:ascii="仿宋_GB2312" w:eastAsia="仿宋_GB2312"/>
          <w:sz w:val="32"/>
          <w:szCs w:val="32"/>
          <w:lang w:val="en-US" w:eastAsia="zh-CN"/>
        </w:rPr>
        <w:t>），修复总面积5720</w:t>
      </w:r>
      <w:r>
        <w:rPr>
          <w:rFonts w:hint="eastAsia" w:ascii="仿宋_GB2312" w:hAnsi="仿宋_GB2312" w:eastAsia="仿宋_GB2312" w:cs="仿宋_GB2312"/>
          <w:sz w:val="32"/>
          <w:szCs w:val="32"/>
          <w:lang w:val="en-US" w:eastAsia="zh-CN"/>
        </w:rPr>
        <w:t>平方米，其中铣刨病害路面上面层5720平方米，铣刨病害路面下面层5720平方米，铣刨病害路面水泥稳定砂砾基层3190平方米，新铺8厘米下面层改性沥青混凝土5720平方米，新铺4厘米上面层改性沥青混凝土5720平方米，新铺路面水泥稳定砂砾基层3190平方米，处理人行道病害路面总面积1300平方米。配套建设树框、道牙及标线等工程。工程概算总投资169.41万元。</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3.万华大道</w:t>
      </w:r>
      <w:r>
        <w:rPr>
          <w:rFonts w:hint="eastAsia" w:ascii="仿宋_GB2312" w:eastAsia="仿宋_GB2312"/>
          <w:sz w:val="32"/>
          <w:szCs w:val="32"/>
          <w:lang w:val="en-US" w:eastAsia="zh-CN"/>
        </w:rPr>
        <w:t>（胜隆路），修复总面积11660</w:t>
      </w:r>
      <w:r>
        <w:rPr>
          <w:rFonts w:hint="eastAsia" w:ascii="仿宋_GB2312" w:hAnsi="仿宋_GB2312" w:eastAsia="仿宋_GB2312" w:cs="仿宋_GB2312"/>
          <w:sz w:val="32"/>
          <w:szCs w:val="32"/>
          <w:lang w:val="en-US" w:eastAsia="zh-CN"/>
        </w:rPr>
        <w:t>平方米，其中铣刨病害路面上面层11660平方米，铣刨病害路面下面层11660平方米，铣刨病害路面水泥稳定砂砾基层3080平方米，新铺8厘米下面层改性沥青混凝土11660平方米，新铺4厘米上面层改性沥青混凝土11660平方米，新铺25厘米路面水泥稳定砂砾基层3080平方米，处理人行道病害路面总面积2650平方米。配套建设树框、道牙及标线等工程。工程概算总投资307.59万元。</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sz w:val="32"/>
          <w:szCs w:val="32"/>
          <w:highlight w:val="none"/>
          <w:lang w:eastAsia="zh-CN"/>
        </w:rPr>
      </w:pPr>
      <w:r>
        <w:rPr>
          <w:rFonts w:hint="eastAsia" w:ascii="仿宋_GB2312" w:hAnsi="仿宋_GB2312" w:eastAsia="仿宋_GB2312" w:cs="仿宋_GB2312"/>
          <w:sz w:val="32"/>
          <w:szCs w:val="32"/>
          <w:highlight w:val="none"/>
          <w:lang w:val="en-US" w:eastAsia="zh-CN"/>
        </w:rPr>
        <w:t>工作内容</w:t>
      </w:r>
      <w:r>
        <w:rPr>
          <w:rFonts w:hint="eastAsia" w:ascii="仿宋_GB2312" w:hAnsi="仿宋_GB2312" w:eastAsia="仿宋_GB2312" w:cs="仿宋_GB2312"/>
          <w:sz w:val="32"/>
          <w:szCs w:val="32"/>
          <w:highlight w:val="none"/>
        </w:rPr>
        <w:t>：</w:t>
      </w:r>
      <w:r>
        <w:rPr>
          <w:rFonts w:hint="eastAsia" w:ascii="仿宋_GB2312" w:eastAsia="仿宋_GB2312" w:cs="仿宋_GB2312"/>
          <w:sz w:val="32"/>
          <w:szCs w:val="32"/>
          <w:lang w:val="en-US" w:eastAsia="zh-CN"/>
        </w:rPr>
        <w:t>审核</w:t>
      </w:r>
      <w:r>
        <w:rPr>
          <w:rFonts w:hint="eastAsia" w:ascii="仿宋_GB2312" w:hAnsi="仿宋_GB2312" w:eastAsia="仿宋_GB2312" w:cs="仿宋_GB2312"/>
          <w:bCs/>
          <w:sz w:val="32"/>
          <w:szCs w:val="32"/>
          <w:highlight w:val="none"/>
          <w:lang w:val="en-US" w:eastAsia="zh-CN"/>
        </w:rPr>
        <w:t>工程量清单和控制价。</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val="en-US" w:eastAsia="zh-CN"/>
        </w:rPr>
        <w:t>参与比选</w:t>
      </w:r>
      <w:r>
        <w:rPr>
          <w:rFonts w:hint="eastAsia" w:ascii="黑体" w:hAnsi="黑体" w:eastAsia="黑体" w:cs="黑体"/>
          <w:sz w:val="32"/>
          <w:szCs w:val="32"/>
          <w:highlight w:val="none"/>
        </w:rPr>
        <w:t>资格要求</w:t>
      </w:r>
    </w:p>
    <w:p>
      <w:pPr>
        <w:keepNext w:val="0"/>
        <w:keepLines w:val="0"/>
        <w:pageBreakBefore w:val="0"/>
        <w:widowControl/>
        <w:kinsoku/>
        <w:wordWrap/>
        <w:overflowPunct/>
        <w:topLinePunct w:val="0"/>
        <w:bidi w:val="0"/>
        <w:adjustRightInd/>
        <w:snapToGrid/>
        <w:spacing w:line="540" w:lineRule="exact"/>
        <w:ind w:left="0" w:leftChars="0" w:firstLine="617" w:firstLineChars="19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（一）参选人须具有独立法人资格，需具备工程造价咨询企业乙级及以上资质。近3年有类似项目业绩，并在人员、资金等方面具有相应的能力。</w:t>
      </w:r>
    </w:p>
    <w:p>
      <w:pPr>
        <w:keepNext w:val="0"/>
        <w:keepLines w:val="0"/>
        <w:pageBreakBefore w:val="0"/>
        <w:kinsoku/>
        <w:wordWrap/>
        <w:overflowPunct/>
        <w:topLinePunct w:val="0"/>
        <w:bidi w:val="0"/>
        <w:adjustRightInd/>
        <w:snapToGrid/>
        <w:spacing w:line="540" w:lineRule="exact"/>
        <w:ind w:left="0" w:leftChars="0" w:firstLine="617" w:firstLineChars="19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（二）通过“信用中国”网站（www.creditchina.gov.cn）查询</w:t>
      </w: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是否为失信被执行人，并限制失信被执行人参与此次比选。</w:t>
      </w:r>
    </w:p>
    <w:p>
      <w:pPr>
        <w:keepNext w:val="0"/>
        <w:keepLines w:val="0"/>
        <w:pageBreakBefore w:val="0"/>
        <w:kinsoku/>
        <w:wordWrap/>
        <w:overflowPunct/>
        <w:topLinePunct w:val="0"/>
        <w:bidi w:val="0"/>
        <w:adjustRightInd/>
        <w:snapToGrid/>
        <w:spacing w:line="540" w:lineRule="exact"/>
        <w:ind w:left="0" w:leftChars="0" w:firstLine="617" w:firstLineChars="19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参选</w:t>
      </w:r>
      <w:r>
        <w:rPr>
          <w:rFonts w:hint="eastAsia" w:ascii="仿宋_GB2312" w:hAnsi="仿宋_GB2312" w:eastAsia="仿宋_GB2312" w:cs="仿宋_GB2312"/>
          <w:sz w:val="32"/>
          <w:szCs w:val="32"/>
        </w:rPr>
        <w:t>单位法定代表人为同一人或者存在控股、管理关系的不同企业，不得同时参加本项目比选。</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参选单位必须出具下列证明文件：</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（一）企业营业执照</w:t>
      </w:r>
      <w:r>
        <w:rPr>
          <w:rFonts w:hint="eastAsia" w:ascii="仿宋_GB2312" w:hAnsi="仿宋_GB2312" w:eastAsia="仿宋_GB2312" w:cs="仿宋_GB2312"/>
          <w:sz w:val="32"/>
          <w:szCs w:val="32"/>
          <w:lang w:val="en-US" w:eastAsia="zh-CN"/>
        </w:rPr>
        <w:t>原件和</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（二）如参与比选的代表人不是法人，代表人</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持有法定代表人签字盖章的《法定代表人授权书》原件（格式见附件）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（三）参选代表人身份证</w:t>
      </w:r>
      <w:r>
        <w:rPr>
          <w:rFonts w:hint="eastAsia" w:ascii="仿宋_GB2312" w:hAnsi="仿宋_GB2312" w:eastAsia="仿宋_GB2312" w:cs="仿宋_GB2312"/>
          <w:sz w:val="32"/>
          <w:szCs w:val="32"/>
          <w:lang w:val="en-US" w:eastAsia="zh-CN"/>
        </w:rPr>
        <w:t>原件和</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val="0"/>
        <w:autoSpaceDN w:val="0"/>
        <w:bidi w:val="0"/>
        <w:adjustRightInd/>
        <w:snapToGrid/>
        <w:spacing w:line="54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hAnsi="仿宋_GB2312" w:eastAsia="仿宋_GB2312" w:cs="仿宋_GB2312"/>
          <w:sz w:val="32"/>
          <w:szCs w:val="32"/>
        </w:rPr>
        <w:t>（四）报价函</w:t>
      </w:r>
      <w:r>
        <w:rPr>
          <w:rFonts w:hint="eastAsia" w:ascii="仿宋_GB2312" w:hAnsi="仿宋_GB2312" w:eastAsia="仿宋_GB2312" w:cs="仿宋_GB2312"/>
          <w:sz w:val="32"/>
          <w:szCs w:val="32"/>
          <w:lang w:eastAsia="zh-CN"/>
        </w:rPr>
        <w:t>及承诺</w:t>
      </w:r>
      <w:r>
        <w:rPr>
          <w:rFonts w:hint="eastAsia" w:ascii="仿宋_GB2312" w:hAnsi="仿宋_GB2312" w:eastAsia="仿宋_GB2312" w:cs="仿宋_GB2312"/>
          <w:sz w:val="32"/>
          <w:szCs w:val="32"/>
          <w:lang w:val="en-US" w:eastAsia="zh-CN"/>
        </w:rPr>
        <w:t>原件</w:t>
      </w:r>
      <w:r>
        <w:rPr>
          <w:rFonts w:hint="eastAsia" w:ascii="仿宋_GB2312" w:hAnsi="仿宋_GB2312" w:eastAsia="仿宋_GB2312" w:cs="仿宋_GB2312"/>
          <w:sz w:val="32"/>
          <w:szCs w:val="32"/>
        </w:rPr>
        <w:t>（格式见附件）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）业绩证明文件</w:t>
      </w:r>
      <w:r>
        <w:rPr>
          <w:rFonts w:hint="eastAsia" w:ascii="仿宋_GB2312" w:hAnsi="仿宋_GB2312" w:eastAsia="仿宋_GB2312" w:cs="仿宋_GB2312"/>
          <w:sz w:val="32"/>
          <w:szCs w:val="32"/>
          <w:lang w:val="en-US" w:eastAsia="zh-CN"/>
        </w:rPr>
        <w:t>原件和</w:t>
      </w:r>
      <w:r>
        <w:rPr>
          <w:rFonts w:hint="eastAsia" w:ascii="仿宋_GB2312" w:hAnsi="仿宋_GB2312" w:eastAsia="仿宋_GB2312" w:cs="仿宋_GB2312"/>
          <w:sz w:val="32"/>
          <w:szCs w:val="32"/>
        </w:rPr>
        <w:t>复印件（以合同复印件为准，现场核查合同原件）。</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ascii="黑体" w:hAnsi="黑体" w:eastAsia="黑体" w:cs="Times New Roman"/>
          <w:sz w:val="32"/>
          <w:szCs w:val="32"/>
        </w:rPr>
      </w:pPr>
      <w:r>
        <w:rPr>
          <w:rFonts w:hint="eastAsia" w:ascii="黑体" w:hAnsi="黑体" w:eastAsia="黑体" w:cs="黑体"/>
          <w:sz w:val="32"/>
          <w:szCs w:val="32"/>
        </w:rPr>
        <w:t>四、比选须知</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ascii="楷体" w:hAnsi="楷体" w:eastAsia="楷体" w:cs="Times New Roman"/>
          <w:sz w:val="32"/>
          <w:szCs w:val="32"/>
        </w:rPr>
      </w:pPr>
      <w:r>
        <w:rPr>
          <w:rFonts w:hint="eastAsia" w:ascii="楷体" w:hAnsi="楷体" w:eastAsia="楷体" w:cs="楷体"/>
          <w:sz w:val="32"/>
          <w:szCs w:val="32"/>
        </w:rPr>
        <w:t>（一）适用范围</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本比选文件仅适用于</w:t>
      </w:r>
      <w:r>
        <w:rPr>
          <w:rFonts w:hint="eastAsia" w:ascii="仿宋_GB2312" w:hAnsi="仿宋_GB2312" w:eastAsia="仿宋_GB2312" w:cs="仿宋_GB2312"/>
          <w:sz w:val="32"/>
          <w:szCs w:val="32"/>
          <w:highlight w:val="none"/>
        </w:rPr>
        <w:t>宁东基地</w:t>
      </w:r>
      <w:r>
        <w:rPr>
          <w:rFonts w:hint="eastAsia" w:ascii="仿宋_GB2312" w:eastAsia="仿宋_GB2312" w:cs="仿宋_GB2312"/>
          <w:sz w:val="32"/>
          <w:szCs w:val="32"/>
          <w:lang w:val="en-US"/>
        </w:rPr>
        <w:t>宁东基地</w:t>
      </w:r>
      <w:r>
        <w:rPr>
          <w:rFonts w:hint="eastAsia" w:ascii="仿宋_GB2312" w:eastAsia="仿宋_GB2312" w:cs="仿宋_GB2312"/>
          <w:sz w:val="32"/>
          <w:szCs w:val="32"/>
          <w:lang w:val="en-US" w:eastAsia="zh-CN"/>
        </w:rPr>
        <w:t>平安</w:t>
      </w:r>
      <w:r>
        <w:rPr>
          <w:rFonts w:hint="eastAsia" w:ascii="仿宋_GB2312" w:hAnsi="仿宋_GB2312" w:eastAsia="仿宋_GB2312" w:cs="仿宋_GB2312"/>
          <w:sz w:val="32"/>
          <w:szCs w:val="32"/>
          <w:lang w:eastAsia="zh-CN"/>
        </w:rPr>
        <w:t>大道（国道G244）、</w:t>
      </w:r>
      <w:r>
        <w:rPr>
          <w:rFonts w:hint="eastAsia" w:ascii="仿宋_GB2312" w:eastAsia="仿宋_GB2312"/>
          <w:sz w:val="32"/>
          <w:szCs w:val="32"/>
          <w:lang w:val="en-US" w:eastAsia="zh-CN"/>
        </w:rPr>
        <w:t>兴庆路（</w:t>
      </w:r>
      <w:r>
        <w:rPr>
          <w:rFonts w:hint="eastAsia" w:ascii="仿宋_GB2312" w:hAnsi="仿宋_GB2312" w:eastAsia="仿宋_GB2312" w:cs="仿宋_GB2312"/>
          <w:sz w:val="32"/>
          <w:szCs w:val="32"/>
          <w:lang w:val="en-US" w:eastAsia="zh-CN"/>
        </w:rPr>
        <w:t>朝阳路</w:t>
      </w:r>
      <w:r>
        <w:rPr>
          <w:rFonts w:hint="eastAsia" w:ascii="仿宋_GB2312" w:eastAsia="仿宋_GB2312"/>
          <w:sz w:val="32"/>
          <w:szCs w:val="32"/>
          <w:lang w:val="en-US" w:eastAsia="zh-CN"/>
        </w:rPr>
        <w:t>）、万华大道（胜隆路）3条道路修复养护工程</w:t>
      </w:r>
      <w:r>
        <w:rPr>
          <w:rFonts w:hint="eastAsia" w:ascii="仿宋_GB2312" w:eastAsia="仿宋_GB2312" w:cs="仿宋_GB2312"/>
          <w:sz w:val="32"/>
          <w:szCs w:val="32"/>
          <w:lang w:val="en-US" w:eastAsia="zh-CN"/>
        </w:rPr>
        <w:t>工程量清单及招标控制价审核单位</w:t>
      </w:r>
      <w:r>
        <w:rPr>
          <w:rFonts w:hint="eastAsia" w:ascii="仿宋_GB2312" w:hAnsi="仿宋_GB2312" w:eastAsia="仿宋_GB2312" w:cs="仿宋_GB2312"/>
          <w:sz w:val="32"/>
          <w:szCs w:val="32"/>
        </w:rPr>
        <w:t>比选工作。</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cs="Times New Roman"/>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二</w:t>
      </w:r>
      <w:r>
        <w:rPr>
          <w:rFonts w:hint="eastAsia" w:ascii="楷体" w:hAnsi="楷体" w:eastAsia="楷体" w:cs="楷体"/>
          <w:sz w:val="32"/>
          <w:szCs w:val="32"/>
          <w:highlight w:val="none"/>
        </w:rPr>
        <w:t>）递交参选文件截止时间和</w:t>
      </w:r>
      <w:r>
        <w:rPr>
          <w:rFonts w:hint="eastAsia" w:ascii="楷体" w:hAnsi="楷体" w:eastAsia="楷体" w:cs="楷体"/>
          <w:sz w:val="32"/>
          <w:szCs w:val="32"/>
          <w:highlight w:val="none"/>
          <w:lang w:val="en-US" w:eastAsia="zh-CN"/>
        </w:rPr>
        <w:t>比</w:t>
      </w:r>
      <w:r>
        <w:rPr>
          <w:rFonts w:hint="eastAsia" w:ascii="楷体" w:hAnsi="楷体" w:eastAsia="楷体" w:cs="楷体"/>
          <w:sz w:val="32"/>
          <w:szCs w:val="32"/>
          <w:highlight w:val="none"/>
        </w:rPr>
        <w:t>选时间：20</w:t>
      </w:r>
      <w:r>
        <w:rPr>
          <w:rFonts w:hint="eastAsia" w:ascii="楷体" w:hAnsi="楷体" w:eastAsia="楷体" w:cs="楷体"/>
          <w:sz w:val="32"/>
          <w:szCs w:val="32"/>
          <w:highlight w:val="none"/>
          <w:lang w:val="en-US" w:eastAsia="zh-CN"/>
        </w:rPr>
        <w:t>22</w:t>
      </w:r>
      <w:r>
        <w:rPr>
          <w:rFonts w:hint="eastAsia" w:ascii="楷体" w:hAnsi="楷体" w:eastAsia="楷体" w:cs="楷体"/>
          <w:sz w:val="32"/>
          <w:szCs w:val="32"/>
          <w:highlight w:val="none"/>
        </w:rPr>
        <w:t>年</w:t>
      </w:r>
      <w:r>
        <w:rPr>
          <w:rFonts w:hint="eastAsia" w:ascii="楷体" w:hAnsi="楷体" w:eastAsia="楷体" w:cs="楷体"/>
          <w:sz w:val="32"/>
          <w:szCs w:val="32"/>
          <w:highlight w:val="none"/>
          <w:lang w:val="en-US" w:eastAsia="zh-CN"/>
        </w:rPr>
        <w:t>8</w:t>
      </w:r>
      <w:r>
        <w:rPr>
          <w:rFonts w:hint="eastAsia" w:ascii="楷体" w:hAnsi="楷体" w:eastAsia="楷体" w:cs="楷体"/>
          <w:sz w:val="32"/>
          <w:szCs w:val="32"/>
          <w:highlight w:val="none"/>
        </w:rPr>
        <w:t>月</w:t>
      </w:r>
      <w:r>
        <w:rPr>
          <w:rFonts w:hint="eastAsia" w:ascii="楷体" w:hAnsi="楷体" w:eastAsia="楷体" w:cs="楷体"/>
          <w:sz w:val="32"/>
          <w:szCs w:val="32"/>
          <w:highlight w:val="none"/>
          <w:lang w:val="en-US" w:eastAsia="zh-CN"/>
        </w:rPr>
        <w:t>29</w:t>
      </w:r>
      <w:r>
        <w:rPr>
          <w:rFonts w:hint="eastAsia" w:ascii="楷体" w:hAnsi="楷体" w:eastAsia="楷体" w:cs="楷体"/>
          <w:sz w:val="32"/>
          <w:szCs w:val="32"/>
          <w:highlight w:val="none"/>
        </w:rPr>
        <w:t>日</w:t>
      </w:r>
      <w:r>
        <w:rPr>
          <w:rFonts w:hint="eastAsia" w:ascii="楷体" w:hAnsi="楷体" w:eastAsia="楷体" w:cs="楷体"/>
          <w:sz w:val="32"/>
          <w:szCs w:val="32"/>
          <w:highlight w:val="none"/>
          <w:lang w:eastAsia="zh-CN"/>
        </w:rPr>
        <w:t>下午</w:t>
      </w:r>
      <w:r>
        <w:rPr>
          <w:rFonts w:hint="eastAsia" w:ascii="楷体" w:hAnsi="楷体" w:eastAsia="楷体" w:cs="楷体"/>
          <w:sz w:val="32"/>
          <w:szCs w:val="32"/>
          <w:highlight w:val="none"/>
          <w:lang w:val="en-US" w:eastAsia="zh-CN"/>
        </w:rPr>
        <w:t>13</w:t>
      </w:r>
      <w:r>
        <w:rPr>
          <w:rFonts w:hint="eastAsia" w:ascii="楷体" w:hAnsi="楷体" w:eastAsia="楷体" w:cs="楷体"/>
          <w:sz w:val="32"/>
          <w:szCs w:val="32"/>
          <w:highlight w:val="none"/>
          <w:lang w:val="en-US"/>
        </w:rPr>
        <w:t>:</w:t>
      </w:r>
      <w:r>
        <w:rPr>
          <w:rFonts w:hint="eastAsia" w:ascii="楷体" w:hAnsi="楷体" w:eastAsia="楷体" w:cs="楷体"/>
          <w:sz w:val="32"/>
          <w:szCs w:val="32"/>
          <w:highlight w:val="none"/>
          <w:lang w:val="en-US" w:eastAsia="zh-CN"/>
        </w:rPr>
        <w:t>50</w:t>
      </w:r>
      <w:r>
        <w:rPr>
          <w:rFonts w:hint="eastAsia" w:ascii="楷体" w:hAnsi="楷体" w:eastAsia="楷体" w:cs="楷体"/>
          <w:sz w:val="32"/>
          <w:szCs w:val="32"/>
          <w:highlight w:val="none"/>
        </w:rPr>
        <w:t>。</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楷体" w:hAnsi="楷体" w:eastAsia="楷体" w:cs="楷体"/>
          <w:sz w:val="32"/>
          <w:szCs w:val="32"/>
          <w:highlight w:val="none"/>
          <w:lang w:val="zh-CN"/>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三</w:t>
      </w:r>
      <w:r>
        <w:rPr>
          <w:rFonts w:hint="eastAsia" w:ascii="楷体" w:hAnsi="楷体" w:eastAsia="楷体" w:cs="楷体"/>
          <w:sz w:val="32"/>
          <w:szCs w:val="32"/>
          <w:highlight w:val="none"/>
        </w:rPr>
        <w:t>）递交参选文件地点：宁东基地企业总部大楼</w:t>
      </w:r>
      <w:r>
        <w:rPr>
          <w:rFonts w:hint="eastAsia" w:ascii="楷体" w:hAnsi="楷体" w:eastAsia="楷体" w:cs="楷体"/>
          <w:sz w:val="32"/>
          <w:szCs w:val="32"/>
          <w:highlight w:val="none"/>
          <w:lang w:eastAsia="zh-CN"/>
        </w:rPr>
        <w:t>四楼</w:t>
      </w:r>
      <w:r>
        <w:rPr>
          <w:rFonts w:hint="eastAsia" w:ascii="楷体" w:hAnsi="楷体" w:eastAsia="楷体" w:cs="楷体"/>
          <w:sz w:val="32"/>
          <w:szCs w:val="32"/>
          <w:highlight w:val="none"/>
          <w:lang w:val="en-US" w:eastAsia="zh-CN"/>
        </w:rPr>
        <w:t>3号会议室</w:t>
      </w:r>
      <w:r>
        <w:rPr>
          <w:rFonts w:hint="eastAsia" w:ascii="楷体" w:hAnsi="楷体" w:eastAsia="楷体" w:cs="楷体"/>
          <w:sz w:val="32"/>
          <w:szCs w:val="32"/>
          <w:highlight w:val="none"/>
          <w:lang w:val="zh-CN"/>
        </w:rPr>
        <w:t>。</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default" w:ascii="仿宋" w:hAnsi="仿宋" w:eastAsia="仿宋" w:cs="仿宋"/>
          <w:sz w:val="32"/>
          <w:szCs w:val="32"/>
          <w:highlight w:val="none"/>
          <w:lang w:val="en-US"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eastAsia="zh-CN"/>
        </w:rPr>
        <w:t>李鑫</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联系电话：0951-5918</w:t>
      </w:r>
      <w:r>
        <w:rPr>
          <w:rFonts w:hint="eastAsia" w:ascii="仿宋_GB2312" w:hAnsi="仿宋_GB2312" w:eastAsia="仿宋_GB2312" w:cs="仿宋_GB2312"/>
          <w:sz w:val="32"/>
          <w:szCs w:val="32"/>
          <w:highlight w:val="none"/>
          <w:lang w:val="en-US" w:eastAsia="zh-CN"/>
        </w:rPr>
        <w:t>372</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ascii="楷体" w:hAnsi="楷体" w:eastAsia="楷体" w:cs="Times New Roman"/>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四</w:t>
      </w:r>
      <w:r>
        <w:rPr>
          <w:rFonts w:hint="eastAsia" w:ascii="楷体" w:hAnsi="楷体" w:eastAsia="楷体" w:cs="楷体"/>
          <w:sz w:val="32"/>
          <w:szCs w:val="32"/>
          <w:highlight w:val="none"/>
        </w:rPr>
        <w:t>）有关要求</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1.参选文件必须按要</w:t>
      </w:r>
      <w:r>
        <w:rPr>
          <w:rFonts w:hint="eastAsia" w:ascii="仿宋_GB2312" w:hAnsi="仿宋_GB2312" w:eastAsia="仿宋_GB2312" w:cs="仿宋_GB2312"/>
          <w:sz w:val="32"/>
          <w:szCs w:val="32"/>
        </w:rPr>
        <w:t>求用中文编写，所有报价及参选文件中所提的币种均为人民币，否则报价无效。</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应仔细阅读此比选文件的所有内容，并按照比选须知的要求提供参选文件并保证所提供资料的真实性和有效性，一经发现有虚假行为，将取消其参选资格，并自行承担相应的法律责任。凡参选</w:t>
      </w:r>
      <w:r>
        <w:rPr>
          <w:rFonts w:hint="eastAsia" w:ascii="仿宋_GB2312" w:hAnsi="仿宋_GB2312" w:eastAsia="仿宋_GB2312" w:cs="仿宋_GB2312"/>
          <w:sz w:val="32"/>
          <w:szCs w:val="32"/>
          <w:highlight w:val="none"/>
        </w:rPr>
        <w:t>文件不符合比选文件要求的，视为无效参选。</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3.比选办法：</w:t>
      </w:r>
      <w:r>
        <w:rPr>
          <w:rFonts w:hint="eastAsia" w:ascii="仿宋_GB2312" w:hAnsi="宋体" w:eastAsia="仿宋_GB2312" w:cs="仿宋_GB2312"/>
          <w:color w:val="000000"/>
          <w:kern w:val="0"/>
          <w:sz w:val="32"/>
          <w:szCs w:val="32"/>
          <w:shd w:val="clear" w:color="auto" w:fill="FFFFFF"/>
        </w:rPr>
        <w:t>采用</w:t>
      </w:r>
      <w:r>
        <w:rPr>
          <w:rFonts w:hint="eastAsia" w:ascii="仿宋_GB2312" w:hAnsi="宋体" w:eastAsia="仿宋_GB2312" w:cs="仿宋_GB2312"/>
          <w:b/>
          <w:bCs/>
          <w:color w:val="000000"/>
          <w:kern w:val="0"/>
          <w:sz w:val="32"/>
          <w:szCs w:val="32"/>
          <w:shd w:val="clear" w:color="auto" w:fill="FFFFFF"/>
        </w:rPr>
        <w:t>最低价中标法</w:t>
      </w:r>
      <w:r>
        <w:rPr>
          <w:rFonts w:hint="eastAsia" w:ascii="仿宋_GB2312" w:hAnsi="宋体" w:eastAsia="仿宋_GB2312" w:cs="仿宋_GB2312"/>
          <w:color w:val="000000"/>
          <w:kern w:val="0"/>
          <w:sz w:val="32"/>
          <w:szCs w:val="32"/>
          <w:shd w:val="clear" w:color="auto" w:fill="FFFFFF"/>
        </w:rPr>
        <w:t>的原则，根据参选单位报价，由低到高进行排列，原则上报价最低的确认为中选单位。</w:t>
      </w:r>
      <w:bookmarkStart w:id="2" w:name="_GoBack"/>
      <w:bookmarkEnd w:id="2"/>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参</w:t>
      </w:r>
      <w:r>
        <w:rPr>
          <w:rFonts w:hint="eastAsia" w:ascii="仿宋_GB2312" w:hAnsi="仿宋_GB2312" w:eastAsia="仿宋_GB2312" w:cs="仿宋_GB2312"/>
          <w:sz w:val="32"/>
          <w:szCs w:val="32"/>
        </w:rPr>
        <w:t>选控制</w:t>
      </w:r>
      <w:r>
        <w:rPr>
          <w:rFonts w:hint="eastAsia" w:ascii="仿宋_GB2312" w:hAnsi="仿宋_GB2312" w:eastAsia="仿宋_GB2312" w:cs="仿宋_GB2312"/>
          <w:sz w:val="32"/>
          <w:szCs w:val="32"/>
          <w:lang w:val="en-US" w:eastAsia="zh-CN"/>
        </w:rPr>
        <w:t>费率</w:t>
      </w:r>
      <w:r>
        <w:rPr>
          <w:rFonts w:hint="eastAsia" w:ascii="仿宋_GB2312" w:hAnsi="仿宋_GB2312" w:eastAsia="仿宋_GB2312" w:cs="仿宋_GB2312"/>
          <w:sz w:val="32"/>
          <w:szCs w:val="32"/>
          <w:lang w:eastAsia="zh-CN"/>
        </w:rPr>
        <w:t>上限：以</w:t>
      </w:r>
      <w:r>
        <w:rPr>
          <w:rFonts w:hint="eastAsia" w:ascii="仿宋_GB2312" w:hAnsi="仿宋_GB2312" w:eastAsia="仿宋_GB2312" w:cs="仿宋_GB2312"/>
          <w:sz w:val="32"/>
          <w:szCs w:val="32"/>
        </w:rPr>
        <w:t>《宁夏建设工程造价咨询服务收费标准》</w:t>
      </w:r>
      <w:r>
        <w:rPr>
          <w:rFonts w:hint="eastAsia" w:ascii="仿宋_GB2312" w:hAnsi="仿宋_GB2312" w:eastAsia="仿宋_GB2312" w:cs="仿宋_GB2312"/>
          <w:sz w:val="32"/>
          <w:szCs w:val="32"/>
          <w:lang w:val="en-US" w:eastAsia="zh-CN"/>
        </w:rPr>
        <w:t>（宁价费发[2010]87号）</w:t>
      </w:r>
      <w:r>
        <w:rPr>
          <w:rFonts w:hint="eastAsia" w:ascii="仿宋_GB2312" w:hAnsi="仿宋_GB2312" w:eastAsia="仿宋_GB2312" w:cs="仿宋_GB2312"/>
          <w:sz w:val="32"/>
          <w:szCs w:val="32"/>
        </w:rPr>
        <w:t>为基准，下浮40%。</w:t>
      </w:r>
    </w:p>
    <w:p>
      <w:pPr>
        <w:keepNext w:val="0"/>
        <w:keepLines w:val="0"/>
        <w:pageBreakBefore w:val="0"/>
        <w:kinsoku/>
        <w:wordWrap/>
        <w:overflowPunct/>
        <w:topLinePunct w:val="0"/>
        <w:bidi w:val="0"/>
        <w:spacing w:line="540" w:lineRule="exact"/>
        <w:ind w:right="341" w:rightChars="155" w:firstLine="640" w:firstLineChars="200"/>
        <w:jc w:val="both"/>
        <w:textAlignment w:val="auto"/>
        <w:rPr>
          <w:rFonts w:hint="eastAsia" w:ascii="仿宋" w:hAnsi="仿宋" w:eastAsia="仿宋" w:cs="仿宋"/>
          <w:sz w:val="32"/>
          <w:szCs w:val="32"/>
          <w:highlight w:val="none"/>
          <w:lang w:eastAsia="zh-CN"/>
        </w:rPr>
      </w:pPr>
      <w:r>
        <w:rPr>
          <w:rFonts w:hint="eastAsia" w:ascii="仿宋_GB2312" w:hAnsi="仿宋_GB2312" w:eastAsia="仿宋_GB2312" w:cs="仿宋_GB2312"/>
          <w:sz w:val="32"/>
          <w:szCs w:val="32"/>
          <w:lang w:val="en-US" w:eastAsia="zh-CN"/>
        </w:rPr>
        <w:t>5.工程量清单和控制价报告提交：</w:t>
      </w:r>
      <w:r>
        <w:rPr>
          <w:rFonts w:hint="eastAsia" w:ascii="仿宋_GB2312" w:hAnsi="仿宋_GB2312" w:eastAsia="仿宋_GB2312" w:cs="仿宋_GB2312"/>
          <w:sz w:val="32"/>
          <w:szCs w:val="32"/>
          <w:highlight w:val="none"/>
        </w:rPr>
        <w:t>合同签订后</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个日历天内提供</w:t>
      </w:r>
      <w:r>
        <w:rPr>
          <w:rFonts w:hint="eastAsia" w:ascii="仿宋_GB2312" w:hAnsi="仿宋_GB2312" w:eastAsia="仿宋_GB2312" w:cs="仿宋_GB2312"/>
          <w:sz w:val="32"/>
          <w:szCs w:val="32"/>
          <w:lang w:val="en-US" w:eastAsia="zh-CN"/>
        </w:rPr>
        <w:t>工程量清单和控制价报告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套，电子版1套</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ascii="楷体" w:hAnsi="楷体" w:eastAsia="楷体" w:cs="Times New Roman"/>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五</w:t>
      </w:r>
      <w:r>
        <w:rPr>
          <w:rFonts w:hint="eastAsia" w:ascii="楷体" w:hAnsi="楷体" w:eastAsia="楷体" w:cs="楷体"/>
          <w:sz w:val="32"/>
          <w:szCs w:val="32"/>
          <w:highlight w:val="none"/>
        </w:rPr>
        <w:t>）报价有效期</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报价有效期，自参选文件递交之日起30个日历天。</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rPr>
        <w:t>在特殊情况下</w:t>
      </w: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于原报价有效期截止之前，可向比选人提出延长报价有效期的要求。本要求与答复均应采用书面形式（如信件、传真或电报等）。</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ascii="楷体" w:hAnsi="楷体" w:eastAsia="楷体" w:cs="Times New Roman"/>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六</w:t>
      </w:r>
      <w:r>
        <w:rPr>
          <w:rFonts w:hint="eastAsia" w:ascii="楷体" w:hAnsi="楷体" w:eastAsia="楷体" w:cs="楷体"/>
          <w:sz w:val="32"/>
          <w:szCs w:val="32"/>
        </w:rPr>
        <w:t>）参选文件规范</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1.参加比选的</w:t>
      </w: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应按照比选文件的要求准备参选文件1式2份，其中正本1份、副本1份，封面上标注“正本”、“副本”字样。</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2.参选文件均需打印胶装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装订成册，由</w:t>
      </w: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的法定代表人或其授权委托代理人签字并</w:t>
      </w:r>
      <w:r>
        <w:rPr>
          <w:rFonts w:hint="eastAsia" w:ascii="仿宋_GB2312" w:hAnsi="仿宋_GB2312" w:eastAsia="仿宋_GB2312" w:cs="仿宋_GB2312"/>
          <w:sz w:val="32"/>
          <w:szCs w:val="32"/>
          <w:lang w:eastAsia="zh-CN"/>
        </w:rPr>
        <w:t>加</w:t>
      </w:r>
      <w:r>
        <w:rPr>
          <w:rFonts w:hint="eastAsia" w:ascii="仿宋_GB2312" w:hAnsi="仿宋_GB2312" w:eastAsia="仿宋_GB2312" w:cs="仿宋_GB2312"/>
          <w:sz w:val="32"/>
          <w:szCs w:val="32"/>
        </w:rPr>
        <w:t>盖单位公章和骑缝章。</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3.委托授权代理人必须将法定代表人签字并盖章后的“法定代表人授权书”附在参选文件中。</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ascii="楷体" w:hAnsi="楷体" w:eastAsia="楷体" w:cs="Times New Roman"/>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）参选文件的密封和递交</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应将其参选文件进行密封，在封面及密封袋上注明参选项目名称和</w:t>
      </w: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的名称、地址，并加盖单位公章和密封章。</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如果参选文件未按上述要求进行密封和标注，将视为无效参选文件。</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各参选单位代表必须在规定时间内递交参选文件至规定地点，否则视为无效参选。</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ascii="黑体" w:hAnsi="黑体" w:eastAsia="黑体" w:cs="Times New Roman"/>
          <w:sz w:val="32"/>
          <w:szCs w:val="32"/>
        </w:rPr>
      </w:pPr>
      <w:r>
        <w:rPr>
          <w:rFonts w:hint="eastAsia" w:ascii="黑体" w:hAnsi="黑体" w:eastAsia="黑体" w:cs="黑体"/>
          <w:sz w:val="32"/>
          <w:szCs w:val="32"/>
        </w:rPr>
        <w:t>五、比选程序</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Times New Roman"/>
          <w:sz w:val="32"/>
          <w:szCs w:val="32"/>
        </w:rPr>
      </w:pPr>
      <w:r>
        <w:rPr>
          <w:rFonts w:hint="eastAsia" w:ascii="楷体" w:hAnsi="楷体" w:eastAsia="楷体" w:cs="楷体"/>
          <w:sz w:val="32"/>
          <w:szCs w:val="32"/>
        </w:rPr>
        <w:t>（</w:t>
      </w:r>
      <w:r>
        <w:rPr>
          <w:rFonts w:hint="eastAsia" w:ascii="仿宋_GB2312" w:hAnsi="仿宋_GB2312" w:eastAsia="仿宋_GB2312" w:cs="仿宋_GB2312"/>
          <w:sz w:val="32"/>
          <w:szCs w:val="32"/>
        </w:rPr>
        <w:t>一）主持人宣布比选会议议程。</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（二）介绍比选项目情况并宣读参选人名单。</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（三）宣读比选纪律和注意事项。</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（四）宣读评审委员会成员名单。</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（五）参选文件递交。</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（六）评审委员会按照比选办法、比选文件评选。</w:t>
      </w:r>
    </w:p>
    <w:p>
      <w:pPr>
        <w:keepNext w:val="0"/>
        <w:keepLines w:val="0"/>
        <w:pageBreakBefore w:val="0"/>
        <w:kinsoku/>
        <w:wordWrap/>
        <w:overflowPunct/>
        <w:topLinePunct w:val="0"/>
        <w:bidi w:val="0"/>
        <w:spacing w:line="540" w:lineRule="exact"/>
        <w:ind w:firstLine="640" w:firstLineChars="200"/>
        <w:jc w:val="both"/>
        <w:textAlignment w:val="auto"/>
        <w:rPr>
          <w:rFonts w:ascii="黑体" w:hAnsi="黑体" w:eastAsia="黑体" w:cs="Times New Roman"/>
          <w:sz w:val="32"/>
          <w:szCs w:val="32"/>
        </w:rPr>
      </w:pPr>
      <w:r>
        <w:rPr>
          <w:rFonts w:hint="eastAsia" w:ascii="黑体" w:hAnsi="黑体" w:eastAsia="黑体" w:cs="黑体"/>
          <w:sz w:val="32"/>
          <w:szCs w:val="32"/>
        </w:rPr>
        <w:t>六、评选纪律和注意事项</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（一）评审委员会评选过程中必须全程保密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任何人不得以任何形式透露给参选人或与参选人有关的单位或个人。</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（二）在比选过程中参选人必须根据评审委员会要求就有关问题进行澄清或说明。</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（三）对各参选人的商业秘密评审委员会成员应予以保密，不得泄露给其他参选人。</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（四）评审委员会可根据需要对参选人进行实地考察。</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pPr>
      <w:r>
        <w:rPr>
          <w:rFonts w:hint="eastAsia" w:ascii="仿宋_GB2312" w:hAnsi="仿宋_GB2312" w:eastAsia="仿宋_GB2312" w:cs="仿宋_GB2312"/>
          <w:sz w:val="32"/>
          <w:szCs w:val="32"/>
        </w:rPr>
        <w:t>（五）特别说明：本次比选不设任何参选补偿，由此发生的所有费用均由参选人自行承担。参选单位按照最终中选人报价支付费用。</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报价函及承诺</w:t>
      </w:r>
    </w:p>
    <w:p>
      <w:pPr>
        <w:keepNext w:val="0"/>
        <w:keepLines w:val="0"/>
        <w:pageBreakBefore w:val="0"/>
        <w:widowControl w:val="0"/>
        <w:kinsoku/>
        <w:wordWrap/>
        <w:overflowPunct/>
        <w:topLinePunct w:val="0"/>
        <w:autoSpaceDE w:val="0"/>
        <w:autoSpaceDN w:val="0"/>
        <w:bidi w:val="0"/>
        <w:adjustRightInd w:val="0"/>
        <w:snapToGrid w:val="0"/>
        <w:spacing w:line="540" w:lineRule="exact"/>
        <w:jc w:val="both"/>
        <w:textAlignment w:val="auto"/>
        <w:rPr>
          <w:rFonts w:cs="Times New Roman"/>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pPr>
        <w:keepNext w:val="0"/>
        <w:keepLines w:val="0"/>
        <w:pageBreakBefore w:val="0"/>
        <w:kinsoku/>
        <w:wordWrap/>
        <w:overflowPunct/>
        <w:topLinePunct w:val="0"/>
        <w:bidi w:val="0"/>
        <w:spacing w:line="540" w:lineRule="exact"/>
        <w:ind w:firstLine="640"/>
        <w:jc w:val="both"/>
        <w:textAlignment w:val="auto"/>
        <w:rPr>
          <w:rFonts w:ascii="仿宋_GB2312" w:eastAsia="仿宋_GB2312" w:cs="仿宋_GB2312"/>
          <w:sz w:val="32"/>
          <w:szCs w:val="32"/>
        </w:rPr>
      </w:pPr>
    </w:p>
    <w:p>
      <w:pPr>
        <w:keepNext w:val="0"/>
        <w:keepLines w:val="0"/>
        <w:pageBreakBefore w:val="0"/>
        <w:kinsoku/>
        <w:wordWrap/>
        <w:overflowPunct/>
        <w:topLinePunct w:val="0"/>
        <w:bidi w:val="0"/>
        <w:spacing w:line="540" w:lineRule="exact"/>
        <w:ind w:firstLine="1248" w:firstLineChars="390"/>
        <w:jc w:val="both"/>
        <w:textAlignment w:val="auto"/>
        <w:rPr>
          <w:rFonts w:ascii="仿宋_GB2312" w:eastAsia="仿宋_GB2312" w:cs="仿宋_GB2312"/>
          <w:sz w:val="32"/>
          <w:szCs w:val="32"/>
        </w:rPr>
      </w:pPr>
    </w:p>
    <w:p>
      <w:pPr>
        <w:keepNext w:val="0"/>
        <w:keepLines w:val="0"/>
        <w:pageBreakBefore w:val="0"/>
        <w:kinsoku/>
        <w:wordWrap/>
        <w:overflowPunct/>
        <w:topLinePunct w:val="0"/>
        <w:bidi w:val="0"/>
        <w:spacing w:line="540" w:lineRule="exact"/>
        <w:ind w:left="2834" w:leftChars="1288"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宁东</w:t>
      </w:r>
      <w:r>
        <w:rPr>
          <w:rFonts w:hint="eastAsia" w:ascii="仿宋_GB2312" w:eastAsia="仿宋_GB2312" w:cs="仿宋_GB2312"/>
          <w:sz w:val="32"/>
          <w:szCs w:val="32"/>
          <w:lang w:eastAsia="zh-CN"/>
        </w:rPr>
        <w:t>管委会财政金融局</w:t>
      </w:r>
    </w:p>
    <w:p>
      <w:pPr>
        <w:keepNext w:val="0"/>
        <w:keepLines w:val="0"/>
        <w:pageBreakBefore w:val="0"/>
        <w:kinsoku/>
        <w:wordWrap/>
        <w:overflowPunct/>
        <w:topLinePunct w:val="0"/>
        <w:bidi w:val="0"/>
        <w:spacing w:line="540" w:lineRule="exact"/>
        <w:ind w:left="2834" w:leftChars="1288" w:firstLine="1280" w:firstLineChars="400"/>
        <w:jc w:val="both"/>
        <w:textAlignment w:val="auto"/>
        <w:rPr>
          <w:rFonts w:ascii="仿宋_GB2312" w:eastAsia="仿宋_GB2312" w:cs="Times New Roman"/>
          <w:sz w:val="32"/>
          <w:szCs w:val="32"/>
        </w:rPr>
      </w:pPr>
      <w:r>
        <w:rPr>
          <w:rFonts w:ascii="仿宋_GB2312" w:eastAsia="仿宋_GB2312" w:cs="仿宋_GB2312"/>
          <w:sz w:val="32"/>
          <w:szCs w:val="32"/>
        </w:rPr>
        <w:t>20</w:t>
      </w:r>
      <w:r>
        <w:rPr>
          <w:rFonts w:ascii="仿宋_GB2312" w:eastAsia="仿宋_GB2312" w:cs="仿宋_GB2312"/>
          <w:sz w:val="32"/>
          <w:szCs w:val="32"/>
          <w:lang w:val="en-US"/>
        </w:rPr>
        <w:t>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日</w:t>
      </w:r>
    </w:p>
    <w:p>
      <w:pPr>
        <w:spacing w:line="520" w:lineRule="exact"/>
        <w:jc w:val="both"/>
        <w:rPr>
          <w:rFonts w:hint="eastAsia" w:ascii="黑体" w:hAnsi="黑体" w:eastAsia="黑体" w:cs="黑体"/>
          <w:b w:val="0"/>
          <w:bCs w:val="0"/>
          <w:sz w:val="32"/>
          <w:szCs w:val="32"/>
          <w:lang w:val="en-US" w:eastAsia="zh-CN"/>
        </w:rPr>
      </w:pPr>
      <w:r>
        <w:rPr>
          <w:rFonts w:ascii="仿宋_GB2312" w:hAnsi="仿宋_GB2312" w:eastAsia="仿宋_GB2312" w:cs="Times New Roman"/>
          <w:b/>
          <w:bCs/>
          <w:sz w:val="32"/>
          <w:szCs w:val="32"/>
        </w:rPr>
        <w:br w:type="page"/>
      </w: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pStyle w:val="2"/>
        <w:jc w:val="both"/>
      </w:pPr>
    </w:p>
    <w:p>
      <w:pPr>
        <w:spacing w:line="540" w:lineRule="exact"/>
        <w:jc w:val="center"/>
        <w:rPr>
          <w:rFonts w:ascii="方正小标宋简体" w:hAnsi="方正小标宋简体" w:eastAsia="方正小标宋简体" w:cs="Times New Roman"/>
          <w:sz w:val="44"/>
          <w:szCs w:val="44"/>
          <w:lang w:val="en-US"/>
        </w:rPr>
      </w:pPr>
      <w:r>
        <w:rPr>
          <w:rFonts w:hint="eastAsia" w:ascii="方正小标宋简体" w:hAnsi="方正小标宋简体" w:eastAsia="方正小标宋简体" w:cs="方正小标宋简体"/>
          <w:sz w:val="44"/>
          <w:szCs w:val="44"/>
        </w:rPr>
        <w:t>报价函</w:t>
      </w:r>
      <w:r>
        <w:rPr>
          <w:rFonts w:hint="eastAsia" w:ascii="方正小标宋简体" w:hAnsi="方正小标宋简体" w:eastAsia="方正小标宋简体" w:cs="方正小标宋简体"/>
          <w:sz w:val="44"/>
          <w:szCs w:val="44"/>
          <w:lang w:val="en-US"/>
        </w:rPr>
        <w:t>及承诺</w:t>
      </w: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宁东管委会</w:t>
      </w:r>
      <w:r>
        <w:rPr>
          <w:rFonts w:hint="eastAsia" w:ascii="仿宋_GB2312" w:hAnsi="仿宋_GB2312" w:eastAsia="仿宋_GB2312" w:cs="仿宋_GB2312"/>
          <w:sz w:val="32"/>
          <w:szCs w:val="32"/>
          <w:lang w:eastAsia="zh-CN"/>
        </w:rPr>
        <w:t>财政金融局</w:t>
      </w:r>
      <w:r>
        <w:rPr>
          <w:rFonts w:hint="eastAsia" w:ascii="仿宋_GB2312" w:hAnsi="仿宋_GB2312" w:eastAsia="仿宋_GB2312" w:cs="仿宋_GB2312"/>
          <w:sz w:val="32"/>
          <w:szCs w:val="32"/>
        </w:rPr>
        <w:t>：</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我方全面研究了贵局发布的比选文件，决定参加贵局组织的</w:t>
      </w:r>
      <w:r>
        <w:rPr>
          <w:rFonts w:hint="eastAsia" w:ascii="仿宋_GB2312" w:eastAsia="仿宋_GB2312" w:cs="仿宋_GB2312"/>
          <w:sz w:val="32"/>
          <w:szCs w:val="32"/>
          <w:lang w:val="en-US"/>
        </w:rPr>
        <w:t>宁东基地</w:t>
      </w:r>
      <w:r>
        <w:rPr>
          <w:rFonts w:hint="eastAsia" w:ascii="仿宋_GB2312" w:eastAsia="仿宋_GB2312" w:cs="仿宋_GB2312"/>
          <w:sz w:val="32"/>
          <w:szCs w:val="32"/>
          <w:lang w:val="en-US" w:eastAsia="zh-CN"/>
        </w:rPr>
        <w:t>平安</w:t>
      </w:r>
      <w:r>
        <w:rPr>
          <w:rFonts w:hint="eastAsia" w:ascii="仿宋_GB2312" w:hAnsi="仿宋_GB2312" w:eastAsia="仿宋_GB2312" w:cs="仿宋_GB2312"/>
          <w:sz w:val="32"/>
          <w:szCs w:val="32"/>
          <w:lang w:eastAsia="zh-CN"/>
        </w:rPr>
        <w:t>大道（国道G244）、</w:t>
      </w:r>
      <w:r>
        <w:rPr>
          <w:rFonts w:hint="eastAsia" w:ascii="仿宋_GB2312" w:eastAsia="仿宋_GB2312"/>
          <w:sz w:val="32"/>
          <w:szCs w:val="32"/>
          <w:lang w:val="en-US" w:eastAsia="zh-CN"/>
        </w:rPr>
        <w:t>兴庆路（</w:t>
      </w:r>
      <w:r>
        <w:rPr>
          <w:rFonts w:hint="eastAsia" w:ascii="仿宋_GB2312" w:hAnsi="仿宋_GB2312" w:eastAsia="仿宋_GB2312" w:cs="仿宋_GB2312"/>
          <w:sz w:val="32"/>
          <w:szCs w:val="32"/>
          <w:lang w:val="en-US" w:eastAsia="zh-CN"/>
        </w:rPr>
        <w:t>朝阳路</w:t>
      </w:r>
      <w:r>
        <w:rPr>
          <w:rFonts w:hint="eastAsia" w:ascii="仿宋_GB2312" w:eastAsia="仿宋_GB2312"/>
          <w:sz w:val="32"/>
          <w:szCs w:val="32"/>
          <w:lang w:val="en-US" w:eastAsia="zh-CN"/>
        </w:rPr>
        <w:t>）、万华大道（胜隆路）3条道路修复养护工程</w:t>
      </w:r>
      <w:r>
        <w:rPr>
          <w:rFonts w:hint="eastAsia" w:ascii="仿宋_GB2312" w:eastAsia="仿宋_GB2312" w:cs="仿宋_GB2312"/>
          <w:sz w:val="32"/>
          <w:szCs w:val="32"/>
          <w:lang w:val="en-US" w:eastAsia="zh-CN"/>
        </w:rPr>
        <w:t>工程量清单和招标控制价审核</w:t>
      </w:r>
      <w:r>
        <w:rPr>
          <w:rFonts w:hint="eastAsia" w:ascii="仿宋_GB2312" w:eastAsia="仿宋_GB2312" w:cs="仿宋_GB2312"/>
          <w:sz w:val="32"/>
          <w:szCs w:val="32"/>
          <w:lang w:val="en-US"/>
        </w:rPr>
        <w:t>单位</w:t>
      </w:r>
      <w:r>
        <w:rPr>
          <w:rFonts w:hint="eastAsia" w:ascii="仿宋_GB2312" w:hAnsi="仿宋_GB2312" w:eastAsia="仿宋_GB2312" w:cs="仿宋_GB2312"/>
          <w:sz w:val="32"/>
          <w:szCs w:val="32"/>
        </w:rPr>
        <w:t>比选。我方授权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（姓名、职务）代表我方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（参选单位的名称）全权处理本项目比选相关事宜。</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 xml:space="preserve"> 参照宁价费发[2010]87号规定，</w:t>
      </w:r>
      <w:r>
        <w:rPr>
          <w:rFonts w:hint="eastAsia" w:ascii="Times New Roman" w:hAnsi="Times New Roman" w:eastAsia="仿宋_GB2312" w:cs="仿宋_GB2312"/>
          <w:sz w:val="32"/>
          <w:szCs w:val="32"/>
        </w:rPr>
        <w:t>参照《宁夏建设工程造价咨询服务收费标准-</w:t>
      </w:r>
      <w:r>
        <w:rPr>
          <w:rFonts w:hint="eastAsia" w:ascii="Times New Roman" w:hAnsi="Times New Roman" w:eastAsia="仿宋_GB2312" w:cs="仿宋_GB2312"/>
          <w:sz w:val="32"/>
          <w:szCs w:val="32"/>
          <w:lang w:eastAsia="zh-CN"/>
        </w:rPr>
        <w:t>审核清单及招标控制价</w:t>
      </w:r>
      <w:r>
        <w:rPr>
          <w:rFonts w:hint="eastAsia" w:ascii="Times New Roman" w:hAnsi="Times New Roman" w:eastAsia="仿宋_GB2312" w:cs="仿宋_GB2312"/>
          <w:sz w:val="32"/>
          <w:szCs w:val="32"/>
        </w:rPr>
        <w:t>》的同档费率计算费用，</w:t>
      </w:r>
      <w:r>
        <w:rPr>
          <w:rFonts w:hint="eastAsia" w:ascii="仿宋_GB2312" w:hAnsi="仿宋_GB2312" w:eastAsia="仿宋_GB2312" w:cs="仿宋_GB2312"/>
          <w:sz w:val="32"/>
          <w:szCs w:val="32"/>
        </w:rPr>
        <w:t>我公司愿以项目工程</w:t>
      </w:r>
      <w:r>
        <w:rPr>
          <w:rFonts w:hint="eastAsia" w:ascii="仿宋_GB2312" w:hAnsi="仿宋_GB2312" w:eastAsia="仿宋_GB2312" w:cs="仿宋_GB2312"/>
          <w:sz w:val="32"/>
          <w:szCs w:val="32"/>
          <w:lang w:eastAsia="zh-CN"/>
        </w:rPr>
        <w:t>造价</w:t>
      </w:r>
      <w:r>
        <w:rPr>
          <w:rFonts w:hint="eastAsia" w:ascii="仿宋_GB2312" w:hAnsi="仿宋_GB2312" w:eastAsia="仿宋_GB2312" w:cs="仿宋_GB2312"/>
          <w:sz w:val="32"/>
          <w:szCs w:val="32"/>
        </w:rPr>
        <w:t>送审金额下浮</w:t>
      </w:r>
      <w:r>
        <w:rPr>
          <w:rFonts w:hint="eastAsia" w:ascii="仿宋_GB2312" w:hAnsi="仿宋_GB2312" w:eastAsia="仿宋_GB2312" w:cs="仿宋_GB2312"/>
          <w:b/>
          <w:bCs/>
          <w:sz w:val="32"/>
          <w:szCs w:val="32"/>
          <w:lang w:val="en-US"/>
        </w:rPr>
        <w:t>xx.xx%</w:t>
      </w:r>
      <w:r>
        <w:rPr>
          <w:rFonts w:hint="eastAsia" w:ascii="仿宋_GB2312" w:hAnsi="仿宋_GB2312" w:eastAsia="仿宋_GB2312" w:cs="仿宋_GB2312"/>
          <w:sz w:val="32"/>
          <w:szCs w:val="32"/>
          <w:lang w:val="en-US"/>
        </w:rPr>
        <w:t>计算费用</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32"/>
        </w:rPr>
        <w:t>承担本项目</w:t>
      </w:r>
      <w:r>
        <w:rPr>
          <w:rFonts w:hint="eastAsia" w:ascii="仿宋_GB2312" w:eastAsia="仿宋_GB2312" w:cs="仿宋_GB2312"/>
          <w:sz w:val="32"/>
          <w:szCs w:val="32"/>
          <w:lang w:val="en-US" w:eastAsia="zh-CN"/>
        </w:rPr>
        <w:t>工程量清单和招标控制价编制</w:t>
      </w:r>
      <w:r>
        <w:rPr>
          <w:rFonts w:hint="eastAsia" w:ascii="仿宋_GB2312" w:eastAsia="仿宋_GB2312" w:cs="仿宋_GB2312"/>
          <w:sz w:val="32"/>
          <w:szCs w:val="32"/>
        </w:rPr>
        <w:t>工作</w:t>
      </w:r>
      <w:r>
        <w:rPr>
          <w:rFonts w:hint="eastAsia" w:ascii="仿宋_GB2312" w:hAnsi="仿宋_GB2312" w:eastAsia="仿宋_GB2312" w:cs="仿宋_GB2312"/>
          <w:sz w:val="32"/>
          <w:szCs w:val="32"/>
        </w:rPr>
        <w:t>。</w:t>
      </w:r>
    </w:p>
    <w:p>
      <w:pPr>
        <w:spacing w:line="540" w:lineRule="exact"/>
        <w:ind w:firstLine="640" w:firstLineChars="200"/>
        <w:jc w:val="both"/>
        <w:rPr>
          <w:rFonts w:cs="Times New Roman"/>
        </w:rPr>
      </w:pPr>
      <w:r>
        <w:rPr>
          <w:rFonts w:ascii="仿宋_GB2312" w:hAnsi="仿宋_GB2312" w:eastAsia="仿宋_GB2312" w:cs="仿宋_GB2312"/>
          <w:sz w:val="32"/>
          <w:szCs w:val="32"/>
          <w:lang w:val="en-US"/>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如我方中选，我方将严格履行协议书、合同及比选文件规定的责任和义务。</w:t>
      </w:r>
    </w:p>
    <w:p>
      <w:pPr>
        <w:spacing w:line="54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如我方中选，保证按照贵</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要求和时间节点及时完成本项目</w:t>
      </w:r>
      <w:r>
        <w:rPr>
          <w:rFonts w:hint="eastAsia" w:ascii="仿宋_GB2312" w:eastAsia="仿宋_GB2312" w:cs="仿宋_GB2312"/>
          <w:sz w:val="32"/>
          <w:szCs w:val="32"/>
        </w:rPr>
        <w:t>工程量清单和控制价</w:t>
      </w:r>
      <w:r>
        <w:rPr>
          <w:rFonts w:hint="eastAsia" w:ascii="仿宋_GB2312" w:eastAsia="仿宋_GB2312" w:cs="仿宋_GB2312"/>
          <w:sz w:val="32"/>
          <w:szCs w:val="32"/>
          <w:lang w:eastAsia="zh-CN"/>
        </w:rPr>
        <w:t>编制</w:t>
      </w:r>
      <w:r>
        <w:rPr>
          <w:rFonts w:hint="eastAsia" w:ascii="仿宋_GB2312" w:eastAsia="仿宋_GB2312" w:cs="仿宋_GB2312"/>
          <w:sz w:val="32"/>
          <w:szCs w:val="32"/>
        </w:rPr>
        <w:t>工作</w:t>
      </w:r>
      <w:r>
        <w:rPr>
          <w:rFonts w:hint="eastAsia" w:ascii="仿宋_GB2312" w:hAnsi="仿宋_GB2312" w:eastAsia="仿宋_GB2312" w:cs="仿宋_GB2312"/>
          <w:sz w:val="32"/>
          <w:szCs w:val="32"/>
        </w:rPr>
        <w:t>。</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我方为本项目提交的参选文件（含参选报价）一式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份，其中正本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副本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无效参选文件处理，若中选之后查有虚假，同意被废除参选资格。</w:t>
      </w:r>
    </w:p>
    <w:p>
      <w:pPr>
        <w:spacing w:line="540" w:lineRule="exact"/>
        <w:ind w:firstLine="640" w:firstLineChars="2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pPr>
        <w:spacing w:line="540" w:lineRule="exact"/>
        <w:ind w:firstLine="640" w:firstLineChars="2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参选授权代理人姓名或法定代表人（签字）：</w:t>
      </w:r>
    </w:p>
    <w:p>
      <w:pPr>
        <w:spacing w:line="540" w:lineRule="exact"/>
        <w:ind w:firstLine="640" w:firstLineChars="2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传</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真：</w:t>
      </w:r>
    </w:p>
    <w:p>
      <w:pPr>
        <w:spacing w:line="540" w:lineRule="exact"/>
        <w:ind w:firstLine="640" w:firstLineChars="2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开户银行：</w:t>
      </w:r>
    </w:p>
    <w:p>
      <w:pPr>
        <w:tabs>
          <w:tab w:val="left" w:pos="1620"/>
        </w:tabs>
        <w:spacing w:line="540" w:lineRule="exact"/>
        <w:ind w:firstLine="640" w:firstLineChars="2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号：</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参选日期：</w:t>
      </w:r>
    </w:p>
    <w:p>
      <w:pPr>
        <w:spacing w:line="540" w:lineRule="exact"/>
        <w:jc w:val="both"/>
        <w:rPr>
          <w:rFonts w:ascii="仿宋_GB2312" w:eastAsia="仿宋_GB2312" w:cs="Times New Roman"/>
          <w:b/>
          <w:bCs/>
          <w:sz w:val="32"/>
          <w:szCs w:val="32"/>
          <w:lang w:val="en-US"/>
        </w:rPr>
      </w:pPr>
      <w:r>
        <w:rPr>
          <w:rFonts w:cs="Times New Roman"/>
        </w:rPr>
        <w:br w:type="page"/>
      </w:r>
      <w:r>
        <w:rPr>
          <w:rFonts w:hint="eastAsia" w:ascii="黑体" w:hAnsi="黑体" w:eastAsia="黑体" w:cs="黑体"/>
          <w:b w:val="0"/>
          <w:bCs w:val="0"/>
          <w:sz w:val="32"/>
          <w:szCs w:val="32"/>
          <w:lang w:val="en-US"/>
        </w:rPr>
        <w:t>附件</w:t>
      </w:r>
      <w:r>
        <w:rPr>
          <w:rFonts w:hint="eastAsia" w:ascii="黑体" w:hAnsi="黑体" w:eastAsia="黑体" w:cs="黑体"/>
          <w:b w:val="0"/>
          <w:bCs w:val="0"/>
          <w:sz w:val="32"/>
          <w:szCs w:val="32"/>
          <w:lang w:val="en-US" w:eastAsia="zh-CN"/>
        </w:rPr>
        <w:t>2</w:t>
      </w:r>
    </w:p>
    <w:p>
      <w:pPr>
        <w:spacing w:line="540" w:lineRule="exact"/>
        <w:ind w:firstLine="2640" w:firstLineChars="600"/>
        <w:jc w:val="both"/>
        <w:rPr>
          <w:rFonts w:ascii="方正小标宋简体" w:hAnsi="方正小标宋简体" w:eastAsia="方正小标宋简体" w:cs="Times New Roman"/>
          <w:sz w:val="44"/>
          <w:szCs w:val="44"/>
        </w:rPr>
      </w:pPr>
    </w:p>
    <w:p>
      <w:pPr>
        <w:spacing w:line="540" w:lineRule="exact"/>
        <w:ind w:firstLine="2640" w:firstLineChars="6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pPr>
        <w:pStyle w:val="5"/>
        <w:spacing w:before="0" w:after="0" w:line="540" w:lineRule="exact"/>
        <w:jc w:val="both"/>
        <w:rPr>
          <w:rFonts w:cs="Times New Roman"/>
          <w:sz w:val="13"/>
          <w:szCs w:val="13"/>
        </w:rPr>
      </w:pP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宁东管委会</w:t>
      </w:r>
      <w:r>
        <w:rPr>
          <w:rFonts w:hint="eastAsia" w:ascii="仿宋_GB2312" w:hAnsi="仿宋_GB2312" w:eastAsia="仿宋_GB2312" w:cs="仿宋_GB2312"/>
          <w:sz w:val="32"/>
          <w:szCs w:val="32"/>
          <w:lang w:eastAsia="zh-CN"/>
        </w:rPr>
        <w:t>财政金融局</w:t>
      </w:r>
      <w:r>
        <w:rPr>
          <w:rFonts w:hint="eastAsia" w:ascii="仿宋_GB2312" w:hAnsi="仿宋_GB2312" w:eastAsia="仿宋_GB2312" w:cs="仿宋_GB2312"/>
          <w:sz w:val="32"/>
          <w:szCs w:val="32"/>
        </w:rPr>
        <w:t>：</w:t>
      </w:r>
    </w:p>
    <w:p>
      <w:pPr>
        <w:spacing w:line="540" w:lineRule="exact"/>
        <w:ind w:firstLine="640" w:firstLineChars="200"/>
        <w:jc w:val="both"/>
        <w:rPr>
          <w:rFonts w:ascii="Calibri" w:hAnsi="Calibri" w:eastAsia="仿宋_GB2312" w:cs="Times New Roman"/>
          <w:sz w:val="32"/>
          <w:szCs w:val="32"/>
          <w:lang w:val="en-GB"/>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（参选人名称）的法定代表人，现委托我公司</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（其在本公司的职务是：</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，手机：</w:t>
      </w:r>
      <w:r>
        <w:rPr>
          <w:rFonts w:ascii="仿宋_GB2312" w:hAnsi="仿宋_GB2312" w:eastAsia="仿宋_GB2312" w:cs="仿宋_GB2312"/>
          <w:sz w:val="32"/>
          <w:szCs w:val="32"/>
        </w:rPr>
        <w:t>XXXXXXXXXXX</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）为我公司代理人，代表我公司全权处理</w:t>
      </w:r>
      <w:r>
        <w:rPr>
          <w:rFonts w:hint="eastAsia" w:ascii="仿宋_GB2312" w:eastAsia="仿宋_GB2312" w:cs="仿宋_GB2312"/>
          <w:sz w:val="32"/>
          <w:szCs w:val="32"/>
          <w:lang w:val="en-US"/>
        </w:rPr>
        <w:t>宁东基地</w:t>
      </w:r>
      <w:r>
        <w:rPr>
          <w:rFonts w:hint="eastAsia" w:ascii="仿宋_GB2312" w:eastAsia="仿宋_GB2312" w:cs="仿宋_GB2312"/>
          <w:sz w:val="32"/>
          <w:szCs w:val="32"/>
          <w:lang w:val="en-US" w:eastAsia="zh-CN"/>
        </w:rPr>
        <w:t>平安</w:t>
      </w:r>
      <w:r>
        <w:rPr>
          <w:rFonts w:hint="eastAsia" w:ascii="仿宋_GB2312" w:hAnsi="仿宋_GB2312" w:eastAsia="仿宋_GB2312" w:cs="仿宋_GB2312"/>
          <w:sz w:val="32"/>
          <w:szCs w:val="32"/>
          <w:lang w:eastAsia="zh-CN"/>
        </w:rPr>
        <w:t>大道（国道G244）、</w:t>
      </w:r>
      <w:r>
        <w:rPr>
          <w:rFonts w:hint="eastAsia" w:ascii="仿宋_GB2312" w:eastAsia="仿宋_GB2312"/>
          <w:sz w:val="32"/>
          <w:szCs w:val="32"/>
          <w:lang w:val="en-US" w:eastAsia="zh-CN"/>
        </w:rPr>
        <w:t>兴庆路（</w:t>
      </w:r>
      <w:r>
        <w:rPr>
          <w:rFonts w:hint="eastAsia" w:ascii="仿宋_GB2312" w:hAnsi="仿宋_GB2312" w:eastAsia="仿宋_GB2312" w:cs="仿宋_GB2312"/>
          <w:sz w:val="32"/>
          <w:szCs w:val="32"/>
          <w:lang w:val="en-US" w:eastAsia="zh-CN"/>
        </w:rPr>
        <w:t>朝阳路</w:t>
      </w:r>
      <w:r>
        <w:rPr>
          <w:rFonts w:hint="eastAsia" w:ascii="仿宋_GB2312" w:eastAsia="仿宋_GB2312"/>
          <w:sz w:val="32"/>
          <w:szCs w:val="32"/>
          <w:lang w:val="en-US" w:eastAsia="zh-CN"/>
        </w:rPr>
        <w:t>）、万华大道（胜隆路）3条道路修复养护工程</w:t>
      </w:r>
      <w:r>
        <w:rPr>
          <w:rFonts w:hint="eastAsia" w:ascii="仿宋_GB2312" w:eastAsia="仿宋_GB2312" w:cs="仿宋_GB2312"/>
          <w:sz w:val="32"/>
          <w:szCs w:val="32"/>
          <w:lang w:val="en-US" w:eastAsia="zh-CN"/>
        </w:rPr>
        <w:t>工程量清单和招标控制价审核</w:t>
      </w:r>
      <w:r>
        <w:rPr>
          <w:rFonts w:hint="eastAsia" w:ascii="仿宋_GB2312" w:eastAsia="仿宋_GB2312" w:cs="仿宋_GB2312"/>
          <w:sz w:val="32"/>
          <w:szCs w:val="32"/>
          <w:lang w:val="en-US"/>
        </w:rPr>
        <w:t>单位</w:t>
      </w:r>
      <w:r>
        <w:rPr>
          <w:rFonts w:hint="eastAsia" w:ascii="仿宋_GB2312" w:hAnsi="仿宋_GB2312" w:eastAsia="仿宋_GB2312" w:cs="仿宋_GB2312"/>
          <w:sz w:val="32"/>
          <w:szCs w:val="32"/>
        </w:rPr>
        <w:t>比选参选的一切事项及合同签订、履行等事宜。</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本委托书有效期：自</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日止。代理人无转委托权。</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特此声明。</w:t>
      </w:r>
    </w:p>
    <w:p>
      <w:pPr>
        <w:spacing w:line="540" w:lineRule="exact"/>
        <w:jc w:val="both"/>
        <w:rPr>
          <w:rFonts w:ascii="仿宋_GB2312" w:hAnsi="仿宋_GB2312" w:eastAsia="仿宋_GB2312" w:cs="Times New Roman"/>
          <w:sz w:val="32"/>
          <w:szCs w:val="32"/>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法定代表人签字盖章：</w:t>
      </w:r>
    </w:p>
    <w:p>
      <w:pPr>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spacing w:line="540" w:lineRule="exact"/>
        <w:ind w:firstLine="2560" w:firstLineChars="800"/>
        <w:jc w:val="both"/>
        <w:rPr>
          <w:rFonts w:ascii="仿宋_GB2312" w:hAnsi="仿宋_GB2312" w:eastAsia="仿宋_GB2312" w:cs="Times New Roman"/>
          <w:sz w:val="32"/>
          <w:szCs w:val="32"/>
          <w:u w:val="single"/>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授权代理人签字：</w:t>
      </w:r>
    </w:p>
    <w:p>
      <w:pPr>
        <w:tabs>
          <w:tab w:val="left" w:pos="1620"/>
        </w:tabs>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tabs>
          <w:tab w:val="left" w:pos="1620"/>
        </w:tabs>
        <w:spacing w:line="540" w:lineRule="exact"/>
        <w:ind w:firstLine="2560" w:firstLineChars="800"/>
        <w:jc w:val="both"/>
        <w:rPr>
          <w:rFonts w:ascii="仿宋_GB2312" w:hAnsi="仿宋_GB2312" w:eastAsia="仿宋_GB2312" w:cs="Times New Roman"/>
          <w:sz w:val="32"/>
          <w:szCs w:val="32"/>
          <w:u w:val="single"/>
        </w:rPr>
      </w:pPr>
    </w:p>
    <w:p>
      <w:pPr>
        <w:tabs>
          <w:tab w:val="left" w:pos="1620"/>
        </w:tabs>
        <w:spacing w:line="540" w:lineRule="exact"/>
        <w:ind w:firstLine="2560" w:firstLineChars="800"/>
        <w:jc w:val="both"/>
        <w:rPr>
          <w:rFonts w:cs="Times New Roman"/>
        </w:rPr>
      </w:pPr>
      <w:r>
        <w:rPr>
          <w:rFonts w:hint="eastAsia" w:ascii="仿宋_GB2312" w:hAnsi="仿宋_GB2312" w:eastAsia="仿宋_GB2312" w:cs="仿宋_GB2312"/>
          <w:sz w:val="32"/>
          <w:szCs w:val="32"/>
        </w:rPr>
        <w:t>日</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期：年月日</w:t>
      </w:r>
    </w:p>
    <w:p>
      <w:pPr>
        <w:pageBreakBefore w:val="0"/>
        <w:tabs>
          <w:tab w:val="left" w:pos="1620"/>
        </w:tabs>
        <w:kinsoku/>
        <w:wordWrap/>
        <w:overflowPunct/>
        <w:topLinePunct w:val="0"/>
        <w:bidi w:val="0"/>
        <w:spacing w:line="560" w:lineRule="exact"/>
        <w:ind w:firstLine="1760" w:firstLineChars="800"/>
        <w:jc w:val="both"/>
        <w:textAlignment w:val="auto"/>
        <w:rPr>
          <w:rFonts w:cs="Times New Roman"/>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BA"/>
    <w:family w:val="auto"/>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NotTrackMoves/>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EB"/>
    <w:rsid w:val="000045A1"/>
    <w:rsid w:val="00025A62"/>
    <w:rsid w:val="0002613C"/>
    <w:rsid w:val="0005795D"/>
    <w:rsid w:val="000650CB"/>
    <w:rsid w:val="000717D9"/>
    <w:rsid w:val="000C0B64"/>
    <w:rsid w:val="000D108F"/>
    <w:rsid w:val="000E2E3B"/>
    <w:rsid w:val="000E31D7"/>
    <w:rsid w:val="0013720D"/>
    <w:rsid w:val="0014675A"/>
    <w:rsid w:val="0017648D"/>
    <w:rsid w:val="001B2C05"/>
    <w:rsid w:val="001B4285"/>
    <w:rsid w:val="001C67EB"/>
    <w:rsid w:val="001D1CDA"/>
    <w:rsid w:val="001E2CE6"/>
    <w:rsid w:val="001E5080"/>
    <w:rsid w:val="001E5A16"/>
    <w:rsid w:val="001F05E2"/>
    <w:rsid w:val="001F1524"/>
    <w:rsid w:val="0021196D"/>
    <w:rsid w:val="00214A7C"/>
    <w:rsid w:val="00230956"/>
    <w:rsid w:val="00237024"/>
    <w:rsid w:val="002432AB"/>
    <w:rsid w:val="00250E50"/>
    <w:rsid w:val="002612C8"/>
    <w:rsid w:val="00263441"/>
    <w:rsid w:val="00264BB9"/>
    <w:rsid w:val="00266E3A"/>
    <w:rsid w:val="002938A3"/>
    <w:rsid w:val="00297B51"/>
    <w:rsid w:val="002A7383"/>
    <w:rsid w:val="002C3CF1"/>
    <w:rsid w:val="003121C0"/>
    <w:rsid w:val="00345680"/>
    <w:rsid w:val="00347029"/>
    <w:rsid w:val="00353536"/>
    <w:rsid w:val="00355007"/>
    <w:rsid w:val="00376BE3"/>
    <w:rsid w:val="0038343F"/>
    <w:rsid w:val="00395421"/>
    <w:rsid w:val="003B3EFB"/>
    <w:rsid w:val="003C7BA2"/>
    <w:rsid w:val="003E04D3"/>
    <w:rsid w:val="00432284"/>
    <w:rsid w:val="004433F3"/>
    <w:rsid w:val="004435FA"/>
    <w:rsid w:val="00452563"/>
    <w:rsid w:val="00462EA2"/>
    <w:rsid w:val="00466890"/>
    <w:rsid w:val="00473514"/>
    <w:rsid w:val="004900E8"/>
    <w:rsid w:val="00492F19"/>
    <w:rsid w:val="004B61BE"/>
    <w:rsid w:val="004E4B04"/>
    <w:rsid w:val="004E74D0"/>
    <w:rsid w:val="00521CCF"/>
    <w:rsid w:val="0053042B"/>
    <w:rsid w:val="00530EB0"/>
    <w:rsid w:val="00535B09"/>
    <w:rsid w:val="00540656"/>
    <w:rsid w:val="00574D12"/>
    <w:rsid w:val="00593F70"/>
    <w:rsid w:val="005A0E6B"/>
    <w:rsid w:val="005A5E3D"/>
    <w:rsid w:val="005B3BD5"/>
    <w:rsid w:val="005C0E44"/>
    <w:rsid w:val="005D6418"/>
    <w:rsid w:val="005F2CA9"/>
    <w:rsid w:val="005F2D00"/>
    <w:rsid w:val="0060143C"/>
    <w:rsid w:val="00610219"/>
    <w:rsid w:val="00611619"/>
    <w:rsid w:val="00616DBE"/>
    <w:rsid w:val="0062270C"/>
    <w:rsid w:val="00624279"/>
    <w:rsid w:val="006249E3"/>
    <w:rsid w:val="006257D2"/>
    <w:rsid w:val="00646091"/>
    <w:rsid w:val="00654E8D"/>
    <w:rsid w:val="0066526E"/>
    <w:rsid w:val="00671041"/>
    <w:rsid w:val="006737B5"/>
    <w:rsid w:val="006917D1"/>
    <w:rsid w:val="00694B9D"/>
    <w:rsid w:val="006A441B"/>
    <w:rsid w:val="006B5557"/>
    <w:rsid w:val="006C3973"/>
    <w:rsid w:val="006C7D65"/>
    <w:rsid w:val="006D2C08"/>
    <w:rsid w:val="006E67F3"/>
    <w:rsid w:val="006E7CAD"/>
    <w:rsid w:val="00702004"/>
    <w:rsid w:val="00747308"/>
    <w:rsid w:val="007537EF"/>
    <w:rsid w:val="007543C4"/>
    <w:rsid w:val="00795954"/>
    <w:rsid w:val="007A1383"/>
    <w:rsid w:val="007A64E7"/>
    <w:rsid w:val="007B06CB"/>
    <w:rsid w:val="007B4206"/>
    <w:rsid w:val="007D6208"/>
    <w:rsid w:val="007E69C4"/>
    <w:rsid w:val="008056D4"/>
    <w:rsid w:val="00813773"/>
    <w:rsid w:val="00822D73"/>
    <w:rsid w:val="00830A8D"/>
    <w:rsid w:val="00836AB0"/>
    <w:rsid w:val="008459AC"/>
    <w:rsid w:val="00845C4B"/>
    <w:rsid w:val="00852BF6"/>
    <w:rsid w:val="00854232"/>
    <w:rsid w:val="00862512"/>
    <w:rsid w:val="00862D2B"/>
    <w:rsid w:val="00867760"/>
    <w:rsid w:val="0087225E"/>
    <w:rsid w:val="008809DF"/>
    <w:rsid w:val="00882992"/>
    <w:rsid w:val="00883B1E"/>
    <w:rsid w:val="00886BCD"/>
    <w:rsid w:val="008B0C52"/>
    <w:rsid w:val="008B4114"/>
    <w:rsid w:val="008E1076"/>
    <w:rsid w:val="008F343D"/>
    <w:rsid w:val="00920A59"/>
    <w:rsid w:val="00945717"/>
    <w:rsid w:val="009B4C39"/>
    <w:rsid w:val="009D2B59"/>
    <w:rsid w:val="009F3861"/>
    <w:rsid w:val="00A170FF"/>
    <w:rsid w:val="00A23A51"/>
    <w:rsid w:val="00A24108"/>
    <w:rsid w:val="00A3691A"/>
    <w:rsid w:val="00A57500"/>
    <w:rsid w:val="00A8079B"/>
    <w:rsid w:val="00A81D63"/>
    <w:rsid w:val="00A9598B"/>
    <w:rsid w:val="00AE0931"/>
    <w:rsid w:val="00AF5B51"/>
    <w:rsid w:val="00B05E67"/>
    <w:rsid w:val="00B12F40"/>
    <w:rsid w:val="00B27FFC"/>
    <w:rsid w:val="00B34568"/>
    <w:rsid w:val="00B37AA1"/>
    <w:rsid w:val="00B51DDE"/>
    <w:rsid w:val="00B5541E"/>
    <w:rsid w:val="00B702BA"/>
    <w:rsid w:val="00B75025"/>
    <w:rsid w:val="00B8366C"/>
    <w:rsid w:val="00B9211C"/>
    <w:rsid w:val="00BD59B3"/>
    <w:rsid w:val="00BE3308"/>
    <w:rsid w:val="00BF7B9A"/>
    <w:rsid w:val="00C02996"/>
    <w:rsid w:val="00C04ED4"/>
    <w:rsid w:val="00C21F47"/>
    <w:rsid w:val="00C23CCE"/>
    <w:rsid w:val="00C5769F"/>
    <w:rsid w:val="00C741E1"/>
    <w:rsid w:val="00C818FE"/>
    <w:rsid w:val="00C967B9"/>
    <w:rsid w:val="00CA0BA9"/>
    <w:rsid w:val="00CA5758"/>
    <w:rsid w:val="00CD4831"/>
    <w:rsid w:val="00D07E05"/>
    <w:rsid w:val="00D14B77"/>
    <w:rsid w:val="00D50AF9"/>
    <w:rsid w:val="00D5745A"/>
    <w:rsid w:val="00D62AE7"/>
    <w:rsid w:val="00D905EF"/>
    <w:rsid w:val="00DA1421"/>
    <w:rsid w:val="00DD38AF"/>
    <w:rsid w:val="00DD7D4D"/>
    <w:rsid w:val="00DF13D6"/>
    <w:rsid w:val="00E066BB"/>
    <w:rsid w:val="00E16AA7"/>
    <w:rsid w:val="00E37EBD"/>
    <w:rsid w:val="00E62710"/>
    <w:rsid w:val="00E6615D"/>
    <w:rsid w:val="00E87055"/>
    <w:rsid w:val="00E9469A"/>
    <w:rsid w:val="00EB44F4"/>
    <w:rsid w:val="00ED7FFB"/>
    <w:rsid w:val="00EF08B7"/>
    <w:rsid w:val="00EF1CF4"/>
    <w:rsid w:val="00F026B1"/>
    <w:rsid w:val="00F02A98"/>
    <w:rsid w:val="00F41912"/>
    <w:rsid w:val="00F42748"/>
    <w:rsid w:val="00F50596"/>
    <w:rsid w:val="00F6577F"/>
    <w:rsid w:val="00F75A7C"/>
    <w:rsid w:val="00F77E07"/>
    <w:rsid w:val="00F83A3F"/>
    <w:rsid w:val="00F8779B"/>
    <w:rsid w:val="00FB24EE"/>
    <w:rsid w:val="00FB2E8C"/>
    <w:rsid w:val="00FB32D9"/>
    <w:rsid w:val="00FC4C7A"/>
    <w:rsid w:val="00FD3CD0"/>
    <w:rsid w:val="00FF280C"/>
    <w:rsid w:val="00FF3B32"/>
    <w:rsid w:val="010B3B8E"/>
    <w:rsid w:val="013D2C22"/>
    <w:rsid w:val="01403EC0"/>
    <w:rsid w:val="018819A3"/>
    <w:rsid w:val="01913BED"/>
    <w:rsid w:val="01973F8F"/>
    <w:rsid w:val="01BF7228"/>
    <w:rsid w:val="01EA41CE"/>
    <w:rsid w:val="020300CC"/>
    <w:rsid w:val="020645B0"/>
    <w:rsid w:val="02586BC6"/>
    <w:rsid w:val="02777B00"/>
    <w:rsid w:val="02A73B6A"/>
    <w:rsid w:val="02AE4D4C"/>
    <w:rsid w:val="02B16430"/>
    <w:rsid w:val="02B70424"/>
    <w:rsid w:val="02C05A6D"/>
    <w:rsid w:val="02EB5053"/>
    <w:rsid w:val="02F22101"/>
    <w:rsid w:val="03026B54"/>
    <w:rsid w:val="030A0A19"/>
    <w:rsid w:val="03724010"/>
    <w:rsid w:val="038D298C"/>
    <w:rsid w:val="038E79C2"/>
    <w:rsid w:val="03C92BF3"/>
    <w:rsid w:val="03CE5549"/>
    <w:rsid w:val="043C2DD9"/>
    <w:rsid w:val="044D0C77"/>
    <w:rsid w:val="048C572C"/>
    <w:rsid w:val="04AD2207"/>
    <w:rsid w:val="04EE7D24"/>
    <w:rsid w:val="04F01435"/>
    <w:rsid w:val="050F30F9"/>
    <w:rsid w:val="054A5C01"/>
    <w:rsid w:val="057105F6"/>
    <w:rsid w:val="057F0446"/>
    <w:rsid w:val="05822D16"/>
    <w:rsid w:val="059D0A08"/>
    <w:rsid w:val="05AB3E6A"/>
    <w:rsid w:val="05AC1439"/>
    <w:rsid w:val="05E71B48"/>
    <w:rsid w:val="06054623"/>
    <w:rsid w:val="06230744"/>
    <w:rsid w:val="062F1645"/>
    <w:rsid w:val="064A15DA"/>
    <w:rsid w:val="065251AE"/>
    <w:rsid w:val="0667262A"/>
    <w:rsid w:val="06B2498E"/>
    <w:rsid w:val="06B63B41"/>
    <w:rsid w:val="06D46B88"/>
    <w:rsid w:val="06EC4BCE"/>
    <w:rsid w:val="06F26A73"/>
    <w:rsid w:val="06F3322D"/>
    <w:rsid w:val="07124073"/>
    <w:rsid w:val="07711049"/>
    <w:rsid w:val="077D00F1"/>
    <w:rsid w:val="077F0A04"/>
    <w:rsid w:val="07920F9C"/>
    <w:rsid w:val="07A3576F"/>
    <w:rsid w:val="07A81AAA"/>
    <w:rsid w:val="07B700A2"/>
    <w:rsid w:val="082219DE"/>
    <w:rsid w:val="08242228"/>
    <w:rsid w:val="082C48FE"/>
    <w:rsid w:val="08413DC2"/>
    <w:rsid w:val="08432B40"/>
    <w:rsid w:val="086D6042"/>
    <w:rsid w:val="08952E18"/>
    <w:rsid w:val="08A12BD8"/>
    <w:rsid w:val="08BB1D92"/>
    <w:rsid w:val="08CD124E"/>
    <w:rsid w:val="08DC6666"/>
    <w:rsid w:val="08FF581D"/>
    <w:rsid w:val="090628A2"/>
    <w:rsid w:val="091B155C"/>
    <w:rsid w:val="09206931"/>
    <w:rsid w:val="09926EE5"/>
    <w:rsid w:val="09AF6E69"/>
    <w:rsid w:val="09BA44FD"/>
    <w:rsid w:val="09EC36DF"/>
    <w:rsid w:val="09FB1B7B"/>
    <w:rsid w:val="0A09000F"/>
    <w:rsid w:val="0A1F1898"/>
    <w:rsid w:val="0A3966BC"/>
    <w:rsid w:val="0A531426"/>
    <w:rsid w:val="0A5E7D9F"/>
    <w:rsid w:val="0A72688C"/>
    <w:rsid w:val="0AE02685"/>
    <w:rsid w:val="0AFC012D"/>
    <w:rsid w:val="0B9374BB"/>
    <w:rsid w:val="0B975245"/>
    <w:rsid w:val="0BD3541A"/>
    <w:rsid w:val="0BDB0FD4"/>
    <w:rsid w:val="0BFC46A6"/>
    <w:rsid w:val="0C2B7554"/>
    <w:rsid w:val="0C3679D9"/>
    <w:rsid w:val="0C6962CF"/>
    <w:rsid w:val="0C6A786A"/>
    <w:rsid w:val="0CCE1122"/>
    <w:rsid w:val="0D381C04"/>
    <w:rsid w:val="0D4C2D15"/>
    <w:rsid w:val="0D6568A8"/>
    <w:rsid w:val="0DF427E4"/>
    <w:rsid w:val="0E071701"/>
    <w:rsid w:val="0E2F1BE2"/>
    <w:rsid w:val="0E592FB9"/>
    <w:rsid w:val="0EA53D03"/>
    <w:rsid w:val="0ECC091A"/>
    <w:rsid w:val="0EDF41EA"/>
    <w:rsid w:val="0EE313D3"/>
    <w:rsid w:val="0F015C38"/>
    <w:rsid w:val="0F2E7210"/>
    <w:rsid w:val="0F341BD2"/>
    <w:rsid w:val="0F352BB2"/>
    <w:rsid w:val="0F4E1D7E"/>
    <w:rsid w:val="0F777BA4"/>
    <w:rsid w:val="102F1776"/>
    <w:rsid w:val="10347F72"/>
    <w:rsid w:val="105C7C4E"/>
    <w:rsid w:val="106F102E"/>
    <w:rsid w:val="1080658E"/>
    <w:rsid w:val="10857922"/>
    <w:rsid w:val="108C151C"/>
    <w:rsid w:val="10AA6E9C"/>
    <w:rsid w:val="10C17A03"/>
    <w:rsid w:val="10CC0889"/>
    <w:rsid w:val="10E542C5"/>
    <w:rsid w:val="11026BF0"/>
    <w:rsid w:val="114C7C65"/>
    <w:rsid w:val="11514DD8"/>
    <w:rsid w:val="115766A9"/>
    <w:rsid w:val="115F485B"/>
    <w:rsid w:val="119F57C8"/>
    <w:rsid w:val="11AE68ED"/>
    <w:rsid w:val="11D14645"/>
    <w:rsid w:val="11FD4303"/>
    <w:rsid w:val="12166773"/>
    <w:rsid w:val="12244719"/>
    <w:rsid w:val="12522DD5"/>
    <w:rsid w:val="126D7620"/>
    <w:rsid w:val="12745BD0"/>
    <w:rsid w:val="12967690"/>
    <w:rsid w:val="12A20822"/>
    <w:rsid w:val="12A23653"/>
    <w:rsid w:val="12A9412C"/>
    <w:rsid w:val="131211AE"/>
    <w:rsid w:val="134C426A"/>
    <w:rsid w:val="13D67DA1"/>
    <w:rsid w:val="13FE18F2"/>
    <w:rsid w:val="14415210"/>
    <w:rsid w:val="1460394D"/>
    <w:rsid w:val="14622A56"/>
    <w:rsid w:val="147E5035"/>
    <w:rsid w:val="148D3B80"/>
    <w:rsid w:val="14C00C9D"/>
    <w:rsid w:val="150831A9"/>
    <w:rsid w:val="15295083"/>
    <w:rsid w:val="15547332"/>
    <w:rsid w:val="15C24B23"/>
    <w:rsid w:val="16100A8D"/>
    <w:rsid w:val="16741462"/>
    <w:rsid w:val="16856D30"/>
    <w:rsid w:val="16D45970"/>
    <w:rsid w:val="16DD031D"/>
    <w:rsid w:val="16E24F78"/>
    <w:rsid w:val="17027B41"/>
    <w:rsid w:val="17097E87"/>
    <w:rsid w:val="170F53D3"/>
    <w:rsid w:val="1712136B"/>
    <w:rsid w:val="17160A73"/>
    <w:rsid w:val="17293F36"/>
    <w:rsid w:val="1733653A"/>
    <w:rsid w:val="174A6CF7"/>
    <w:rsid w:val="17600EBD"/>
    <w:rsid w:val="177E52A7"/>
    <w:rsid w:val="17824B80"/>
    <w:rsid w:val="17AF3586"/>
    <w:rsid w:val="18046C3B"/>
    <w:rsid w:val="183E0C19"/>
    <w:rsid w:val="18915A62"/>
    <w:rsid w:val="1899206D"/>
    <w:rsid w:val="18A11373"/>
    <w:rsid w:val="18E75F19"/>
    <w:rsid w:val="18FA3678"/>
    <w:rsid w:val="19076CD9"/>
    <w:rsid w:val="190B385C"/>
    <w:rsid w:val="1920279D"/>
    <w:rsid w:val="192446F4"/>
    <w:rsid w:val="194C1FDF"/>
    <w:rsid w:val="195254E4"/>
    <w:rsid w:val="195C0F15"/>
    <w:rsid w:val="19651514"/>
    <w:rsid w:val="197D0F24"/>
    <w:rsid w:val="19BC699E"/>
    <w:rsid w:val="19CD36EC"/>
    <w:rsid w:val="19CF1D73"/>
    <w:rsid w:val="1A0141A2"/>
    <w:rsid w:val="1A150CBA"/>
    <w:rsid w:val="1A200404"/>
    <w:rsid w:val="1A2F56AE"/>
    <w:rsid w:val="1A417016"/>
    <w:rsid w:val="1A446A8E"/>
    <w:rsid w:val="1A5368EF"/>
    <w:rsid w:val="1A7E5E61"/>
    <w:rsid w:val="1A8316B0"/>
    <w:rsid w:val="1ACD46AF"/>
    <w:rsid w:val="1AF6250F"/>
    <w:rsid w:val="1AFD5B68"/>
    <w:rsid w:val="1B3518FF"/>
    <w:rsid w:val="1B3B3E0E"/>
    <w:rsid w:val="1B7D57EE"/>
    <w:rsid w:val="1B936970"/>
    <w:rsid w:val="1BA309CA"/>
    <w:rsid w:val="1BDD30CD"/>
    <w:rsid w:val="1C0F0B1F"/>
    <w:rsid w:val="1C0F5598"/>
    <w:rsid w:val="1C6378D9"/>
    <w:rsid w:val="1C7153AD"/>
    <w:rsid w:val="1C89221B"/>
    <w:rsid w:val="1C8D1D80"/>
    <w:rsid w:val="1C8D553A"/>
    <w:rsid w:val="1CA7511C"/>
    <w:rsid w:val="1CF3091B"/>
    <w:rsid w:val="1D596F94"/>
    <w:rsid w:val="1DC06883"/>
    <w:rsid w:val="1E1319AE"/>
    <w:rsid w:val="1E552474"/>
    <w:rsid w:val="1E7E3538"/>
    <w:rsid w:val="1E831EDC"/>
    <w:rsid w:val="1EBF68AC"/>
    <w:rsid w:val="1EDB28B4"/>
    <w:rsid w:val="1EE00E6B"/>
    <w:rsid w:val="1F050C8E"/>
    <w:rsid w:val="1F0C7EDE"/>
    <w:rsid w:val="1F2775C5"/>
    <w:rsid w:val="1F4639A6"/>
    <w:rsid w:val="1FA34673"/>
    <w:rsid w:val="1FBD276C"/>
    <w:rsid w:val="1FC72A8D"/>
    <w:rsid w:val="1FF52FDB"/>
    <w:rsid w:val="201778B7"/>
    <w:rsid w:val="207B2B23"/>
    <w:rsid w:val="20E13CD0"/>
    <w:rsid w:val="20E16F5E"/>
    <w:rsid w:val="20FF558C"/>
    <w:rsid w:val="21016A35"/>
    <w:rsid w:val="2119426C"/>
    <w:rsid w:val="21392528"/>
    <w:rsid w:val="213C4559"/>
    <w:rsid w:val="213E6BD9"/>
    <w:rsid w:val="21402BC4"/>
    <w:rsid w:val="21473B70"/>
    <w:rsid w:val="21713560"/>
    <w:rsid w:val="21926704"/>
    <w:rsid w:val="21A81778"/>
    <w:rsid w:val="21DE7974"/>
    <w:rsid w:val="22455208"/>
    <w:rsid w:val="224909F5"/>
    <w:rsid w:val="224A4F99"/>
    <w:rsid w:val="22A63C99"/>
    <w:rsid w:val="22A70A6A"/>
    <w:rsid w:val="22F3355D"/>
    <w:rsid w:val="22FD0CC7"/>
    <w:rsid w:val="234478AD"/>
    <w:rsid w:val="239B41CA"/>
    <w:rsid w:val="2400401A"/>
    <w:rsid w:val="2410353E"/>
    <w:rsid w:val="241707B7"/>
    <w:rsid w:val="242E5034"/>
    <w:rsid w:val="24360F3A"/>
    <w:rsid w:val="2460290C"/>
    <w:rsid w:val="246B2FD7"/>
    <w:rsid w:val="24AD44EB"/>
    <w:rsid w:val="24B07143"/>
    <w:rsid w:val="24CD1850"/>
    <w:rsid w:val="2504670D"/>
    <w:rsid w:val="251146BF"/>
    <w:rsid w:val="255C245C"/>
    <w:rsid w:val="257728C0"/>
    <w:rsid w:val="257B6E2C"/>
    <w:rsid w:val="257C5117"/>
    <w:rsid w:val="25C05921"/>
    <w:rsid w:val="25CE52B7"/>
    <w:rsid w:val="25D618C6"/>
    <w:rsid w:val="26363EC0"/>
    <w:rsid w:val="265047D9"/>
    <w:rsid w:val="26507504"/>
    <w:rsid w:val="2665236F"/>
    <w:rsid w:val="266772A3"/>
    <w:rsid w:val="270E6DDB"/>
    <w:rsid w:val="27103E5F"/>
    <w:rsid w:val="27191128"/>
    <w:rsid w:val="272E1599"/>
    <w:rsid w:val="27375A54"/>
    <w:rsid w:val="274D3146"/>
    <w:rsid w:val="274E1ABD"/>
    <w:rsid w:val="275008CC"/>
    <w:rsid w:val="276E2C79"/>
    <w:rsid w:val="277930D9"/>
    <w:rsid w:val="27C17F43"/>
    <w:rsid w:val="28063C2A"/>
    <w:rsid w:val="282450EF"/>
    <w:rsid w:val="282B5E6B"/>
    <w:rsid w:val="283A04EA"/>
    <w:rsid w:val="28615453"/>
    <w:rsid w:val="28830912"/>
    <w:rsid w:val="28C2606D"/>
    <w:rsid w:val="28CC7599"/>
    <w:rsid w:val="29106B96"/>
    <w:rsid w:val="291B6776"/>
    <w:rsid w:val="292F5DD9"/>
    <w:rsid w:val="29DA56D6"/>
    <w:rsid w:val="29DD63C0"/>
    <w:rsid w:val="29EF0102"/>
    <w:rsid w:val="2A215B6D"/>
    <w:rsid w:val="2A2E409D"/>
    <w:rsid w:val="2A4B586E"/>
    <w:rsid w:val="2A81286E"/>
    <w:rsid w:val="2A852AED"/>
    <w:rsid w:val="2AD27FE8"/>
    <w:rsid w:val="2AD92FBF"/>
    <w:rsid w:val="2ADC456C"/>
    <w:rsid w:val="2B0B32A9"/>
    <w:rsid w:val="2B302F97"/>
    <w:rsid w:val="2B3032E1"/>
    <w:rsid w:val="2B337E9D"/>
    <w:rsid w:val="2B7A45D6"/>
    <w:rsid w:val="2BD03C56"/>
    <w:rsid w:val="2BD55E26"/>
    <w:rsid w:val="2C7D6FDA"/>
    <w:rsid w:val="2C837ECC"/>
    <w:rsid w:val="2C876216"/>
    <w:rsid w:val="2CC161AA"/>
    <w:rsid w:val="2CCC2124"/>
    <w:rsid w:val="2D5906AD"/>
    <w:rsid w:val="2D6A117F"/>
    <w:rsid w:val="2D81118D"/>
    <w:rsid w:val="2D906AA2"/>
    <w:rsid w:val="2DDF5385"/>
    <w:rsid w:val="2E203184"/>
    <w:rsid w:val="2E3F33B7"/>
    <w:rsid w:val="2E455175"/>
    <w:rsid w:val="2E517E3A"/>
    <w:rsid w:val="2E575F70"/>
    <w:rsid w:val="2E5B5E02"/>
    <w:rsid w:val="2E5F1DCF"/>
    <w:rsid w:val="2E7F6EC0"/>
    <w:rsid w:val="2EF120C8"/>
    <w:rsid w:val="2F0C1C64"/>
    <w:rsid w:val="2FAF65C7"/>
    <w:rsid w:val="2FB16314"/>
    <w:rsid w:val="2FE63D84"/>
    <w:rsid w:val="2FEE634A"/>
    <w:rsid w:val="301756F1"/>
    <w:rsid w:val="305520B8"/>
    <w:rsid w:val="30553E1B"/>
    <w:rsid w:val="30A625DC"/>
    <w:rsid w:val="30B752B3"/>
    <w:rsid w:val="30E068C5"/>
    <w:rsid w:val="30F371EF"/>
    <w:rsid w:val="31014B91"/>
    <w:rsid w:val="313C2777"/>
    <w:rsid w:val="314A74A0"/>
    <w:rsid w:val="314B635A"/>
    <w:rsid w:val="31607247"/>
    <w:rsid w:val="31625676"/>
    <w:rsid w:val="31F035E1"/>
    <w:rsid w:val="31F929EF"/>
    <w:rsid w:val="31FA02C5"/>
    <w:rsid w:val="321966D8"/>
    <w:rsid w:val="327828AC"/>
    <w:rsid w:val="32894419"/>
    <w:rsid w:val="32937487"/>
    <w:rsid w:val="32BA4DA4"/>
    <w:rsid w:val="32F22425"/>
    <w:rsid w:val="3329223E"/>
    <w:rsid w:val="33321967"/>
    <w:rsid w:val="333E6B04"/>
    <w:rsid w:val="3384425E"/>
    <w:rsid w:val="33C37DEE"/>
    <w:rsid w:val="33C84F76"/>
    <w:rsid w:val="33E5712C"/>
    <w:rsid w:val="33FC648D"/>
    <w:rsid w:val="340475F9"/>
    <w:rsid w:val="345408D5"/>
    <w:rsid w:val="346E0A26"/>
    <w:rsid w:val="34861CA8"/>
    <w:rsid w:val="349815CA"/>
    <w:rsid w:val="34A06FFE"/>
    <w:rsid w:val="34BE758C"/>
    <w:rsid w:val="35075511"/>
    <w:rsid w:val="3528469E"/>
    <w:rsid w:val="35523F68"/>
    <w:rsid w:val="359472FD"/>
    <w:rsid w:val="35964689"/>
    <w:rsid w:val="35986FD0"/>
    <w:rsid w:val="35B249C4"/>
    <w:rsid w:val="35E23BD1"/>
    <w:rsid w:val="35F335FB"/>
    <w:rsid w:val="36051A80"/>
    <w:rsid w:val="36323FE0"/>
    <w:rsid w:val="36585FB2"/>
    <w:rsid w:val="36734712"/>
    <w:rsid w:val="36B02EC8"/>
    <w:rsid w:val="36B93182"/>
    <w:rsid w:val="36C02127"/>
    <w:rsid w:val="36C4461A"/>
    <w:rsid w:val="36DF6B60"/>
    <w:rsid w:val="36FE7FC2"/>
    <w:rsid w:val="37125970"/>
    <w:rsid w:val="377359B9"/>
    <w:rsid w:val="380C74B5"/>
    <w:rsid w:val="38380FD0"/>
    <w:rsid w:val="383D714D"/>
    <w:rsid w:val="383E53D6"/>
    <w:rsid w:val="386B6423"/>
    <w:rsid w:val="387B2A5D"/>
    <w:rsid w:val="38C4477A"/>
    <w:rsid w:val="3904411B"/>
    <w:rsid w:val="3935023C"/>
    <w:rsid w:val="39505B0A"/>
    <w:rsid w:val="3954142D"/>
    <w:rsid w:val="395B374D"/>
    <w:rsid w:val="39840BA4"/>
    <w:rsid w:val="39CD258F"/>
    <w:rsid w:val="39EE0C56"/>
    <w:rsid w:val="3A1127FC"/>
    <w:rsid w:val="3A945337"/>
    <w:rsid w:val="3A995A6F"/>
    <w:rsid w:val="3AAC4B87"/>
    <w:rsid w:val="3AF52260"/>
    <w:rsid w:val="3B087420"/>
    <w:rsid w:val="3B213282"/>
    <w:rsid w:val="3B5F2055"/>
    <w:rsid w:val="3BF672CB"/>
    <w:rsid w:val="3C504033"/>
    <w:rsid w:val="3C602A00"/>
    <w:rsid w:val="3C631663"/>
    <w:rsid w:val="3C9973E6"/>
    <w:rsid w:val="3D200F04"/>
    <w:rsid w:val="3D455D95"/>
    <w:rsid w:val="3D7766ED"/>
    <w:rsid w:val="3DAB3F98"/>
    <w:rsid w:val="3DBC3386"/>
    <w:rsid w:val="3DC848C5"/>
    <w:rsid w:val="3E02490C"/>
    <w:rsid w:val="3E1E1C14"/>
    <w:rsid w:val="3E2E04D8"/>
    <w:rsid w:val="3E346E25"/>
    <w:rsid w:val="3E364CC4"/>
    <w:rsid w:val="3E42603F"/>
    <w:rsid w:val="3E884D39"/>
    <w:rsid w:val="3E9E7846"/>
    <w:rsid w:val="3ECF42F1"/>
    <w:rsid w:val="3EFF54AE"/>
    <w:rsid w:val="3F1D5D49"/>
    <w:rsid w:val="3F2E6827"/>
    <w:rsid w:val="3F4D1C10"/>
    <w:rsid w:val="3F6C00AC"/>
    <w:rsid w:val="3F6F568C"/>
    <w:rsid w:val="3F755C75"/>
    <w:rsid w:val="3F924F59"/>
    <w:rsid w:val="3FA151F9"/>
    <w:rsid w:val="3FAE6AA4"/>
    <w:rsid w:val="3FD47F69"/>
    <w:rsid w:val="3FDE1FE8"/>
    <w:rsid w:val="3FF34423"/>
    <w:rsid w:val="3FF422C9"/>
    <w:rsid w:val="405553DB"/>
    <w:rsid w:val="40895E1A"/>
    <w:rsid w:val="40E57BF8"/>
    <w:rsid w:val="40F94196"/>
    <w:rsid w:val="412B0B35"/>
    <w:rsid w:val="4130794D"/>
    <w:rsid w:val="4155004B"/>
    <w:rsid w:val="415A2056"/>
    <w:rsid w:val="41642F2A"/>
    <w:rsid w:val="41674F9B"/>
    <w:rsid w:val="416E5A81"/>
    <w:rsid w:val="41780F88"/>
    <w:rsid w:val="417D028E"/>
    <w:rsid w:val="41C00441"/>
    <w:rsid w:val="420B4DFA"/>
    <w:rsid w:val="421E0BD9"/>
    <w:rsid w:val="42580730"/>
    <w:rsid w:val="42747246"/>
    <w:rsid w:val="427C3F81"/>
    <w:rsid w:val="4297507E"/>
    <w:rsid w:val="429B0A2D"/>
    <w:rsid w:val="42CE6C27"/>
    <w:rsid w:val="42E21017"/>
    <w:rsid w:val="430D30DF"/>
    <w:rsid w:val="431722C4"/>
    <w:rsid w:val="4346163E"/>
    <w:rsid w:val="435A6423"/>
    <w:rsid w:val="435A6AF6"/>
    <w:rsid w:val="437E30A5"/>
    <w:rsid w:val="439B62BD"/>
    <w:rsid w:val="43D46EF8"/>
    <w:rsid w:val="441F08B5"/>
    <w:rsid w:val="44227759"/>
    <w:rsid w:val="447B4569"/>
    <w:rsid w:val="449B7667"/>
    <w:rsid w:val="44B01210"/>
    <w:rsid w:val="44BB5D20"/>
    <w:rsid w:val="44CC63C1"/>
    <w:rsid w:val="45426A62"/>
    <w:rsid w:val="456328F0"/>
    <w:rsid w:val="45FB315E"/>
    <w:rsid w:val="46217AAC"/>
    <w:rsid w:val="463B5F9F"/>
    <w:rsid w:val="4672263D"/>
    <w:rsid w:val="469A315C"/>
    <w:rsid w:val="46B57DC2"/>
    <w:rsid w:val="46E2369F"/>
    <w:rsid w:val="46F14796"/>
    <w:rsid w:val="46FC29A7"/>
    <w:rsid w:val="473A5310"/>
    <w:rsid w:val="47625402"/>
    <w:rsid w:val="47685BEF"/>
    <w:rsid w:val="47CA07C9"/>
    <w:rsid w:val="47D81B90"/>
    <w:rsid w:val="47F26FF0"/>
    <w:rsid w:val="480D6CA1"/>
    <w:rsid w:val="483D242E"/>
    <w:rsid w:val="483F385C"/>
    <w:rsid w:val="486E0345"/>
    <w:rsid w:val="487507E5"/>
    <w:rsid w:val="487C217E"/>
    <w:rsid w:val="48A0297A"/>
    <w:rsid w:val="48A952D0"/>
    <w:rsid w:val="48E11930"/>
    <w:rsid w:val="493A2946"/>
    <w:rsid w:val="493B2BCF"/>
    <w:rsid w:val="49775E23"/>
    <w:rsid w:val="4978303B"/>
    <w:rsid w:val="49835AAD"/>
    <w:rsid w:val="49E45A0E"/>
    <w:rsid w:val="4A0C1DB9"/>
    <w:rsid w:val="4A3E2577"/>
    <w:rsid w:val="4A804990"/>
    <w:rsid w:val="4A81570F"/>
    <w:rsid w:val="4A9C3469"/>
    <w:rsid w:val="4AB3028D"/>
    <w:rsid w:val="4AD01DCA"/>
    <w:rsid w:val="4ADA414B"/>
    <w:rsid w:val="4B196016"/>
    <w:rsid w:val="4B953823"/>
    <w:rsid w:val="4BB325C0"/>
    <w:rsid w:val="4BBF277F"/>
    <w:rsid w:val="4C007942"/>
    <w:rsid w:val="4C706958"/>
    <w:rsid w:val="4C777516"/>
    <w:rsid w:val="4C846CA4"/>
    <w:rsid w:val="4CA54059"/>
    <w:rsid w:val="4CB94A3C"/>
    <w:rsid w:val="4CBD52DF"/>
    <w:rsid w:val="4D201DC4"/>
    <w:rsid w:val="4D7F2E54"/>
    <w:rsid w:val="4DA26280"/>
    <w:rsid w:val="4DB9213C"/>
    <w:rsid w:val="4DCB6E1C"/>
    <w:rsid w:val="4DD24B3B"/>
    <w:rsid w:val="4DF46F68"/>
    <w:rsid w:val="4E65430D"/>
    <w:rsid w:val="4EA62644"/>
    <w:rsid w:val="4EC4123D"/>
    <w:rsid w:val="4EDC08BA"/>
    <w:rsid w:val="4EEE6B6D"/>
    <w:rsid w:val="4F143A46"/>
    <w:rsid w:val="4F3C4E10"/>
    <w:rsid w:val="4F440FEB"/>
    <w:rsid w:val="4F4E4E55"/>
    <w:rsid w:val="4F5E0C5F"/>
    <w:rsid w:val="4F6C1FB9"/>
    <w:rsid w:val="4F835E8A"/>
    <w:rsid w:val="4F913C42"/>
    <w:rsid w:val="4FCC38B0"/>
    <w:rsid w:val="4FCE7D81"/>
    <w:rsid w:val="4FDC4296"/>
    <w:rsid w:val="4FE93C25"/>
    <w:rsid w:val="500D4A68"/>
    <w:rsid w:val="50662260"/>
    <w:rsid w:val="50F6700F"/>
    <w:rsid w:val="51895D83"/>
    <w:rsid w:val="51B67E63"/>
    <w:rsid w:val="51F564CD"/>
    <w:rsid w:val="51F81175"/>
    <w:rsid w:val="51FC34F9"/>
    <w:rsid w:val="52083A78"/>
    <w:rsid w:val="52314689"/>
    <w:rsid w:val="523E7208"/>
    <w:rsid w:val="52894B49"/>
    <w:rsid w:val="52BB683B"/>
    <w:rsid w:val="52EB1AD1"/>
    <w:rsid w:val="530B7010"/>
    <w:rsid w:val="530F12A1"/>
    <w:rsid w:val="53481D75"/>
    <w:rsid w:val="5373792B"/>
    <w:rsid w:val="537E65E8"/>
    <w:rsid w:val="539F1746"/>
    <w:rsid w:val="53E874CF"/>
    <w:rsid w:val="54094A21"/>
    <w:rsid w:val="54236A6E"/>
    <w:rsid w:val="54406D87"/>
    <w:rsid w:val="54427E26"/>
    <w:rsid w:val="54453BE1"/>
    <w:rsid w:val="544D2566"/>
    <w:rsid w:val="545C43D8"/>
    <w:rsid w:val="546864F3"/>
    <w:rsid w:val="548D23F1"/>
    <w:rsid w:val="54B9685B"/>
    <w:rsid w:val="54E16A5E"/>
    <w:rsid w:val="54F1300A"/>
    <w:rsid w:val="551D0FB9"/>
    <w:rsid w:val="553D4B59"/>
    <w:rsid w:val="553E63F4"/>
    <w:rsid w:val="55436A07"/>
    <w:rsid w:val="55634990"/>
    <w:rsid w:val="558155A2"/>
    <w:rsid w:val="55A31845"/>
    <w:rsid w:val="55CB117E"/>
    <w:rsid w:val="55CD0EED"/>
    <w:rsid w:val="55EF5254"/>
    <w:rsid w:val="56084BA3"/>
    <w:rsid w:val="56223120"/>
    <w:rsid w:val="563E6EFD"/>
    <w:rsid w:val="564B7363"/>
    <w:rsid w:val="56575D33"/>
    <w:rsid w:val="567C6630"/>
    <w:rsid w:val="5689713B"/>
    <w:rsid w:val="56D217BD"/>
    <w:rsid w:val="570B1F4A"/>
    <w:rsid w:val="5782466F"/>
    <w:rsid w:val="584317C0"/>
    <w:rsid w:val="58972109"/>
    <w:rsid w:val="58CE7EFE"/>
    <w:rsid w:val="58E67396"/>
    <w:rsid w:val="58F237F4"/>
    <w:rsid w:val="59150BF6"/>
    <w:rsid w:val="595C716F"/>
    <w:rsid w:val="59AC23A2"/>
    <w:rsid w:val="59D4518A"/>
    <w:rsid w:val="59E35C7B"/>
    <w:rsid w:val="59F54118"/>
    <w:rsid w:val="5A0A2913"/>
    <w:rsid w:val="5A0C61F3"/>
    <w:rsid w:val="5A0E4673"/>
    <w:rsid w:val="5A1A212F"/>
    <w:rsid w:val="5A60008A"/>
    <w:rsid w:val="5A715011"/>
    <w:rsid w:val="5ABA12EA"/>
    <w:rsid w:val="5AC6468B"/>
    <w:rsid w:val="5AF71C2C"/>
    <w:rsid w:val="5B0E14C3"/>
    <w:rsid w:val="5B1D7C21"/>
    <w:rsid w:val="5B242B9F"/>
    <w:rsid w:val="5B533996"/>
    <w:rsid w:val="5B83376F"/>
    <w:rsid w:val="5B8B26FC"/>
    <w:rsid w:val="5BA0551F"/>
    <w:rsid w:val="5BC073A4"/>
    <w:rsid w:val="5BED2FB2"/>
    <w:rsid w:val="5C08084D"/>
    <w:rsid w:val="5C241EE3"/>
    <w:rsid w:val="5C330101"/>
    <w:rsid w:val="5C3A7536"/>
    <w:rsid w:val="5C3E408F"/>
    <w:rsid w:val="5C486232"/>
    <w:rsid w:val="5C5A44A1"/>
    <w:rsid w:val="5CB248E4"/>
    <w:rsid w:val="5CBD23E3"/>
    <w:rsid w:val="5CBF53A0"/>
    <w:rsid w:val="5CD852DE"/>
    <w:rsid w:val="5D05081E"/>
    <w:rsid w:val="5D154837"/>
    <w:rsid w:val="5D3051E0"/>
    <w:rsid w:val="5D3112FD"/>
    <w:rsid w:val="5D341877"/>
    <w:rsid w:val="5D3B4981"/>
    <w:rsid w:val="5D7A2200"/>
    <w:rsid w:val="5DA417EF"/>
    <w:rsid w:val="5DB86E63"/>
    <w:rsid w:val="5DC327D8"/>
    <w:rsid w:val="5DD70A42"/>
    <w:rsid w:val="5DDB7DDB"/>
    <w:rsid w:val="5DF140AB"/>
    <w:rsid w:val="5DFC012C"/>
    <w:rsid w:val="5E305E78"/>
    <w:rsid w:val="5E4B436C"/>
    <w:rsid w:val="5E652A0F"/>
    <w:rsid w:val="5EDE3073"/>
    <w:rsid w:val="5EE552BC"/>
    <w:rsid w:val="5EF71DBA"/>
    <w:rsid w:val="5EFC1310"/>
    <w:rsid w:val="5F217011"/>
    <w:rsid w:val="5F7277A6"/>
    <w:rsid w:val="5F816F7A"/>
    <w:rsid w:val="5FB20A87"/>
    <w:rsid w:val="5FD31759"/>
    <w:rsid w:val="60173F3C"/>
    <w:rsid w:val="601D6C7C"/>
    <w:rsid w:val="603E2EFD"/>
    <w:rsid w:val="605643EC"/>
    <w:rsid w:val="607668CB"/>
    <w:rsid w:val="60827C23"/>
    <w:rsid w:val="60DD72CC"/>
    <w:rsid w:val="61512D62"/>
    <w:rsid w:val="61823EDE"/>
    <w:rsid w:val="619C5E41"/>
    <w:rsid w:val="61B63587"/>
    <w:rsid w:val="61C048EF"/>
    <w:rsid w:val="61D16FBF"/>
    <w:rsid w:val="61DC5ABC"/>
    <w:rsid w:val="62084F5B"/>
    <w:rsid w:val="621B1216"/>
    <w:rsid w:val="622D22A7"/>
    <w:rsid w:val="622F3A11"/>
    <w:rsid w:val="62A4746E"/>
    <w:rsid w:val="62DD7C0C"/>
    <w:rsid w:val="633C1D12"/>
    <w:rsid w:val="635926B2"/>
    <w:rsid w:val="63865AAC"/>
    <w:rsid w:val="63A427DF"/>
    <w:rsid w:val="63AD3BE5"/>
    <w:rsid w:val="63B73BDE"/>
    <w:rsid w:val="63C3256E"/>
    <w:rsid w:val="643555E8"/>
    <w:rsid w:val="645E35B8"/>
    <w:rsid w:val="647D3E6C"/>
    <w:rsid w:val="649F58A8"/>
    <w:rsid w:val="64DE2591"/>
    <w:rsid w:val="64FD2C9B"/>
    <w:rsid w:val="65190258"/>
    <w:rsid w:val="65417DFE"/>
    <w:rsid w:val="657F6292"/>
    <w:rsid w:val="659665FA"/>
    <w:rsid w:val="65A9766B"/>
    <w:rsid w:val="65D84660"/>
    <w:rsid w:val="65DF20C9"/>
    <w:rsid w:val="661A2F4B"/>
    <w:rsid w:val="662A570A"/>
    <w:rsid w:val="663D13E6"/>
    <w:rsid w:val="667F6C5D"/>
    <w:rsid w:val="667F6F21"/>
    <w:rsid w:val="668230AB"/>
    <w:rsid w:val="66A23DD6"/>
    <w:rsid w:val="66B41D85"/>
    <w:rsid w:val="66C66CED"/>
    <w:rsid w:val="66C90820"/>
    <w:rsid w:val="66F80A92"/>
    <w:rsid w:val="66F81F2C"/>
    <w:rsid w:val="670C2334"/>
    <w:rsid w:val="671A6F01"/>
    <w:rsid w:val="6723497B"/>
    <w:rsid w:val="67317C5C"/>
    <w:rsid w:val="6735432E"/>
    <w:rsid w:val="674031C5"/>
    <w:rsid w:val="67622063"/>
    <w:rsid w:val="67670F6B"/>
    <w:rsid w:val="678452F0"/>
    <w:rsid w:val="67AA074C"/>
    <w:rsid w:val="67B62854"/>
    <w:rsid w:val="67B640E7"/>
    <w:rsid w:val="67C87CAE"/>
    <w:rsid w:val="68081EF9"/>
    <w:rsid w:val="680F260B"/>
    <w:rsid w:val="68AF3216"/>
    <w:rsid w:val="68D32DD0"/>
    <w:rsid w:val="697B36D6"/>
    <w:rsid w:val="69906B98"/>
    <w:rsid w:val="69A11A77"/>
    <w:rsid w:val="69E00B09"/>
    <w:rsid w:val="69E5610C"/>
    <w:rsid w:val="6A350A51"/>
    <w:rsid w:val="6A4052C0"/>
    <w:rsid w:val="6A4238FA"/>
    <w:rsid w:val="6A53627D"/>
    <w:rsid w:val="6A5A19CA"/>
    <w:rsid w:val="6A864665"/>
    <w:rsid w:val="6A9F14EE"/>
    <w:rsid w:val="6AA411EF"/>
    <w:rsid w:val="6AC534B6"/>
    <w:rsid w:val="6AD36645"/>
    <w:rsid w:val="6ADE5BA5"/>
    <w:rsid w:val="6AE93490"/>
    <w:rsid w:val="6AFE025C"/>
    <w:rsid w:val="6B0C16A8"/>
    <w:rsid w:val="6B1278B5"/>
    <w:rsid w:val="6B1449D3"/>
    <w:rsid w:val="6B1E24A0"/>
    <w:rsid w:val="6B340DE5"/>
    <w:rsid w:val="6B610F27"/>
    <w:rsid w:val="6B97209E"/>
    <w:rsid w:val="6BBA441F"/>
    <w:rsid w:val="6BC22636"/>
    <w:rsid w:val="6BC57B94"/>
    <w:rsid w:val="6BC76FA6"/>
    <w:rsid w:val="6BCF7997"/>
    <w:rsid w:val="6BE97924"/>
    <w:rsid w:val="6BFF7DAA"/>
    <w:rsid w:val="6C03573A"/>
    <w:rsid w:val="6C0B4737"/>
    <w:rsid w:val="6C580E37"/>
    <w:rsid w:val="6C67768B"/>
    <w:rsid w:val="6CA874A8"/>
    <w:rsid w:val="6CDA3AC4"/>
    <w:rsid w:val="6D5E2BF4"/>
    <w:rsid w:val="6D6E10EC"/>
    <w:rsid w:val="6D7113AC"/>
    <w:rsid w:val="6D850343"/>
    <w:rsid w:val="6D871B2D"/>
    <w:rsid w:val="6DA02B23"/>
    <w:rsid w:val="6DA94FAA"/>
    <w:rsid w:val="6DF23107"/>
    <w:rsid w:val="6E1766B3"/>
    <w:rsid w:val="6E1E0647"/>
    <w:rsid w:val="6E360BE9"/>
    <w:rsid w:val="6E5A77C6"/>
    <w:rsid w:val="6EDB4468"/>
    <w:rsid w:val="6F3D0CA7"/>
    <w:rsid w:val="6F77307B"/>
    <w:rsid w:val="6F7D4E2E"/>
    <w:rsid w:val="6F802D11"/>
    <w:rsid w:val="6F9B5B3B"/>
    <w:rsid w:val="6FA1757E"/>
    <w:rsid w:val="6FAE0158"/>
    <w:rsid w:val="6FBF0693"/>
    <w:rsid w:val="6FEFB759"/>
    <w:rsid w:val="70211202"/>
    <w:rsid w:val="702357CC"/>
    <w:rsid w:val="70273C05"/>
    <w:rsid w:val="70440E04"/>
    <w:rsid w:val="70644622"/>
    <w:rsid w:val="706C3101"/>
    <w:rsid w:val="70AD4C44"/>
    <w:rsid w:val="70D761A0"/>
    <w:rsid w:val="70D90D54"/>
    <w:rsid w:val="70DF42B5"/>
    <w:rsid w:val="70F803D3"/>
    <w:rsid w:val="71032417"/>
    <w:rsid w:val="713344C3"/>
    <w:rsid w:val="713A005E"/>
    <w:rsid w:val="71773FF5"/>
    <w:rsid w:val="71776DC2"/>
    <w:rsid w:val="71A05869"/>
    <w:rsid w:val="71A9647B"/>
    <w:rsid w:val="71C33BF4"/>
    <w:rsid w:val="71E13EA0"/>
    <w:rsid w:val="723C3CE7"/>
    <w:rsid w:val="723E0B7A"/>
    <w:rsid w:val="727A369D"/>
    <w:rsid w:val="72A31B11"/>
    <w:rsid w:val="72AD525F"/>
    <w:rsid w:val="72F377A7"/>
    <w:rsid w:val="730A2250"/>
    <w:rsid w:val="731B66BB"/>
    <w:rsid w:val="734C073E"/>
    <w:rsid w:val="7363731D"/>
    <w:rsid w:val="736455A0"/>
    <w:rsid w:val="736D43FB"/>
    <w:rsid w:val="73967310"/>
    <w:rsid w:val="73977000"/>
    <w:rsid w:val="73A61DD6"/>
    <w:rsid w:val="73A8706B"/>
    <w:rsid w:val="73BF0FD4"/>
    <w:rsid w:val="73C7CCDF"/>
    <w:rsid w:val="73D346B7"/>
    <w:rsid w:val="73D666F6"/>
    <w:rsid w:val="73DF0E55"/>
    <w:rsid w:val="73F56153"/>
    <w:rsid w:val="74183DFE"/>
    <w:rsid w:val="743D5035"/>
    <w:rsid w:val="74B177D7"/>
    <w:rsid w:val="74B30ABC"/>
    <w:rsid w:val="74CC5756"/>
    <w:rsid w:val="74F65831"/>
    <w:rsid w:val="74F7064F"/>
    <w:rsid w:val="75232919"/>
    <w:rsid w:val="75241443"/>
    <w:rsid w:val="7540453D"/>
    <w:rsid w:val="75425BA8"/>
    <w:rsid w:val="755931CB"/>
    <w:rsid w:val="758C4462"/>
    <w:rsid w:val="759D6972"/>
    <w:rsid w:val="75DD275B"/>
    <w:rsid w:val="76087EB0"/>
    <w:rsid w:val="765701B3"/>
    <w:rsid w:val="767A3425"/>
    <w:rsid w:val="769228A6"/>
    <w:rsid w:val="76AD2E4B"/>
    <w:rsid w:val="76BE19B1"/>
    <w:rsid w:val="772069C2"/>
    <w:rsid w:val="77496CDE"/>
    <w:rsid w:val="7762297F"/>
    <w:rsid w:val="77633B26"/>
    <w:rsid w:val="77636963"/>
    <w:rsid w:val="77746901"/>
    <w:rsid w:val="7790523D"/>
    <w:rsid w:val="781125CF"/>
    <w:rsid w:val="7864038E"/>
    <w:rsid w:val="786E080D"/>
    <w:rsid w:val="787406B5"/>
    <w:rsid w:val="787E2F8C"/>
    <w:rsid w:val="78886018"/>
    <w:rsid w:val="78B566FC"/>
    <w:rsid w:val="78FD3B62"/>
    <w:rsid w:val="791148F4"/>
    <w:rsid w:val="79154A33"/>
    <w:rsid w:val="7967787E"/>
    <w:rsid w:val="797C0C6B"/>
    <w:rsid w:val="79910979"/>
    <w:rsid w:val="7A0E0561"/>
    <w:rsid w:val="7A23523D"/>
    <w:rsid w:val="7A467BB5"/>
    <w:rsid w:val="7A7C1B93"/>
    <w:rsid w:val="7AEA0BC8"/>
    <w:rsid w:val="7AF2025E"/>
    <w:rsid w:val="7AF23CFE"/>
    <w:rsid w:val="7AF745B2"/>
    <w:rsid w:val="7B291D5E"/>
    <w:rsid w:val="7B4047B3"/>
    <w:rsid w:val="7B541068"/>
    <w:rsid w:val="7B6149C4"/>
    <w:rsid w:val="7BAD3EFC"/>
    <w:rsid w:val="7BD703BE"/>
    <w:rsid w:val="7C0E2980"/>
    <w:rsid w:val="7C420B50"/>
    <w:rsid w:val="7C731A2A"/>
    <w:rsid w:val="7CB56604"/>
    <w:rsid w:val="7CC91668"/>
    <w:rsid w:val="7CF73CD3"/>
    <w:rsid w:val="7D340720"/>
    <w:rsid w:val="7D4B0498"/>
    <w:rsid w:val="7D864FB1"/>
    <w:rsid w:val="7DBF0F0A"/>
    <w:rsid w:val="7DC8268C"/>
    <w:rsid w:val="7DD92494"/>
    <w:rsid w:val="7DED670B"/>
    <w:rsid w:val="7E211112"/>
    <w:rsid w:val="7E303143"/>
    <w:rsid w:val="7E8D5312"/>
    <w:rsid w:val="7EAC251A"/>
    <w:rsid w:val="7EF2528D"/>
    <w:rsid w:val="7F1B1EF4"/>
    <w:rsid w:val="7F1C6064"/>
    <w:rsid w:val="7F4608BA"/>
    <w:rsid w:val="7F5B7FF3"/>
    <w:rsid w:val="7F637777"/>
    <w:rsid w:val="7F886540"/>
    <w:rsid w:val="7FB758BC"/>
    <w:rsid w:val="7FDF16FE"/>
    <w:rsid w:val="7FE83738"/>
    <w:rsid w:val="7FF558B2"/>
    <w:rsid w:val="8FF5518F"/>
    <w:rsid w:val="BD79FD06"/>
    <w:rsid w:val="BE2F2CCA"/>
    <w:rsid w:val="EBA1DEC0"/>
    <w:rsid w:val="EE3F9EF5"/>
    <w:rsid w:val="F5FF557B"/>
    <w:rsid w:val="F7DD0AEB"/>
    <w:rsid w:val="F7FE0BEC"/>
    <w:rsid w:val="FF5B2DC2"/>
    <w:rsid w:val="FFB6562C"/>
    <w:rsid w:val="FFFF68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4">
    <w:name w:val="heading 2"/>
    <w:basedOn w:val="1"/>
    <w:next w:val="1"/>
    <w:link w:val="12"/>
    <w:qFormat/>
    <w:uiPriority w:val="99"/>
    <w:pPr>
      <w:spacing w:before="163"/>
      <w:ind w:left="139"/>
      <w:jc w:val="center"/>
      <w:outlineLvl w:val="1"/>
    </w:pPr>
    <w:rPr>
      <w:b/>
      <w:bCs/>
      <w:sz w:val="36"/>
      <w:szCs w:val="36"/>
    </w:rPr>
  </w:style>
  <w:style w:type="paragraph" w:styleId="5">
    <w:name w:val="heading 4"/>
    <w:basedOn w:val="1"/>
    <w:next w:val="1"/>
    <w:link w:val="13"/>
    <w:qFormat/>
    <w:uiPriority w:val="99"/>
    <w:pPr>
      <w:keepNext/>
      <w:keepLines/>
      <w:spacing w:before="280" w:after="290" w:line="376" w:lineRule="auto"/>
      <w:outlineLvl w:val="3"/>
    </w:pPr>
    <w:rPr>
      <w:rFonts w:ascii="Cambria" w:hAnsi="Cambria" w:cs="Cambria"/>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rFonts w:eastAsia="宋体"/>
      <w:sz w:val="28"/>
      <w:szCs w:val="24"/>
    </w:rPr>
  </w:style>
  <w:style w:type="paragraph" w:styleId="6">
    <w:name w:val="footer"/>
    <w:basedOn w:val="1"/>
    <w:link w:val="14"/>
    <w:semiHidden/>
    <w:qFormat/>
    <w:uiPriority w:val="99"/>
    <w:pPr>
      <w:tabs>
        <w:tab w:val="center" w:pos="4513"/>
        <w:tab w:val="right" w:pos="9026"/>
      </w:tabs>
      <w:autoSpaceDE/>
      <w:autoSpaceDN/>
      <w:snapToGrid w:val="0"/>
    </w:pPr>
    <w:rPr>
      <w:rFonts w:ascii="Calibri" w:hAnsi="Calibri" w:cs="Calibri"/>
      <w:kern w:val="2"/>
      <w:sz w:val="18"/>
      <w:szCs w:val="18"/>
      <w:lang w:val="en-US"/>
    </w:rPr>
  </w:style>
  <w:style w:type="paragraph" w:styleId="7">
    <w:name w:val="header"/>
    <w:basedOn w:val="1"/>
    <w:link w:val="15"/>
    <w:semiHidden/>
    <w:qFormat/>
    <w:uiPriority w:val="99"/>
    <w:pPr>
      <w:pBdr>
        <w:bottom w:val="single" w:color="auto" w:sz="6" w:space="1"/>
      </w:pBdr>
      <w:tabs>
        <w:tab w:val="center" w:pos="4513"/>
        <w:tab w:val="right" w:pos="9026"/>
      </w:tabs>
      <w:autoSpaceDE/>
      <w:autoSpaceDN/>
      <w:snapToGrid w:val="0"/>
      <w:jc w:val="center"/>
    </w:pPr>
    <w:rPr>
      <w:rFonts w:ascii="Calibri" w:hAnsi="Calibri" w:cs="Calibri"/>
      <w:kern w:val="2"/>
      <w:sz w:val="18"/>
      <w:szCs w:val="18"/>
      <w:lang w:val="en-US"/>
    </w:rPr>
  </w:style>
  <w:style w:type="paragraph" w:styleId="8">
    <w:name w:val="Title"/>
    <w:basedOn w:val="1"/>
    <w:next w:val="1"/>
    <w:link w:val="16"/>
    <w:qFormat/>
    <w:uiPriority w:val="99"/>
    <w:pPr>
      <w:jc w:val="center"/>
      <w:outlineLvl w:val="0"/>
    </w:pPr>
    <w:rPr>
      <w:rFonts w:ascii="Cambria" w:hAnsi="Cambria" w:cs="Cambria"/>
      <w:b/>
      <w:bCs/>
      <w:sz w:val="32"/>
      <w:szCs w:val="32"/>
    </w:rPr>
  </w:style>
  <w:style w:type="character" w:styleId="11">
    <w:name w:val="Emphasis"/>
    <w:qFormat/>
    <w:uiPriority w:val="99"/>
    <w:rPr>
      <w:i/>
      <w:iCs/>
    </w:rPr>
  </w:style>
  <w:style w:type="character" w:customStyle="1" w:styleId="12">
    <w:name w:val="标题 2 Char"/>
    <w:link w:val="4"/>
    <w:qFormat/>
    <w:locked/>
    <w:uiPriority w:val="99"/>
    <w:rPr>
      <w:rFonts w:ascii="宋体" w:hAnsi="宋体" w:eastAsia="宋体" w:cs="宋体"/>
      <w:b/>
      <w:bCs/>
      <w:kern w:val="0"/>
      <w:sz w:val="36"/>
      <w:szCs w:val="36"/>
      <w:lang w:val="zh-CN"/>
    </w:rPr>
  </w:style>
  <w:style w:type="character" w:customStyle="1" w:styleId="13">
    <w:name w:val="标题 4 Char"/>
    <w:link w:val="5"/>
    <w:semiHidden/>
    <w:qFormat/>
    <w:locked/>
    <w:uiPriority w:val="99"/>
    <w:rPr>
      <w:rFonts w:ascii="Cambria" w:hAnsi="Cambria" w:eastAsia="宋体" w:cs="Cambria"/>
      <w:b/>
      <w:bCs/>
      <w:kern w:val="0"/>
      <w:sz w:val="28"/>
      <w:szCs w:val="28"/>
      <w:lang w:val="zh-CN"/>
    </w:rPr>
  </w:style>
  <w:style w:type="character" w:customStyle="1" w:styleId="14">
    <w:name w:val="页脚 Char"/>
    <w:link w:val="6"/>
    <w:semiHidden/>
    <w:qFormat/>
    <w:locked/>
    <w:uiPriority w:val="99"/>
    <w:rPr>
      <w:sz w:val="18"/>
      <w:szCs w:val="18"/>
    </w:rPr>
  </w:style>
  <w:style w:type="character" w:customStyle="1" w:styleId="15">
    <w:name w:val="页眉 Char"/>
    <w:link w:val="7"/>
    <w:semiHidden/>
    <w:qFormat/>
    <w:locked/>
    <w:uiPriority w:val="99"/>
    <w:rPr>
      <w:sz w:val="18"/>
      <w:szCs w:val="18"/>
    </w:rPr>
  </w:style>
  <w:style w:type="character" w:customStyle="1" w:styleId="16">
    <w:name w:val="标题 Char"/>
    <w:link w:val="8"/>
    <w:qFormat/>
    <w:locked/>
    <w:uiPriority w:val="99"/>
    <w:rPr>
      <w:rFonts w:ascii="Cambria" w:hAnsi="Cambria" w:eastAsia="宋体" w:cs="Cambria"/>
      <w:b/>
      <w:bCs/>
      <w:kern w:val="0"/>
      <w:sz w:val="32"/>
      <w:szCs w:val="32"/>
      <w:lang w:val="zh-CN"/>
    </w:rPr>
  </w:style>
  <w:style w:type="paragraph" w:customStyle="1" w:styleId="17">
    <w:name w:val="p0"/>
    <w:basedOn w:val="1"/>
    <w:qFormat/>
    <w:uiPriority w:val="99"/>
    <w:pPr>
      <w:widowControl/>
    </w:pPr>
  </w:style>
  <w:style w:type="paragraph" w:styleId="18">
    <w:name w:val="List Paragraph"/>
    <w:basedOn w:val="1"/>
    <w:qFormat/>
    <w:uiPriority w:val="99"/>
    <w:pPr>
      <w:widowControl/>
      <w:autoSpaceDE/>
      <w:autoSpaceDN/>
      <w:ind w:firstLine="420" w:firstLineChars="200"/>
    </w:pPr>
    <w:rPr>
      <w:rFonts w:ascii="Times New Roman" w:hAnsi="Times New Roman" w:cs="Times New Roman"/>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449</Words>
  <Characters>2560</Characters>
  <Lines>21</Lines>
  <Paragraphs>6</Paragraphs>
  <TotalTime>0</TotalTime>
  <ScaleCrop>false</ScaleCrop>
  <LinksUpToDate>false</LinksUpToDate>
  <CharactersWithSpaces>3003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2019-08-23T06:31:00Z</dcterms:created>
  <dc:creator>AutoBVT</dc:creator>
  <cp:lastModifiedBy>ndgwh</cp:lastModifiedBy>
  <cp:lastPrinted>2021-10-16T12:00:00Z</cp:lastPrinted>
  <dcterms:modified xsi:type="dcterms:W3CDTF">2022-08-23T16:33:32Z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5BD823451AF4422D924AAED2C2A9EF99</vt:lpwstr>
  </property>
</Properties>
</file>