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76" w:lineRule="exact"/>
        <w:jc w:val="both"/>
        <w:rPr>
          <w:rFonts w:cs="Times New Roman"/>
        </w:rPr>
      </w:pPr>
    </w:p>
    <w:p>
      <w:pPr>
        <w:spacing w:line="360" w:lineRule="auto"/>
        <w:jc w:val="center"/>
        <w:rPr>
          <w:rFonts w:ascii="方正小标宋简体" w:hAnsi="方正小标宋简体" w:eastAsia="方正小标宋简体" w:cs="Times New Roman"/>
          <w:sz w:val="44"/>
          <w:szCs w:val="44"/>
          <w:lang w:val="en-US"/>
        </w:rPr>
      </w:pPr>
      <w:bookmarkStart w:id="0" w:name="page3"/>
      <w:bookmarkEnd w:id="0"/>
      <w:r>
        <w:rPr>
          <w:rFonts w:hint="eastAsia" w:ascii="方正小标宋简体" w:hAnsi="方正小标宋简体" w:eastAsia="方正小标宋简体" w:cs="方正小标宋简体"/>
          <w:sz w:val="44"/>
          <w:szCs w:val="44"/>
          <w:lang w:val="en-US"/>
        </w:rPr>
        <w:t>宁东基地重点企业科技创新服务项目服务单位</w:t>
      </w:r>
    </w:p>
    <w:p>
      <w:pPr>
        <w:spacing w:line="360" w:lineRule="auto"/>
        <w:jc w:val="center"/>
        <w:rPr>
          <w:rFonts w:hint="eastAsia" w:ascii="方正小标宋简体" w:hAnsi="方正小标宋简体" w:eastAsia="方正小标宋简体" w:cs="方正小标宋简体"/>
          <w:sz w:val="72"/>
          <w:szCs w:val="72"/>
        </w:rPr>
      </w:pPr>
    </w:p>
    <w:p>
      <w:pPr>
        <w:spacing w:line="360" w:lineRule="auto"/>
        <w:jc w:val="center"/>
        <w:rPr>
          <w:rFonts w:hint="eastAsia" w:ascii="方正小标宋简体" w:hAnsi="方正小标宋简体" w:eastAsia="方正小标宋简体" w:cs="方正小标宋简体"/>
          <w:sz w:val="72"/>
          <w:szCs w:val="72"/>
        </w:rPr>
      </w:pP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pStyle w:val="4"/>
      </w:pPr>
    </w:p>
    <w:p/>
    <w:p/>
    <w:p/>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编制单位：宁夏宁东科技创业投资有限公司</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22</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12</w:t>
      </w:r>
      <w:r>
        <w:rPr>
          <w:rFonts w:hint="eastAsia" w:ascii="仿宋_GB2312" w:hAnsi="微软雅黑" w:eastAsia="仿宋_GB2312" w:cs="仿宋_GB2312"/>
          <w:color w:val="333333"/>
          <w:sz w:val="36"/>
          <w:szCs w:val="36"/>
        </w:rPr>
        <w:t>月</w:t>
      </w:r>
      <w:bookmarkStart w:id="1" w:name="page4"/>
      <w:bookmarkEnd w:id="1"/>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pageBreakBefore w:val="0"/>
        <w:kinsoku/>
        <w:wordWrap/>
        <w:overflowPunct/>
        <w:topLinePunct w:val="0"/>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宁东基地重点企业科技创新服务项目</w:t>
      </w:r>
    </w:p>
    <w:p>
      <w:pPr>
        <w:pageBreakBefore w:val="0"/>
        <w:kinsoku/>
        <w:wordWrap/>
        <w:overflowPunct/>
        <w:topLinePunct w:val="0"/>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服务单位比选公告</w:t>
      </w:r>
    </w:p>
    <w:p>
      <w:pPr>
        <w:pStyle w:val="4"/>
        <w:rPr>
          <w:lang w:val="en-US"/>
        </w:rPr>
      </w:pP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eastAsia="仿宋_GB2312" w:cs="仿宋_GB2312"/>
          <w:sz w:val="32"/>
          <w:szCs w:val="32"/>
          <w:lang w:val="en-US"/>
        </w:rPr>
      </w:pPr>
      <w:r>
        <w:rPr>
          <w:rFonts w:hint="eastAsia" w:ascii="仿宋_GB2312" w:eastAsia="仿宋_GB2312" w:cs="仿宋_GB2312"/>
          <w:sz w:val="32"/>
          <w:szCs w:val="32"/>
        </w:rPr>
        <w:t>为全面贯彻落实自治区第十三次党代会精神，深入实施创新驱动战略、突出科技创新支撑宁东高质量发展“主引擎”“新动能”地位，更好开展宁东基地科技创新工作，拟通过公开比选的方式，引进第三方专业服务机构协助开展企业科技创新服务工作。</w:t>
      </w:r>
      <w:r>
        <w:rPr>
          <w:rFonts w:hint="eastAsia" w:ascii="仿宋_GB2312" w:eastAsia="仿宋_GB2312" w:cs="仿宋_GB2312"/>
          <w:sz w:val="32"/>
          <w:szCs w:val="32"/>
          <w:lang w:val="en-US"/>
        </w:rPr>
        <w:t>现将相关事宜公告如下：</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rPr>
        <w:t>一、</w:t>
      </w:r>
      <w:r>
        <w:rPr>
          <w:rFonts w:hint="eastAsia" w:ascii="黑体" w:hAnsi="黑体" w:eastAsia="黑体" w:cs="黑体"/>
          <w:sz w:val="32"/>
          <w:szCs w:val="32"/>
          <w:lang w:val="en-US" w:eastAsia="zh-CN"/>
        </w:rPr>
        <w:t>基本情况</w:t>
      </w:r>
    </w:p>
    <w:p>
      <w:pPr>
        <w:pStyle w:val="1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项目名称：宁东基地重点企业科技创新服务项目</w:t>
      </w:r>
    </w:p>
    <w:p>
      <w:pPr>
        <w:pStyle w:val="1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采购单位：宁夏宁东科技创业投资有限公司</w:t>
      </w:r>
    </w:p>
    <w:p>
      <w:pPr>
        <w:pStyle w:val="1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项目地点：宁东基地</w:t>
      </w:r>
    </w:p>
    <w:p>
      <w:pPr>
        <w:pStyle w:val="1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采购内容</w:t>
      </w:r>
      <w:r>
        <w:rPr>
          <w:rFonts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为宁东基地企业提供科技政策解读培训、技术研发需求凝练、科技型企业培育、R&amp;D经费归集辅导等科技服务（详见附件）</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二、参与比选单位要求</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（一）参选单位须具有独立法人资格，具备相应的营业执照。近3年有类似项目业绩，并在人员、技术、资金等方面具有相应的能力。</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（二）参选</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需至少提供3个类似项目业绩（以合同复印件加盖公章为准）。</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（三）通过“信用中国”网站（www.creditchina.gov.cn）查询参选单位法定代表人未被列入失信被执行人、企业异常经营名录、重大税收违法案件当事人名单。</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（四）具备良好的财务能力，配备专业的技术团队。</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（五）参选单位法定代表人为同一人或者存在控股、管理关系的不同企业，不得同时参加本项目比选。</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rPr>
        <w:t>（一</w:t>
      </w:r>
      <w:r>
        <w:rPr>
          <w:rFonts w:hint="eastAsia" w:ascii="仿宋_GB2312" w:eastAsia="仿宋_GB2312" w:cs="仿宋_GB2312"/>
          <w:sz w:val="32"/>
          <w:szCs w:val="32"/>
          <w:highlight w:val="none"/>
        </w:rPr>
        <w:t>）企业法人营业执照副本或</w:t>
      </w:r>
      <w:r>
        <w:rPr>
          <w:rFonts w:hint="eastAsia" w:ascii="仿宋_GB2312" w:eastAsia="仿宋_GB2312" w:cs="仿宋_GB2312"/>
          <w:sz w:val="32"/>
          <w:szCs w:val="32"/>
        </w:rPr>
        <w:t>其他组织证明材料或自然人身份证明。</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w:t>
      </w:r>
      <w:r>
        <w:rPr>
          <w:rFonts w:hint="eastAsia" w:ascii="仿宋_GB2312" w:eastAsia="仿宋_GB2312" w:cs="仿宋_GB2312"/>
          <w:sz w:val="32"/>
          <w:szCs w:val="32"/>
          <w:highlight w:val="none"/>
        </w:rPr>
        <w:t>（格式见附件</w:t>
      </w: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rPr>
        <w:t>）</w:t>
      </w:r>
      <w:r>
        <w:rPr>
          <w:rFonts w:hint="eastAsia" w:ascii="仿宋_GB2312" w:eastAsia="仿宋_GB2312" w:cs="仿宋_GB2312"/>
          <w:sz w:val="32"/>
          <w:szCs w:val="32"/>
        </w:rPr>
        <w:t>。</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五</w:t>
      </w:r>
      <w:r>
        <w:rPr>
          <w:rFonts w:hint="eastAsia" w:ascii="仿宋_GB2312" w:eastAsia="仿宋_GB2312" w:cs="仿宋_GB2312"/>
          <w:sz w:val="32"/>
          <w:szCs w:val="32"/>
        </w:rPr>
        <w:t>）业绩证明文件。</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pPr>
      <w:r>
        <w:rPr>
          <w:rFonts w:hint="eastAsia" w:ascii="仿宋" w:hAnsi="仿宋" w:eastAsia="仿宋" w:cs="仿宋"/>
          <w:sz w:val="32"/>
          <w:szCs w:val="32"/>
          <w:lang w:val="zh-CN"/>
        </w:rPr>
        <w:t>（六）参选单位提供的所有参选资料胶装成册（证件复印件须加盖公章）。</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四、比选须知</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（一）适用范围</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w:t>
      </w:r>
      <w:r>
        <w:rPr>
          <w:rFonts w:hint="eastAsia" w:ascii="仿宋_GB2312" w:hAnsi="仿宋_GB2312" w:eastAsia="仿宋_GB2312" w:cs="仿宋_GB2312"/>
          <w:sz w:val="32"/>
          <w:szCs w:val="32"/>
          <w:lang w:val="en-US"/>
        </w:rPr>
        <w:t>宁东基地重点企业科技创新服务项目</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rPr>
        <w:t>比选工作。</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sz w:val="32"/>
          <w:szCs w:val="32"/>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2022年12月23日</w:t>
      </w:r>
      <w:r>
        <w:rPr>
          <w:rFonts w:hint="eastAsia" w:ascii="仿宋_GB2312" w:hAnsi="仿宋_GB2312" w:eastAsia="仿宋_GB2312" w:cs="仿宋_GB2312"/>
          <w:color w:val="000000" w:themeColor="text1"/>
          <w:sz w:val="32"/>
          <w:szCs w:val="32"/>
          <w14:textFill>
            <w14:solidFill>
              <w14:schemeClr w14:val="tx1"/>
            </w14:solidFill>
          </w14:textFill>
        </w:rPr>
        <w:t>上</w:t>
      </w:r>
      <w:r>
        <w:rPr>
          <w:rFonts w:hint="eastAsia" w:ascii="仿宋_GB2312" w:hAnsi="仿宋_GB2312" w:eastAsia="仿宋_GB2312" w:cs="仿宋_GB2312"/>
          <w:color w:val="000000" w:themeColor="text1"/>
          <w:sz w:val="32"/>
          <w:szCs w:val="32"/>
          <w:lang w:val="en-US"/>
          <w14:textFill>
            <w14:solidFill>
              <w14:schemeClr w14:val="tx1"/>
            </w14:solidFill>
          </w14:textFill>
        </w:rPr>
        <w:t>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（三）比选领导小组组成</w:t>
      </w:r>
    </w:p>
    <w:p>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由宁夏宁东科技创业投资有限公司采购领导小组和采购监督领导小组成员组成。</w:t>
      </w:r>
    </w:p>
    <w:p>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sz w:val="32"/>
          <w:szCs w:val="32"/>
        </w:rPr>
        <w:t>（四）</w:t>
      </w:r>
      <w:r>
        <w:rPr>
          <w:rFonts w:hint="eastAsia" w:ascii="仿宋_GB2312" w:hAnsi="仿宋_GB2312" w:eastAsia="仿宋_GB2312" w:cs="仿宋_GB2312"/>
          <w:color w:val="000000" w:themeColor="text1"/>
          <w:sz w:val="32"/>
          <w:szCs w:val="32"/>
          <w14:textFill>
            <w14:solidFill>
              <w14:schemeClr w14:val="tx1"/>
            </w14:solidFill>
          </w14:textFill>
        </w:rPr>
        <w:t>递交参</w:t>
      </w:r>
      <w:r>
        <w:rPr>
          <w:rFonts w:hint="eastAsia" w:ascii="仿宋_GB2312" w:hAnsi="仿宋_GB2312" w:eastAsia="仿宋_GB2312" w:cs="仿宋_GB2312"/>
          <w:color w:val="000000" w:themeColor="text1"/>
          <w:sz w:val="32"/>
          <w:szCs w:val="32"/>
          <w:highlight w:val="none"/>
          <w14:textFill>
            <w14:solidFill>
              <w14:schemeClr w14:val="tx1"/>
            </w14:solidFill>
          </w14:textFill>
        </w:rPr>
        <w:t>选文件地点：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宁夏宁东科技创业投资有限公司会议室（灵武市临河银青高速公路辅道西侧宁东科技孵化园4楼会议室）</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联系人：</w:t>
      </w:r>
      <w:r>
        <w:rPr>
          <w:rFonts w:hint="eastAsia" w:ascii="仿宋_GB2312" w:eastAsia="仿宋_GB2312" w:cs="仿宋_GB2312"/>
          <w:color w:val="000000" w:themeColor="text1"/>
          <w:sz w:val="32"/>
          <w:szCs w:val="32"/>
          <w:lang w:val="en-US"/>
          <w14:textFill>
            <w14:solidFill>
              <w14:schemeClr w14:val="tx1"/>
            </w14:solidFill>
          </w14:textFill>
        </w:rPr>
        <w:t>聂闻文  18795015785</w:t>
      </w:r>
    </w:p>
    <w:p>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（五）</w:t>
      </w:r>
      <w:r>
        <w:rPr>
          <w:rFonts w:hint="eastAsia" w:ascii="楷体" w:hAnsi="楷体" w:eastAsia="楷体" w:cs="楷体"/>
          <w:sz w:val="32"/>
          <w:szCs w:val="32"/>
        </w:rPr>
        <w:t>有关要求</w:t>
      </w:r>
    </w:p>
    <w:p>
      <w:pPr>
        <w:pageBreakBefore w:val="0"/>
        <w:kinsoku/>
        <w:wordWrap/>
        <w:overflowPunct/>
        <w:topLinePunct w:val="0"/>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仿宋_GB2312"/>
          <w:sz w:val="32"/>
          <w:szCs w:val="32"/>
        </w:rPr>
        <w:t>参选</w:t>
      </w:r>
      <w:r>
        <w:rPr>
          <w:rFonts w:hint="eastAsia" w:ascii="Times New Roman" w:hAnsi="Times New Roman" w:eastAsia="仿宋_GB2312" w:cs="仿宋_GB2312"/>
          <w:sz w:val="32"/>
          <w:szCs w:val="32"/>
          <w:lang w:val="en-US" w:eastAsia="zh-CN"/>
        </w:rPr>
        <w:t>单位</w:t>
      </w:r>
      <w:r>
        <w:rPr>
          <w:rFonts w:hint="eastAsia" w:ascii="Times New Roman" w:hAnsi="Times New Roman" w:eastAsia="仿宋_GB2312" w:cs="仿宋_GB2312"/>
          <w:sz w:val="32"/>
          <w:szCs w:val="32"/>
        </w:rPr>
        <w:t>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pageBreakBefore w:val="0"/>
        <w:kinsoku/>
        <w:wordWrap/>
        <w:overflowPunct/>
        <w:topLinePunct w:val="0"/>
        <w:bidi w:val="0"/>
        <w:adjustRightInd/>
        <w:snapToGrid/>
        <w:spacing w:line="560" w:lineRule="exact"/>
        <w:ind w:left="0" w:leftChars="0" w:right="0" w:rightChars="0" w:firstLine="640" w:firstLineChars="200"/>
        <w:textAlignment w:val="auto"/>
        <w:rPr>
          <w:rFonts w:hint="eastAsia" w:ascii="仿宋_GB2312" w:hAnsi="宋体" w:eastAsia="仿宋_GB2312" w:cs="仿宋_GB2312"/>
          <w:sz w:val="32"/>
          <w:szCs w:val="32"/>
          <w:highlight w:val="none"/>
        </w:rPr>
      </w:pPr>
      <w:r>
        <w:rPr>
          <w:rFonts w:hint="eastAsia" w:ascii="仿宋_GB2312" w:eastAsia="仿宋_GB2312" w:cs="仿宋_GB2312"/>
          <w:sz w:val="32"/>
          <w:szCs w:val="32"/>
          <w:highlight w:val="none"/>
          <w:lang w:val="en-US" w:eastAsia="zh-CN"/>
        </w:rPr>
        <w:t>3.</w:t>
      </w:r>
      <w:r>
        <w:rPr>
          <w:rFonts w:hint="eastAsia" w:ascii="仿宋_GB2312" w:hAnsi="宋体" w:eastAsia="仿宋_GB2312" w:cs="仿宋_GB2312"/>
          <w:sz w:val="32"/>
          <w:szCs w:val="32"/>
          <w:highlight w:val="none"/>
        </w:rPr>
        <w:t>比选办法：</w:t>
      </w:r>
      <w:r>
        <w:rPr>
          <w:rFonts w:hint="eastAsia" w:ascii="仿宋_GB2312" w:hAnsi="宋体" w:eastAsia="仿宋_GB2312" w:cs="仿宋_GB2312"/>
          <w:sz w:val="32"/>
          <w:szCs w:val="32"/>
          <w:highlight w:val="none"/>
          <w:lang w:val="en-US" w:eastAsia="zh-CN"/>
        </w:rPr>
        <w:t>综合评估法</w:t>
      </w:r>
      <w:r>
        <w:rPr>
          <w:rFonts w:hint="eastAsia" w:ascii="仿宋_GB2312" w:hAnsi="宋体" w:eastAsia="仿宋_GB2312" w:cs="仿宋_GB2312"/>
          <w:sz w:val="32"/>
          <w:szCs w:val="32"/>
          <w:highlight w:val="none"/>
        </w:rPr>
        <w:t>。</w:t>
      </w:r>
    </w:p>
    <w:p>
      <w:pPr>
        <w:pageBreakBefore w:val="0"/>
        <w:kinsoku/>
        <w:wordWrap/>
        <w:overflowPunct/>
        <w:topLinePunct w:val="0"/>
        <w:bidi w:val="0"/>
        <w:adjustRightInd/>
        <w:snapToGrid/>
        <w:spacing w:line="560" w:lineRule="exact"/>
        <w:ind w:left="0" w:leftChars="0" w:right="0" w:rightChars="0" w:firstLine="640" w:firstLineChars="200"/>
        <w:textAlignment w:val="auto"/>
        <w:rPr>
          <w:rFonts w:hint="default" w:ascii="仿宋_GB2312" w:hAnsi="宋体"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4.</w:t>
      </w:r>
      <w:r>
        <w:rPr>
          <w:rFonts w:hint="eastAsia" w:ascii="仿宋_GB2312" w:hAnsi="宋体" w:eastAsia="仿宋_GB2312" w:cs="仿宋_GB2312"/>
          <w:sz w:val="32"/>
          <w:szCs w:val="32"/>
          <w:highlight w:val="none"/>
          <w:lang w:val="en-US" w:eastAsia="zh-CN"/>
        </w:rPr>
        <w:t>参与比选控制价:</w:t>
      </w:r>
      <w:r>
        <w:rPr>
          <w:rFonts w:hint="eastAsia" w:ascii="仿宋_GB2312" w:eastAsia="仿宋_GB2312" w:cs="仿宋_GB2312"/>
          <w:sz w:val="32"/>
          <w:szCs w:val="32"/>
          <w:highlight w:val="none"/>
          <w:lang w:val="en-US" w:eastAsia="zh-CN"/>
        </w:rPr>
        <w:t>50</w:t>
      </w:r>
      <w:r>
        <w:rPr>
          <w:rFonts w:hint="eastAsia" w:ascii="仿宋_GB2312" w:hAnsi="宋体" w:eastAsia="仿宋_GB2312" w:cs="仿宋_GB2312"/>
          <w:sz w:val="32"/>
          <w:szCs w:val="32"/>
          <w:highlight w:val="none"/>
          <w:lang w:val="en-US" w:eastAsia="zh-CN"/>
        </w:rPr>
        <w:t>万元</w:t>
      </w:r>
      <w:r>
        <w:rPr>
          <w:rFonts w:hint="eastAsia" w:ascii="仿宋_GB2312" w:eastAsia="仿宋_GB2312" w:cs="仿宋_GB2312"/>
          <w:sz w:val="32"/>
          <w:szCs w:val="32"/>
          <w:highlight w:val="none"/>
          <w:lang w:val="en-US" w:eastAsia="zh-CN"/>
        </w:rPr>
        <w:t>。</w:t>
      </w:r>
    </w:p>
    <w:p>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（六）报价有效期</w:t>
      </w:r>
    </w:p>
    <w:p>
      <w:pPr>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在特殊情况下参选</w:t>
      </w:r>
      <w:r>
        <w:rPr>
          <w:rFonts w:hint="eastAsia" w:ascii="Times New Roman" w:hAnsi="Times New Roman" w:eastAsia="仿宋_GB2312" w:cs="仿宋_GB2312"/>
          <w:sz w:val="32"/>
          <w:szCs w:val="32"/>
          <w:lang w:val="en-US" w:eastAsia="zh-CN"/>
        </w:rPr>
        <w:t>单位</w:t>
      </w:r>
      <w:r>
        <w:rPr>
          <w:rFonts w:hint="eastAsia" w:ascii="Times New Roman" w:hAnsi="Times New Roman" w:eastAsia="仿宋_GB2312" w:cs="仿宋_GB2312"/>
          <w:sz w:val="32"/>
          <w:szCs w:val="32"/>
        </w:rPr>
        <w:t>于原报价有效期截止之前，可向比选</w:t>
      </w:r>
      <w:r>
        <w:rPr>
          <w:rFonts w:hint="eastAsia" w:ascii="Times New Roman" w:hAnsi="Times New Roman" w:eastAsia="仿宋_GB2312" w:cs="仿宋_GB2312"/>
          <w:sz w:val="32"/>
          <w:szCs w:val="32"/>
          <w:highlight w:val="none"/>
        </w:rPr>
        <w:t>人</w:t>
      </w:r>
      <w:r>
        <w:rPr>
          <w:rFonts w:hint="eastAsia" w:ascii="Times New Roman" w:hAnsi="Times New Roman" w:eastAsia="仿宋_GB2312" w:cs="仿宋_GB2312"/>
          <w:sz w:val="32"/>
          <w:szCs w:val="32"/>
        </w:rPr>
        <w:t>提出延长报价有效期的要求。本要求与答复均应采用书面形式（如信件、传真或电报等）。</w:t>
      </w:r>
    </w:p>
    <w:p>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（七）参与比选文件规范</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参加比选的参选</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应按照比选文件的要求准备参选文件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式</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份，其中正本</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份、副本1份，封面上标注“正本”、“副本”字样。</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参选文件均需打印胶装，由参选</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的法定代表人或其授权委托代理人签字并加盖单位公章和骑缝章。</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委托授权代理人必须将法定代表人签字并盖章后的“法定代表人授权书”附在参选文件中。</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参选文件必须装订成册。</w:t>
      </w:r>
    </w:p>
    <w:p>
      <w:pPr>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（八）参选文件的密封和递交</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应将其参选文件进行密封，在封面及密封袋上注明参选项目名称和参选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的名称、地址，并加盖单位公章和密封章。</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、比选程序</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lang w:val="en-US" w:eastAsia="zh-CN"/>
        </w:rPr>
        <w:t>（一）</w:t>
      </w:r>
      <w:r>
        <w:rPr>
          <w:rFonts w:hint="eastAsia" w:ascii="仿宋_GB2312" w:hAnsi="仿宋_GB2312" w:eastAsia="仿宋_GB2312" w:cs="仿宋_GB2312"/>
          <w:sz w:val="32"/>
          <w:szCs w:val="32"/>
        </w:rPr>
        <w:t>主持人宣布比选会议议程。</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lang w:val="en-US" w:eastAsia="zh-CN"/>
        </w:rPr>
        <w:t>（二）</w:t>
      </w:r>
      <w:r>
        <w:rPr>
          <w:rFonts w:hint="eastAsia" w:ascii="仿宋_GB2312" w:hAnsi="仿宋_GB2312" w:eastAsia="仿宋_GB2312" w:cs="仿宋_GB2312"/>
          <w:sz w:val="32"/>
          <w:szCs w:val="32"/>
        </w:rPr>
        <w:t>介绍比选项目情况并宣读参选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名单。</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lang w:val="en-US" w:eastAsia="zh-CN"/>
        </w:rPr>
        <w:t>（三）</w:t>
      </w:r>
      <w:r>
        <w:rPr>
          <w:rFonts w:hint="eastAsia" w:ascii="仿宋_GB2312" w:hAnsi="仿宋_GB2312" w:eastAsia="仿宋_GB2312" w:cs="仿宋_GB2312"/>
          <w:sz w:val="32"/>
          <w:szCs w:val="32"/>
        </w:rPr>
        <w:t>宣读比选纪律和注意事项。</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lang w:val="en-US" w:eastAsia="zh-CN"/>
        </w:rPr>
        <w:t>（四）</w:t>
      </w:r>
      <w:r>
        <w:rPr>
          <w:rFonts w:hint="eastAsia" w:ascii="仿宋_GB2312" w:hAnsi="仿宋_GB2312" w:eastAsia="仿宋_GB2312" w:cs="仿宋_GB2312"/>
          <w:sz w:val="32"/>
          <w:szCs w:val="32"/>
        </w:rPr>
        <w:t>宣读评审委员会成员名单。</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lang w:val="en-US" w:eastAsia="zh-CN"/>
        </w:rPr>
        <w:t>（五）</w:t>
      </w:r>
      <w:r>
        <w:rPr>
          <w:rFonts w:hint="eastAsia" w:ascii="仿宋_GB2312" w:hAnsi="仿宋_GB2312" w:eastAsia="仿宋_GB2312" w:cs="仿宋_GB2312"/>
          <w:sz w:val="32"/>
          <w:szCs w:val="32"/>
        </w:rPr>
        <w:t>参选文件递交。</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（六）</w:t>
      </w:r>
      <w:r>
        <w:rPr>
          <w:rFonts w:hint="eastAsia" w:ascii="仿宋_GB2312" w:hAnsi="仿宋_GB2312" w:eastAsia="仿宋_GB2312" w:cs="仿宋_GB2312"/>
          <w:sz w:val="32"/>
          <w:szCs w:val="32"/>
        </w:rPr>
        <w:t>评审委员会按照比选办法、比选文件评选。</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zh-CN" w:eastAsia="zh-CN"/>
        </w:rPr>
        <w:t>（七）</w:t>
      </w:r>
      <w:r>
        <w:rPr>
          <w:rFonts w:hint="eastAsia" w:ascii="仿宋_GB2312" w:hAnsi="仿宋_GB2312" w:eastAsia="仿宋_GB2312" w:cs="仿宋_GB2312"/>
          <w:sz w:val="32"/>
          <w:szCs w:val="32"/>
          <w:lang w:val="zh-CN"/>
        </w:rPr>
        <w:t>评审委员会现场推荐排名第一的中选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zh-CN"/>
        </w:rPr>
        <w:t>。</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、评选纪律和注意事项</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lang w:val="zh-CN" w:eastAsia="zh-CN"/>
        </w:rPr>
        <w:t>（一）</w:t>
      </w:r>
      <w:r>
        <w:rPr>
          <w:rFonts w:hint="eastAsia" w:ascii="仿宋_GB2312" w:hAnsi="仿宋_GB2312" w:eastAsia="仿宋_GB2312" w:cs="仿宋_GB2312"/>
          <w:sz w:val="32"/>
          <w:szCs w:val="32"/>
        </w:rPr>
        <w:t>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或与参选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有关的单位或个人。</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lang w:val="zh-CN" w:eastAsia="zh-CN"/>
        </w:rPr>
        <w:t>（二）</w:t>
      </w:r>
      <w:r>
        <w:rPr>
          <w:rFonts w:hint="eastAsia" w:ascii="仿宋_GB2312" w:hAnsi="仿宋_GB2312" w:eastAsia="仿宋_GB2312" w:cs="仿宋_GB2312"/>
          <w:sz w:val="32"/>
          <w:szCs w:val="32"/>
        </w:rPr>
        <w:t>在比选过程中参选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必须根据评审委员会要求就有关问题进行澄清或说明。</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Times New Roman"/>
          <w:sz w:val="32"/>
          <w:szCs w:val="32"/>
        </w:rPr>
      </w:pPr>
      <w:r>
        <w:rPr>
          <w:rFonts w:hint="eastAsia" w:ascii="楷体" w:hAnsi="楷体" w:eastAsia="楷体" w:cs="楷体"/>
          <w:sz w:val="32"/>
          <w:szCs w:val="32"/>
          <w:lang w:val="zh-CN" w:eastAsia="zh-CN"/>
        </w:rPr>
        <w:t>（三）</w:t>
      </w:r>
      <w:r>
        <w:rPr>
          <w:rFonts w:hint="eastAsia" w:ascii="仿宋_GB2312" w:hAnsi="仿宋_GB2312" w:eastAsia="仿宋_GB2312" w:cs="仿宋_GB2312"/>
          <w:sz w:val="32"/>
          <w:szCs w:val="32"/>
        </w:rPr>
        <w:t>对各参选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的商业秘密评审委员会成员应予以保密，不得泄露给其他参选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lang w:val="zh-CN" w:eastAsia="zh-CN"/>
        </w:rPr>
        <w:t>（四）</w:t>
      </w:r>
      <w:r>
        <w:rPr>
          <w:rFonts w:hint="eastAsia" w:ascii="仿宋_GB2312" w:hAnsi="仿宋_GB2312" w:eastAsia="仿宋_GB2312" w:cs="仿宋_GB2312"/>
          <w:sz w:val="32"/>
          <w:szCs w:val="32"/>
        </w:rPr>
        <w:t>评审委员会可根据需要对参选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进行实地考察。</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zh-CN" w:eastAsia="zh-CN"/>
        </w:rPr>
        <w:t>（五）</w:t>
      </w:r>
      <w:r>
        <w:rPr>
          <w:rFonts w:hint="eastAsia" w:ascii="仿宋_GB2312" w:hAnsi="仿宋_GB2312" w:eastAsia="仿宋_GB2312" w:cs="仿宋_GB2312"/>
          <w:sz w:val="32"/>
          <w:szCs w:val="32"/>
        </w:rPr>
        <w:t>特别说明：本次比选不设任何参选补偿，由此发生的所有费用均由参选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自行承担。参选单位按照最终中选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报价支付费用。</w:t>
      </w:r>
    </w:p>
    <w:p>
      <w:pPr>
        <w:pageBreakBefore w:val="0"/>
        <w:kinsoku/>
        <w:wordWrap/>
        <w:overflowPunct/>
        <w:topLinePunct w:val="0"/>
        <w:bidi w:val="0"/>
        <w:adjustRightInd/>
        <w:snapToGrid/>
        <w:spacing w:line="56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七、合同</w:t>
      </w: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中选单位应在中选通知书发出之日起3个工作日内与</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单位签订合同，由于中选单位的原因造成逾期未签订合同的视为中选单位自动放弃中选。</w:t>
      </w:r>
    </w:p>
    <w:p>
      <w:pPr>
        <w:pageBreakBefore w:val="0"/>
        <w:kinsoku/>
        <w:wordWrap/>
        <w:overflowPunct/>
        <w:topLinePunct w:val="0"/>
        <w:bidi w:val="0"/>
        <w:adjustRightInd/>
        <w:snapToGrid/>
        <w:spacing w:line="560" w:lineRule="exact"/>
        <w:ind w:left="0" w:leftChars="0" w:right="0" w:rightChars="0" w:firstLine="640" w:firstLineChars="200"/>
        <w:textAlignment w:val="auto"/>
        <w:rPr>
          <w:rFonts w:ascii="黑体" w:hAnsi="黑体" w:eastAsia="黑体"/>
          <w:sz w:val="32"/>
          <w:szCs w:val="32"/>
        </w:rPr>
      </w:pPr>
      <w:r>
        <w:rPr>
          <w:rFonts w:hint="eastAsia" w:ascii="黑体" w:hAnsi="黑体" w:eastAsia="黑体"/>
          <w:sz w:val="32"/>
          <w:szCs w:val="32"/>
        </w:rPr>
        <w:t>八、附件</w:t>
      </w:r>
    </w:p>
    <w:p>
      <w:pPr>
        <w:pageBreakBefore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rPr>
        <w:t>附件一：报价函及承诺</w:t>
      </w:r>
      <w:r>
        <w:rPr>
          <w:rFonts w:hint="eastAsia" w:ascii="仿宋" w:hAnsi="仿宋" w:eastAsia="仿宋" w:cs="仿宋"/>
          <w:sz w:val="32"/>
          <w:szCs w:val="32"/>
          <w:lang w:val="en-US" w:eastAsia="zh-CN"/>
        </w:rPr>
        <w:t>格式。</w:t>
      </w:r>
    </w:p>
    <w:p>
      <w:pPr>
        <w:pageBreakBefore w:val="0"/>
        <w:kinsoku/>
        <w:wordWrap/>
        <w:overflowPunct/>
        <w:topLinePunct w:val="0"/>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附件二：法定代表人授权书</w:t>
      </w:r>
      <w:r>
        <w:rPr>
          <w:rFonts w:hint="eastAsia" w:ascii="仿宋" w:hAnsi="仿宋" w:eastAsia="仿宋" w:cs="仿宋"/>
          <w:sz w:val="32"/>
          <w:szCs w:val="32"/>
          <w:lang w:val="en-US" w:eastAsia="zh-CN"/>
        </w:rPr>
        <w:t>格式。</w:t>
      </w:r>
    </w:p>
    <w:p>
      <w:pPr>
        <w:pStyle w:val="5"/>
        <w:pageBreakBefore w:val="0"/>
        <w:kinsoku/>
        <w:wordWrap/>
        <w:overflowPunct/>
        <w:topLinePunct w:val="0"/>
        <w:bidi w:val="0"/>
        <w:adjustRightInd/>
        <w:snapToGrid/>
        <w:spacing w:before="0" w:after="0" w:line="560" w:lineRule="exact"/>
        <w:ind w:left="0" w:leftChars="0" w:right="0" w:rightChars="0"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附件三：评分细则</w:t>
      </w:r>
    </w:p>
    <w:p>
      <w:pPr>
        <w:pStyle w:val="5"/>
        <w:pageBreakBefore w:val="0"/>
        <w:kinsoku/>
        <w:wordWrap/>
        <w:overflowPunct/>
        <w:topLinePunct w:val="0"/>
        <w:bidi w:val="0"/>
        <w:adjustRightInd/>
        <w:snapToGrid/>
        <w:spacing w:before="0" w:after="0" w:line="560" w:lineRule="exact"/>
        <w:ind w:left="0" w:leftChars="0" w:right="0" w:rightChars="0" w:firstLine="562" w:firstLineChars="200"/>
        <w:textAlignment w:val="auto"/>
        <w:rPr>
          <w:rFonts w:hint="eastAsia"/>
        </w:rPr>
      </w:pPr>
    </w:p>
    <w:p>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ascii="仿宋_GB2312" w:eastAsia="仿宋_GB2312" w:cs="仿宋_GB2312"/>
          <w:sz w:val="32"/>
          <w:szCs w:val="32"/>
        </w:rPr>
      </w:pPr>
    </w:p>
    <w:p>
      <w:pPr>
        <w:pageBreakBefore w:val="0"/>
        <w:kinsoku/>
        <w:wordWrap/>
        <w:overflowPunct/>
        <w:topLinePunct w:val="0"/>
        <w:bidi w:val="0"/>
        <w:adjustRightInd/>
        <w:snapToGrid/>
        <w:spacing w:line="560" w:lineRule="exact"/>
        <w:ind w:left="0" w:leftChars="0" w:right="0" w:rightChars="0" w:firstLine="640" w:firstLineChars="200"/>
        <w:jc w:val="right"/>
        <w:textAlignment w:val="auto"/>
        <w:rPr>
          <w:rFonts w:ascii="仿宋_GB2312" w:eastAsia="仿宋_GB2312" w:cs="仿宋_GB2312"/>
          <w:sz w:val="32"/>
          <w:szCs w:val="32"/>
        </w:rPr>
      </w:pPr>
      <w:r>
        <w:rPr>
          <w:rFonts w:hint="eastAsia" w:ascii="仿宋_GB2312" w:eastAsia="仿宋_GB2312" w:cs="仿宋_GB2312"/>
          <w:sz w:val="32"/>
          <w:szCs w:val="32"/>
        </w:rPr>
        <w:t>宁夏宁东科技创业投资有限公司</w:t>
      </w:r>
    </w:p>
    <w:p>
      <w:pPr>
        <w:pageBreakBefore w:val="0"/>
        <w:kinsoku/>
        <w:wordWrap/>
        <w:overflowPunct/>
        <w:topLinePunct w:val="0"/>
        <w:bidi w:val="0"/>
        <w:adjustRightInd/>
        <w:snapToGrid/>
        <w:spacing w:line="560" w:lineRule="exact"/>
        <w:ind w:left="0" w:leftChars="0" w:right="0" w:rightChars="0" w:firstLine="640" w:firstLineChars="200"/>
        <w:jc w:val="center"/>
        <w:textAlignment w:val="auto"/>
        <w:rPr>
          <w:rFonts w:ascii="仿宋_GB2312" w:hAnsi="仿宋_GB2312" w:eastAsia="仿宋_GB2312" w:cs="Times New Roman"/>
          <w:b/>
          <w:bCs/>
          <w:sz w:val="32"/>
          <w:szCs w:val="32"/>
        </w:rPr>
      </w:pP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19</w:t>
      </w:r>
      <w:r>
        <w:rPr>
          <w:rFonts w:hint="eastAsia" w:ascii="仿宋_GB2312" w:eastAsia="仿宋_GB2312" w:cs="仿宋_GB2312"/>
          <w:sz w:val="32"/>
          <w:szCs w:val="32"/>
        </w:rPr>
        <w:t>日</w:t>
      </w:r>
    </w:p>
    <w:p>
      <w:pPr>
        <w:spacing w:line="520" w:lineRule="exact"/>
        <w:jc w:val="both"/>
        <w:rPr>
          <w:rFonts w:ascii="仿宋_GB2312" w:hAnsi="仿宋_GB2312" w:eastAsia="仿宋_GB2312" w:cs="Times New Roman"/>
          <w:b/>
          <w:bCs/>
          <w:sz w:val="32"/>
          <w:szCs w:val="32"/>
        </w:rPr>
      </w:pPr>
      <w:r>
        <w:rPr>
          <w:rFonts w:ascii="仿宋_GB2312" w:hAnsi="仿宋_GB2312" w:eastAsia="仿宋_GB2312" w:cs="Times New Roman"/>
          <w:b/>
          <w:bCs/>
          <w:sz w:val="32"/>
          <w:szCs w:val="32"/>
        </w:rPr>
        <w:br w:type="page"/>
      </w:r>
      <w:r>
        <w:rPr>
          <w:rFonts w:hint="eastAsia" w:ascii="仿宋_GB2312" w:hAnsi="仿宋_GB2312" w:eastAsia="仿宋_GB2312" w:cs="仿宋_GB2312"/>
          <w:b/>
          <w:bCs/>
          <w:sz w:val="32"/>
          <w:szCs w:val="32"/>
        </w:rPr>
        <w:t>附件一：</w:t>
      </w:r>
    </w:p>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r>
        <w:rPr>
          <w:rFonts w:hint="eastAsia" w:ascii="方正小标宋简体" w:hAnsi="方正小标宋简体" w:eastAsia="方正小标宋简体" w:cs="方正小标宋简体"/>
          <w:sz w:val="44"/>
          <w:szCs w:val="44"/>
          <w:lang w:val="en-US" w:eastAsia="zh-CN"/>
        </w:rPr>
        <w:t>格式</w:t>
      </w:r>
    </w:p>
    <w:p>
      <w:pPr>
        <w:pStyle w:val="4"/>
        <w:rPr>
          <w:lang w:val="en-US"/>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组织的宁东基地重点企业科技创新服务项目比选。我方授权</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highlight w:val="none"/>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（万元）</w:t>
      </w:r>
      <w:r>
        <w:rPr>
          <w:rFonts w:hint="eastAsia" w:ascii="Times New Roman" w:hAnsi="Times New Roman" w:eastAsia="仿宋_GB2312" w:cs="仿宋_GB2312"/>
          <w:sz w:val="32"/>
          <w:szCs w:val="32"/>
        </w:rPr>
        <w:t>报价，</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highlight w:val="none"/>
        </w:rPr>
        <w:t>供本项目</w:t>
      </w:r>
      <w:r>
        <w:rPr>
          <w:rFonts w:hint="eastAsia" w:ascii="仿宋_GB2312" w:eastAsia="仿宋_GB2312" w:cs="仿宋_GB2312"/>
          <w:sz w:val="32"/>
          <w:szCs w:val="32"/>
          <w:highlight w:val="none"/>
          <w:lang w:val="en-US"/>
        </w:rPr>
        <w:t>宁东基地重点企业科技创新服务采购</w:t>
      </w:r>
      <w:r>
        <w:rPr>
          <w:rFonts w:hint="eastAsia" w:ascii="仿宋_GB2312" w:hAnsi="仿宋_GB2312" w:eastAsia="仿宋_GB2312" w:cs="仿宋_GB2312"/>
          <w:sz w:val="32"/>
          <w:szCs w:val="32"/>
          <w:highlight w:val="none"/>
        </w:rPr>
        <w:t>。</w:t>
      </w:r>
    </w:p>
    <w:p>
      <w:pPr>
        <w:spacing w:line="54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如我方中选，我方承诺在收到通知后，在规定的期限内</w:t>
      </w:r>
      <w:r>
        <w:rPr>
          <w:rFonts w:hint="eastAsia" w:ascii="仿宋_GB2312" w:hAnsi="仿宋_GB2312" w:eastAsia="仿宋_GB2312" w:cs="仿宋_GB2312"/>
          <w:sz w:val="32"/>
          <w:szCs w:val="32"/>
          <w:highlight w:val="none"/>
          <w:lang w:val="en-US" w:eastAsia="zh-CN"/>
        </w:rPr>
        <w:t>按照采购单位</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val="en-US" w:eastAsia="zh-CN"/>
        </w:rPr>
        <w:t>签订合同并</w:t>
      </w:r>
      <w:r>
        <w:rPr>
          <w:rFonts w:hint="eastAsia" w:ascii="仿宋_GB2312" w:hAnsi="仿宋_GB2312" w:eastAsia="仿宋_GB2312" w:cs="仿宋_GB2312"/>
          <w:sz w:val="32"/>
          <w:szCs w:val="32"/>
          <w:highlight w:val="none"/>
        </w:rPr>
        <w:t>完成相关工作</w:t>
      </w:r>
      <w:r>
        <w:rPr>
          <w:rFonts w:hint="eastAsia" w:ascii="仿宋_GB2312" w:hAnsi="仿宋_GB2312" w:eastAsia="仿宋_GB2312" w:cs="仿宋_GB2312"/>
          <w:sz w:val="32"/>
          <w:szCs w:val="32"/>
          <w:highlight w:val="none"/>
          <w:lang w:eastAsia="zh-CN"/>
        </w:rPr>
        <w:t>。</w:t>
      </w:r>
    </w:p>
    <w:p>
      <w:pPr>
        <w:spacing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我方为本项目提交的参选文件（含参选报价）一式</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rPr>
        <w:t>份，其中正本</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highlight w:val="none"/>
          <w:u w:val="single"/>
        </w:rPr>
      </w:pPr>
      <w:r>
        <w:rPr>
          <w:rFonts w:hint="eastAsia" w:ascii="仿宋_GB2312" w:hAnsi="仿宋_GB2312" w:eastAsia="仿宋_GB2312" w:cs="仿宋_GB2312"/>
          <w:sz w:val="32"/>
          <w:szCs w:val="32"/>
          <w:highlight w:val="none"/>
        </w:rPr>
        <w:t>参选授权代理人姓名或法定代表人（签字）：</w:t>
      </w:r>
    </w:p>
    <w:p>
      <w:pPr>
        <w:spacing w:line="540" w:lineRule="exact"/>
        <w:jc w:val="both"/>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 xml:space="preserve">通讯地址：                    </w:t>
      </w: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rPr>
        <w:t xml:space="preserve">                 </w:t>
      </w:r>
    </w:p>
    <w:p>
      <w:pPr>
        <w:spacing w:line="540" w:lineRule="exact"/>
        <w:jc w:val="both"/>
        <w:rPr>
          <w:rFonts w:ascii="仿宋_GB2312" w:hAnsi="仿宋_GB2312" w:eastAsia="仿宋_GB2312" w:cs="Times New Roman"/>
          <w:sz w:val="32"/>
          <w:szCs w:val="32"/>
          <w:highlight w:val="none"/>
          <w:u w:val="single"/>
        </w:rPr>
      </w:pPr>
      <w:r>
        <w:rPr>
          <w:rFonts w:hint="eastAsia" w:ascii="仿宋_GB2312" w:hAnsi="仿宋_GB2312" w:eastAsia="仿宋_GB2312" w:cs="仿宋_GB2312"/>
          <w:sz w:val="32"/>
          <w:szCs w:val="32"/>
          <w:highlight w:val="none"/>
        </w:rPr>
        <w:t>开户银行</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rPr>
        <w:t>账</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rPr>
        <w:t>号</w:t>
      </w:r>
      <w:r>
        <w:rPr>
          <w:rFonts w:hint="eastAsia" w:ascii="仿宋_GB2312" w:hAnsi="仿宋_GB2312" w:eastAsia="仿宋_GB2312" w:cs="仿宋_GB2312"/>
          <w:sz w:val="32"/>
          <w:szCs w:val="32"/>
          <w:highlight w:val="none"/>
        </w:rPr>
        <w:t>：</w:t>
      </w:r>
    </w:p>
    <w:p>
      <w:pPr>
        <w:spacing w:line="540" w:lineRule="exact"/>
        <w:jc w:val="both"/>
        <w:rPr>
          <w:rFonts w:hint="eastAsia" w:ascii="仿宋_GB2312" w:hAnsi="仿宋_GB2312" w:eastAsia="仿宋_GB2312" w:cs="仿宋_GB2312"/>
          <w:b/>
          <w:bCs/>
          <w:sz w:val="32"/>
          <w:szCs w:val="32"/>
          <w:lang w:val="en-US"/>
        </w:rPr>
      </w:pPr>
      <w:r>
        <w:rPr>
          <w:rFonts w:hint="eastAsia" w:ascii="仿宋_GB2312" w:hAnsi="仿宋_GB2312" w:eastAsia="仿宋_GB2312" w:cs="仿宋_GB2312"/>
          <w:sz w:val="32"/>
          <w:szCs w:val="32"/>
          <w:highlight w:val="none"/>
        </w:rPr>
        <w:t>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参选日期：</w:t>
      </w:r>
      <w:r>
        <w:rPr>
          <w:rFonts w:cs="Times New Roman"/>
          <w:highlight w:val="none"/>
        </w:rPr>
        <w:br w:type="page"/>
      </w:r>
      <w:r>
        <w:rPr>
          <w:rFonts w:hint="eastAsia" w:ascii="仿宋_GB2312" w:hAnsi="仿宋_GB2312" w:eastAsia="仿宋_GB2312" w:cs="仿宋_GB2312"/>
          <w:b/>
          <w:bCs/>
          <w:sz w:val="32"/>
          <w:szCs w:val="32"/>
          <w:lang w:val="en-US"/>
        </w:rPr>
        <w:t>附件二：</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5"/>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）为我公司代理人，代表我公司全权处理宁夏宁东科技创业投资有限公司会议室宁东基地重点企业科技创新服务项目比选</w:t>
      </w:r>
      <w:r>
        <w:rPr>
          <w:rFonts w:hint="eastAsia" w:ascii="仿宋_GB2312" w:hAnsi="仿宋_GB2312" w:eastAsia="仿宋_GB2312" w:cs="仿宋_GB2312"/>
          <w:sz w:val="32"/>
          <w:szCs w:val="32"/>
          <w:highlight w:val="none"/>
        </w:rPr>
        <w:t>参选的</w:t>
      </w:r>
      <w:r>
        <w:rPr>
          <w:rFonts w:hint="eastAsia" w:ascii="仿宋_GB2312" w:hAnsi="仿宋_GB2312" w:eastAsia="仿宋_GB2312" w:cs="仿宋_GB2312"/>
          <w:sz w:val="32"/>
          <w:szCs w:val="32"/>
        </w:rPr>
        <w:t>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pPr>
        <w:spacing w:line="560" w:lineRule="exact"/>
      </w:pPr>
    </w:p>
    <w:p>
      <w:pPr>
        <w:pStyle w:val="4"/>
      </w:pPr>
    </w:p>
    <w:p/>
    <w:p>
      <w:pPr>
        <w:spacing w:line="560" w:lineRule="exac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附件三：</w:t>
      </w:r>
    </w:p>
    <w:tbl>
      <w:tblPr>
        <w:tblStyle w:val="13"/>
        <w:tblW w:w="90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1704"/>
        <w:gridCol w:w="5794"/>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018" w:type="dxa"/>
            <w:gridSpan w:val="4"/>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5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评审标准</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评审</w:t>
            </w:r>
          </w:p>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类似业绩</w:t>
            </w:r>
          </w:p>
        </w:tc>
        <w:tc>
          <w:tcPr>
            <w:tcW w:w="5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参选单位近3年（2020年1月起），参选单位承担过3个以上类似项目业绩。</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注：参选单位需提供类似业绩中标通知书或合同复印件，每个得2分，</w:t>
            </w:r>
            <w:r>
              <w:rPr>
                <w:rFonts w:hint="eastAsia" w:ascii="宋体" w:hAnsi="宋体" w:cs="宋体"/>
                <w:i w:val="0"/>
                <w:iCs w:val="0"/>
                <w:color w:val="000000"/>
                <w:kern w:val="0"/>
                <w:sz w:val="22"/>
                <w:szCs w:val="22"/>
                <w:u w:val="none"/>
                <w:lang w:val="en-US" w:eastAsia="zh-CN" w:bidi="ar"/>
              </w:rPr>
              <w:t>总分不超过10分</w:t>
            </w:r>
            <w:r>
              <w:rPr>
                <w:rFonts w:hint="eastAsia" w:ascii="宋体" w:hAnsi="宋体" w:eastAsia="宋体" w:cs="宋体"/>
                <w:i w:val="0"/>
                <w:iCs w:val="0"/>
                <w:color w:val="000000"/>
                <w:kern w:val="0"/>
                <w:sz w:val="22"/>
                <w:szCs w:val="22"/>
                <w:u w:val="none"/>
                <w:lang w:val="en-US" w:eastAsia="zh-CN" w:bidi="ar"/>
              </w:rPr>
              <w:t>。</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企业信誉</w:t>
            </w:r>
          </w:p>
        </w:tc>
        <w:tc>
          <w:tcPr>
            <w:tcW w:w="5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通过“信用中国”网站（www.creditchina.gov.cn）查询，为失信被执行人的不得分，无“失信惩戒”记录的得8分，有“守信激励”的，每项加1分，总得分不得超过10分。</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企业</w:t>
            </w:r>
            <w:r>
              <w:rPr>
                <w:rFonts w:hint="eastAsia" w:cs="Times New Roman"/>
                <w:bCs/>
                <w:color w:val="000000"/>
                <w:kern w:val="2"/>
                <w:sz w:val="22"/>
                <w:shd w:val="clear" w:color="auto" w:fill="auto"/>
                <w:lang w:val="en-US" w:eastAsia="zh-CN"/>
              </w:rPr>
              <w:t>荣誉、资质</w:t>
            </w:r>
          </w:p>
        </w:tc>
        <w:tc>
          <w:tcPr>
            <w:tcW w:w="5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i w:val="0"/>
                <w:iCs w:val="0"/>
                <w:color w:val="000000"/>
                <w:sz w:val="22"/>
                <w:szCs w:val="22"/>
                <w:u w:val="none"/>
              </w:rPr>
            </w:pPr>
            <w:r>
              <w:rPr>
                <w:rFonts w:hint="eastAsia" w:cs="Times New Roman"/>
                <w:bCs/>
                <w:color w:val="000000"/>
                <w:kern w:val="2"/>
                <w:sz w:val="22"/>
                <w:u w:val="none"/>
                <w:shd w:val="clear" w:color="auto" w:fill="auto"/>
                <w:lang w:val="en-US" w:eastAsia="zh-CN"/>
              </w:rPr>
              <w:t>宁夏回族自治区内，获得荣誉、科技类资质认定，</w:t>
            </w:r>
            <w:r>
              <w:rPr>
                <w:rFonts w:hint="eastAsia" w:cs="Times New Roman"/>
                <w:bCs/>
                <w:color w:val="000000"/>
                <w:sz w:val="22"/>
                <w:u w:val="none"/>
                <w:shd w:val="clear" w:color="auto" w:fill="auto"/>
                <w:lang w:eastAsia="zh-CN" w:bidi="en-US"/>
              </w:rPr>
              <w:t>设定资格条件最低要求为基准值，得</w:t>
            </w:r>
            <w:r>
              <w:rPr>
                <w:rFonts w:hint="eastAsia" w:cs="Times New Roman"/>
                <w:bCs/>
                <w:color w:val="000000"/>
                <w:sz w:val="22"/>
                <w:u w:val="none"/>
                <w:shd w:val="clear" w:color="auto" w:fill="auto"/>
                <w:lang w:val="en-US" w:eastAsia="zh-CN" w:bidi="en-US"/>
              </w:rPr>
              <w:t>5</w:t>
            </w:r>
            <w:r>
              <w:rPr>
                <w:rFonts w:hint="eastAsia" w:cs="Times New Roman"/>
                <w:bCs/>
                <w:color w:val="000000"/>
                <w:sz w:val="22"/>
                <w:u w:val="none"/>
                <w:shd w:val="clear" w:color="auto" w:fill="auto"/>
                <w:lang w:eastAsia="zh-CN" w:bidi="en-US"/>
              </w:rPr>
              <w:t>分。每增加一项满足资格审查条件的业绩，加</w:t>
            </w:r>
            <w:r>
              <w:rPr>
                <w:rFonts w:hint="default" w:cs="Times New Roman"/>
                <w:bCs/>
                <w:color w:val="000000"/>
                <w:sz w:val="22"/>
                <w:u w:val="none"/>
                <w:shd w:val="clear" w:color="auto" w:fill="auto"/>
                <w:lang w:eastAsia="zh-CN" w:bidi="en-US"/>
              </w:rPr>
              <w:t>1</w:t>
            </w:r>
            <w:r>
              <w:rPr>
                <w:rFonts w:hint="eastAsia" w:cs="Times New Roman"/>
                <w:bCs/>
                <w:color w:val="000000"/>
                <w:sz w:val="22"/>
                <w:u w:val="none"/>
                <w:shd w:val="clear" w:color="auto" w:fill="auto"/>
                <w:lang w:eastAsia="zh-CN" w:bidi="en-US"/>
              </w:rPr>
              <w:t>分，</w:t>
            </w:r>
            <w:r>
              <w:rPr>
                <w:rFonts w:hint="eastAsia" w:cs="Times New Roman"/>
                <w:bCs/>
                <w:color w:val="000000"/>
                <w:sz w:val="22"/>
                <w:u w:val="none"/>
                <w:shd w:val="clear" w:color="auto" w:fill="auto"/>
                <w:lang w:val="en-US" w:eastAsia="zh-CN" w:bidi="en-US"/>
              </w:rPr>
              <w:t>最多10分</w:t>
            </w:r>
            <w:r>
              <w:rPr>
                <w:rFonts w:hint="eastAsia" w:cs="Times New Roman"/>
                <w:bCs/>
                <w:color w:val="000000"/>
                <w:sz w:val="22"/>
                <w:u w:val="none"/>
                <w:shd w:val="clear" w:color="auto" w:fill="auto"/>
                <w:lang w:eastAsia="zh-CN" w:bidi="en-US"/>
              </w:rPr>
              <w:t>。</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（总分10分）</w:t>
            </w:r>
          </w:p>
        </w:tc>
        <w:tc>
          <w:tcPr>
            <w:tcW w:w="5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w:t>
            </w:r>
          </w:p>
        </w:tc>
        <w:tc>
          <w:tcPr>
            <w:tcW w:w="57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编制项目实施方案，包括但不限于项目服务范围、服</w:t>
            </w:r>
            <w:r>
              <w:rPr>
                <w:rFonts w:hint="eastAsia" w:ascii="宋体" w:hAnsi="宋体" w:eastAsia="宋体" w:cs="宋体"/>
                <w:i w:val="0"/>
                <w:iCs w:val="0"/>
                <w:color w:val="000000"/>
                <w:kern w:val="0"/>
                <w:sz w:val="22"/>
                <w:szCs w:val="22"/>
                <w:u w:val="none"/>
                <w:lang w:val="en-US" w:eastAsia="zh-CN" w:bidi="ar"/>
              </w:rPr>
              <w:t>务内容。服务机构设置及岗位职责、服务组织协调内容及措施、服务工作重难点分析、对本服务的合理化建议等</w:t>
            </w:r>
            <w:r>
              <w:rPr>
                <w:rFonts w:hint="eastAsia" w:ascii="宋体" w:hAnsi="宋体" w:eastAsia="宋体" w:cs="宋体"/>
                <w:i w:val="0"/>
                <w:iCs w:val="0"/>
                <w:color w:val="000000"/>
                <w:kern w:val="0"/>
                <w:sz w:val="22"/>
                <w:szCs w:val="22"/>
                <w:u w:val="none"/>
                <w:lang w:val="en-US" w:eastAsia="zh-CN" w:bidi="ar"/>
              </w:rPr>
              <w:t>。根据以上内容，思路方案</w:t>
            </w:r>
            <w:r>
              <w:rPr>
                <w:rFonts w:hint="eastAsia" w:ascii="宋体" w:hAnsi="宋体" w:eastAsia="宋体" w:cs="宋体"/>
                <w:i w:val="0"/>
                <w:iCs w:val="0"/>
                <w:color w:val="000000"/>
                <w:kern w:val="0"/>
                <w:sz w:val="22"/>
                <w:szCs w:val="22"/>
                <w:u w:val="none"/>
                <w:lang w:val="en-US" w:eastAsia="zh-CN" w:bidi="ar"/>
              </w:rPr>
              <w:t>思路清晰，措施齐全得15-30</w:t>
            </w:r>
            <w:r>
              <w:rPr>
                <w:rFonts w:hint="eastAsia" w:ascii="宋体" w:hAnsi="宋体" w:eastAsia="宋体" w:cs="宋体"/>
                <w:i w:val="0"/>
                <w:iCs w:val="0"/>
                <w:color w:val="000000"/>
                <w:kern w:val="0"/>
                <w:sz w:val="22"/>
                <w:szCs w:val="22"/>
                <w:u w:val="none"/>
                <w:lang w:val="en-US" w:eastAsia="zh-CN" w:bidi="ar"/>
              </w:rPr>
              <w:t>分；有实施</w:t>
            </w:r>
            <w:r>
              <w:rPr>
                <w:rFonts w:hint="eastAsia" w:ascii="宋体" w:hAnsi="宋体" w:eastAsia="宋体" w:cs="宋体"/>
                <w:i w:val="0"/>
                <w:iCs w:val="0"/>
                <w:color w:val="000000"/>
                <w:kern w:val="0"/>
                <w:sz w:val="22"/>
                <w:szCs w:val="22"/>
                <w:u w:val="none"/>
                <w:lang w:val="en-US" w:eastAsia="zh-CN" w:bidi="ar"/>
              </w:rPr>
              <w:t>思路和措施、但不完备的得分0-15分</w:t>
            </w:r>
            <w:r>
              <w:rPr>
                <w:rFonts w:hint="eastAsia" w:ascii="宋体" w:hAnsi="宋体" w:eastAsia="宋体" w:cs="宋体"/>
                <w:i w:val="0"/>
                <w:iCs w:val="0"/>
                <w:color w:val="000000"/>
                <w:kern w:val="0"/>
                <w:sz w:val="22"/>
                <w:szCs w:val="22"/>
                <w:u w:val="none"/>
                <w:lang w:val="en-US" w:eastAsia="zh-CN" w:bidi="ar"/>
              </w:rPr>
              <w:t>；未提供不得分。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要求（政策宣讲：在合同期内组织线上线下政策宣传培训不少于10次、开展线上政策咨询服务不少于100次、实地走访企业不少于120家次。企业诊断：至少为30家企业提出创新成长方案。申报指导：挖掘凝练企业技术需求不少于40项；指导申报宁东本级科技项目不少于30项；科技统计：辅导至少20家企业建立完善科技研发辅助账制度。实现有研发活动的规上工业企业占比达到50%以上，R&amp;D投入强度达到2.27%左右）</w:t>
            </w:r>
            <w:bookmarkStart w:id="2" w:name="_GoBack"/>
            <w:bookmarkEnd w:id="2"/>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（总分30分）</w:t>
            </w:r>
          </w:p>
        </w:tc>
        <w:tc>
          <w:tcPr>
            <w:tcW w:w="579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专业配置</w:t>
            </w:r>
          </w:p>
        </w:tc>
        <w:tc>
          <w:tcPr>
            <w:tcW w:w="57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项目服务团队</w:t>
            </w:r>
            <w:r>
              <w:rPr>
                <w:rFonts w:hint="eastAsia" w:ascii="宋体" w:hAnsi="宋体" w:eastAsia="宋体" w:cs="宋体"/>
                <w:i w:val="0"/>
                <w:iCs w:val="0"/>
                <w:color w:val="000000"/>
                <w:kern w:val="0"/>
                <w:sz w:val="22"/>
                <w:szCs w:val="22"/>
                <w:u w:val="none"/>
                <w:lang w:val="en-US" w:eastAsia="zh-CN" w:bidi="ar"/>
              </w:rPr>
              <w:t>专业配置合理、健全</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专业配置合理、健全，</w:t>
            </w:r>
            <w:r>
              <w:rPr>
                <w:rFonts w:hint="eastAsia"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≤得分＜</w:t>
            </w:r>
            <w:r>
              <w:rPr>
                <w:rFonts w:hint="eastAsia"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分；专业配置基本合理、健全，</w:t>
            </w:r>
            <w:r>
              <w:rPr>
                <w:rFonts w:hint="eastAsia"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≤得分＜</w:t>
            </w:r>
            <w:r>
              <w:rPr>
                <w:rFonts w:hint="eastAsia"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分。 </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（总分10分）</w:t>
            </w:r>
          </w:p>
        </w:tc>
        <w:tc>
          <w:tcPr>
            <w:tcW w:w="579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报价部分</w:t>
            </w:r>
          </w:p>
        </w:tc>
        <w:tc>
          <w:tcPr>
            <w:tcW w:w="5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基于合理的服务方案，满足比选文件要求且参选价格最低的报价为评选基准价，其参选报价得满分30分，其他参选单位的报价得分按下列公式计算：参选报价得分=(评选基准价/参选报价)×30。</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（总分30分）</w:t>
            </w:r>
          </w:p>
        </w:tc>
        <w:tc>
          <w:tcPr>
            <w:tcW w:w="5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pStyle w:val="4"/>
        <w:ind w:left="0"/>
        <w:jc w:val="both"/>
        <w:rPr>
          <w:lang w:val="en-US"/>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TdlNzg3MTgzNDE0MzgxYTA2OTBmMGZmNTZmNmEifQ=="/>
  </w:docVars>
  <w:rsids>
    <w:rsidRoot w:val="0765620B"/>
    <w:rsid w:val="0000150D"/>
    <w:rsid w:val="0003097F"/>
    <w:rsid w:val="00093EE9"/>
    <w:rsid w:val="001E0475"/>
    <w:rsid w:val="001E7D14"/>
    <w:rsid w:val="00261A9A"/>
    <w:rsid w:val="002D08C2"/>
    <w:rsid w:val="003A0277"/>
    <w:rsid w:val="003B6501"/>
    <w:rsid w:val="003D5AB6"/>
    <w:rsid w:val="0041207F"/>
    <w:rsid w:val="00495715"/>
    <w:rsid w:val="00520F01"/>
    <w:rsid w:val="00554EBA"/>
    <w:rsid w:val="00562747"/>
    <w:rsid w:val="00562C1A"/>
    <w:rsid w:val="00586C49"/>
    <w:rsid w:val="005E3E18"/>
    <w:rsid w:val="007B23CE"/>
    <w:rsid w:val="00816F6B"/>
    <w:rsid w:val="008F3B75"/>
    <w:rsid w:val="009E2B7B"/>
    <w:rsid w:val="00A86730"/>
    <w:rsid w:val="00A97F7F"/>
    <w:rsid w:val="00B0065F"/>
    <w:rsid w:val="00B774F8"/>
    <w:rsid w:val="00BB57F3"/>
    <w:rsid w:val="00BD7DF9"/>
    <w:rsid w:val="00BF2981"/>
    <w:rsid w:val="00C23386"/>
    <w:rsid w:val="00C3563A"/>
    <w:rsid w:val="00CA3544"/>
    <w:rsid w:val="00CC0C39"/>
    <w:rsid w:val="00CC7A29"/>
    <w:rsid w:val="00D02A69"/>
    <w:rsid w:val="00D40256"/>
    <w:rsid w:val="00DB7770"/>
    <w:rsid w:val="00EC4E72"/>
    <w:rsid w:val="00EE117D"/>
    <w:rsid w:val="00F66973"/>
    <w:rsid w:val="013637D1"/>
    <w:rsid w:val="01C42B8B"/>
    <w:rsid w:val="02C921C9"/>
    <w:rsid w:val="02EB05EB"/>
    <w:rsid w:val="02EF0EA4"/>
    <w:rsid w:val="03524E0F"/>
    <w:rsid w:val="0765620B"/>
    <w:rsid w:val="09367163"/>
    <w:rsid w:val="097C01D4"/>
    <w:rsid w:val="09982744"/>
    <w:rsid w:val="0A7510B7"/>
    <w:rsid w:val="0B896DE2"/>
    <w:rsid w:val="0CDA7677"/>
    <w:rsid w:val="0ED13002"/>
    <w:rsid w:val="0F5266AF"/>
    <w:rsid w:val="10207B26"/>
    <w:rsid w:val="11416FD3"/>
    <w:rsid w:val="1483317A"/>
    <w:rsid w:val="163764AA"/>
    <w:rsid w:val="16EE11A3"/>
    <w:rsid w:val="16FC471D"/>
    <w:rsid w:val="1C4F2035"/>
    <w:rsid w:val="1F3152C5"/>
    <w:rsid w:val="216B2BCB"/>
    <w:rsid w:val="21C347B6"/>
    <w:rsid w:val="24F133E8"/>
    <w:rsid w:val="25BC02CF"/>
    <w:rsid w:val="27174C5C"/>
    <w:rsid w:val="28670123"/>
    <w:rsid w:val="298452E6"/>
    <w:rsid w:val="2CAA1418"/>
    <w:rsid w:val="2D7D4E3D"/>
    <w:rsid w:val="2D9555EA"/>
    <w:rsid w:val="2E7B0F85"/>
    <w:rsid w:val="30122D0E"/>
    <w:rsid w:val="312B3A66"/>
    <w:rsid w:val="3140066B"/>
    <w:rsid w:val="319F2ED1"/>
    <w:rsid w:val="34307486"/>
    <w:rsid w:val="34DB0DB0"/>
    <w:rsid w:val="37922808"/>
    <w:rsid w:val="37C02372"/>
    <w:rsid w:val="39E63E3B"/>
    <w:rsid w:val="3AEB0E18"/>
    <w:rsid w:val="3D6764E5"/>
    <w:rsid w:val="3ED873A1"/>
    <w:rsid w:val="406867FC"/>
    <w:rsid w:val="4091309B"/>
    <w:rsid w:val="42375D9D"/>
    <w:rsid w:val="4276565E"/>
    <w:rsid w:val="42CF6AAA"/>
    <w:rsid w:val="43DD12AF"/>
    <w:rsid w:val="4717264F"/>
    <w:rsid w:val="4A565917"/>
    <w:rsid w:val="4DDE6A54"/>
    <w:rsid w:val="51B007CB"/>
    <w:rsid w:val="52FF7F21"/>
    <w:rsid w:val="533258A1"/>
    <w:rsid w:val="548014D6"/>
    <w:rsid w:val="54A957E5"/>
    <w:rsid w:val="55622008"/>
    <w:rsid w:val="57AF4CBE"/>
    <w:rsid w:val="5A2A46CB"/>
    <w:rsid w:val="5AC40AB1"/>
    <w:rsid w:val="5E6E08CE"/>
    <w:rsid w:val="5E9B7945"/>
    <w:rsid w:val="5F9F6402"/>
    <w:rsid w:val="5FCA6C7B"/>
    <w:rsid w:val="5FEC2B70"/>
    <w:rsid w:val="604B07C6"/>
    <w:rsid w:val="62D953EF"/>
    <w:rsid w:val="63640C4D"/>
    <w:rsid w:val="63A12BF4"/>
    <w:rsid w:val="66737A2A"/>
    <w:rsid w:val="6693201D"/>
    <w:rsid w:val="66DB7C3F"/>
    <w:rsid w:val="695A6033"/>
    <w:rsid w:val="69CD23ED"/>
    <w:rsid w:val="6F496970"/>
    <w:rsid w:val="71AF5E5C"/>
    <w:rsid w:val="72014FA2"/>
    <w:rsid w:val="72A01953"/>
    <w:rsid w:val="7305176F"/>
    <w:rsid w:val="73DE6BFC"/>
    <w:rsid w:val="74842EFD"/>
    <w:rsid w:val="768C7332"/>
    <w:rsid w:val="777B612F"/>
    <w:rsid w:val="787B0815"/>
    <w:rsid w:val="7B8172FC"/>
    <w:rsid w:val="7F2A2F91"/>
    <w:rsid w:val="7F6B2446"/>
    <w:rsid w:val="7FF715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Autospacing="1" w:afterAutospacing="1"/>
      <w:outlineLvl w:val="0"/>
    </w:pPr>
    <w:rPr>
      <w:rFonts w:hint="eastAsia" w:cs="Times New Roman"/>
      <w:b/>
      <w:bCs/>
      <w:kern w:val="44"/>
      <w:sz w:val="48"/>
      <w:szCs w:val="48"/>
      <w:lang w:val="en-US"/>
    </w:rPr>
  </w:style>
  <w:style w:type="paragraph" w:styleId="4">
    <w:name w:val="heading 2"/>
    <w:basedOn w:val="1"/>
    <w:next w:val="1"/>
    <w:qFormat/>
    <w:uiPriority w:val="1"/>
    <w:pPr>
      <w:spacing w:before="163"/>
      <w:ind w:left="139"/>
      <w:jc w:val="center"/>
      <w:outlineLvl w:val="1"/>
    </w:pPr>
    <w:rPr>
      <w:b/>
      <w:bCs/>
      <w:sz w:val="36"/>
      <w:szCs w:val="36"/>
    </w:rPr>
  </w:style>
  <w:style w:type="paragraph" w:styleId="2">
    <w:name w:val="heading 3"/>
    <w:basedOn w:val="1"/>
    <w:next w:val="1"/>
    <w:qFormat/>
    <w:uiPriority w:val="0"/>
    <w:pPr>
      <w:keepNext/>
      <w:keepLines/>
      <w:spacing w:before="260" w:after="260" w:line="416" w:lineRule="auto"/>
      <w:outlineLvl w:val="2"/>
    </w:pPr>
    <w:rPr>
      <w:rFonts w:ascii="Calibri" w:eastAsia="宋体"/>
      <w:b/>
      <w:bCs/>
      <w:kern w:val="0"/>
      <w:sz w:val="32"/>
      <w:szCs w:val="32"/>
    </w:rPr>
  </w:style>
  <w:style w:type="paragraph" w:styleId="5">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0"/>
    <w:pPr>
      <w:spacing w:after="120"/>
    </w:pPr>
    <w:rPr>
      <w:sz w:val="28"/>
      <w:szCs w:val="24"/>
    </w:rPr>
  </w:style>
  <w:style w:type="paragraph" w:styleId="8">
    <w:name w:val="footer"/>
    <w:basedOn w:val="1"/>
    <w:link w:val="16"/>
    <w:qFormat/>
    <w:uiPriority w:val="0"/>
    <w:pPr>
      <w:tabs>
        <w:tab w:val="center" w:pos="4153"/>
        <w:tab w:val="right" w:pos="8306"/>
      </w:tabs>
      <w:snapToGrid w:val="0"/>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1">
    <w:name w:val="Normal (Web)"/>
    <w:basedOn w:val="1"/>
    <w:unhideWhenUsed/>
    <w:qFormat/>
    <w:uiPriority w:val="99"/>
    <w:pPr>
      <w:widowControl/>
      <w:autoSpaceDE/>
      <w:autoSpaceDN/>
      <w:spacing w:before="100" w:beforeAutospacing="1" w:after="100" w:afterAutospacing="1"/>
    </w:pPr>
    <w:rPr>
      <w:sz w:val="24"/>
      <w:szCs w:val="24"/>
      <w:lang w:val="en-US"/>
    </w:rPr>
  </w:style>
  <w:style w:type="paragraph" w:styleId="12">
    <w:name w:val="Body Text First Indent"/>
    <w:basedOn w:val="7"/>
    <w:qFormat/>
    <w:uiPriority w:val="0"/>
    <w:pPr>
      <w:ind w:firstLine="420" w:firstLineChars="100"/>
    </w:pPr>
  </w:style>
  <w:style w:type="character" w:customStyle="1" w:styleId="15">
    <w:name w:val="页眉 字符"/>
    <w:basedOn w:val="14"/>
    <w:link w:val="9"/>
    <w:qFormat/>
    <w:uiPriority w:val="0"/>
    <w:rPr>
      <w:rFonts w:ascii="宋体" w:hAnsi="宋体" w:eastAsia="宋体" w:cs="宋体"/>
      <w:sz w:val="18"/>
      <w:szCs w:val="18"/>
      <w:lang w:val="zh-CN"/>
    </w:rPr>
  </w:style>
  <w:style w:type="character" w:customStyle="1" w:styleId="16">
    <w:name w:val="页脚 字符"/>
    <w:basedOn w:val="14"/>
    <w:link w:val="8"/>
    <w:qFormat/>
    <w:uiPriority w:val="0"/>
    <w:rPr>
      <w:rFonts w:ascii="宋体" w:hAnsi="宋体" w:eastAsia="宋体" w:cs="宋体"/>
      <w:sz w:val="18"/>
      <w:szCs w:val="18"/>
      <w:lang w:val="zh-CN"/>
    </w:rPr>
  </w:style>
  <w:style w:type="paragraph" w:customStyle="1" w:styleId="17">
    <w:name w:val="吴涛正文"/>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3253</Words>
  <Characters>3415</Characters>
  <Lines>22</Lines>
  <Paragraphs>6</Paragraphs>
  <TotalTime>3</TotalTime>
  <ScaleCrop>false</ScaleCrop>
  <LinksUpToDate>false</LinksUpToDate>
  <CharactersWithSpaces>3575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文文</cp:lastModifiedBy>
  <dcterms:modified xsi:type="dcterms:W3CDTF">2022-12-19T06:28:30Z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80D2775D8E8044618597FBDE71365321</vt:lpwstr>
  </property>
</Properties>
</file>