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36"/>
          <w:highlight w:val="none"/>
          <w:lang w:val="en-US" w:eastAsia="zh-CN"/>
        </w:rPr>
      </w:pPr>
      <w:r>
        <w:rPr>
          <w:rFonts w:hint="eastAsia" w:ascii="方正小标宋简体" w:hAnsi="方正小标宋简体" w:eastAsia="方正小标宋简体" w:cs="方正小标宋简体"/>
          <w:b w:val="0"/>
          <w:bCs/>
          <w:sz w:val="44"/>
          <w:szCs w:val="36"/>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36"/>
          <w:highlight w:val="none"/>
          <w:lang w:val="en-US" w:eastAsia="zh-CN"/>
        </w:rPr>
      </w:pPr>
      <w:r>
        <w:rPr>
          <w:rFonts w:hint="eastAsia" w:ascii="方正小标宋简体" w:hAnsi="方正小标宋简体" w:eastAsia="方正小标宋简体" w:cs="方正小标宋简体"/>
          <w:b w:val="0"/>
          <w:bCs/>
          <w:sz w:val="44"/>
          <w:szCs w:val="36"/>
          <w:highlight w:val="none"/>
          <w:lang w:val="en-US" w:eastAsia="zh-CN"/>
        </w:rPr>
        <w:t>安全生产管理技术咨询服务采购项目</w:t>
      </w:r>
    </w:p>
    <w:p>
      <w:pPr>
        <w:pStyle w:val="4"/>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pStyle w:val="2"/>
        <w:rPr>
          <w:rFonts w:hint="eastAsia"/>
        </w:rPr>
      </w:pPr>
    </w:p>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比</w:t>
      </w:r>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选</w:t>
      </w:r>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文</w:t>
      </w:r>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件</w:t>
      </w:r>
    </w:p>
    <w:p>
      <w:pPr>
        <w:spacing w:line="576" w:lineRule="exact"/>
        <w:ind w:firstLine="1260" w:firstLineChars="350"/>
        <w:rPr>
          <w:rFonts w:hint="eastAsia" w:ascii="黑体" w:hAnsi="黑体" w:eastAsia="黑体" w:cs="黑体"/>
          <w:sz w:val="36"/>
          <w:szCs w:val="36"/>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val="0"/>
          <w:sz w:val="36"/>
          <w:szCs w:val="28"/>
          <w:highlight w:val="none"/>
          <w:lang w:val="en-US" w:eastAsia="zh-CN"/>
        </w:rPr>
      </w:pPr>
      <w:r>
        <w:rPr>
          <w:rFonts w:hint="eastAsia" w:asciiTheme="minorEastAsia" w:hAnsiTheme="minorEastAsia" w:eastAsiaTheme="minorEastAsia" w:cstheme="minorEastAsia"/>
          <w:b/>
          <w:bCs w:val="0"/>
          <w:sz w:val="36"/>
          <w:szCs w:val="28"/>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val="0"/>
          <w:sz w:val="36"/>
          <w:szCs w:val="28"/>
          <w:highlight w:val="none"/>
          <w:lang w:val="en-US" w:eastAsia="zh-CN"/>
        </w:rPr>
      </w:pPr>
      <w:r>
        <w:rPr>
          <w:rFonts w:hint="eastAsia" w:asciiTheme="minorEastAsia" w:hAnsiTheme="minorEastAsia" w:eastAsiaTheme="minorEastAsia" w:cstheme="minorEastAsia"/>
          <w:b/>
          <w:bCs w:val="0"/>
          <w:sz w:val="36"/>
          <w:szCs w:val="28"/>
          <w:highlight w:val="none"/>
          <w:lang w:val="en-US" w:eastAsia="zh-CN"/>
        </w:rPr>
        <w:t>2023年7月28日</w:t>
      </w:r>
    </w:p>
    <w:p>
      <w:pPr>
        <w:pStyle w:val="2"/>
        <w:rPr>
          <w:rFonts w:hint="eastAsia"/>
          <w:lang w:val="en-US" w:eastAsia="zh-CN"/>
        </w:rPr>
      </w:pP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r>
        <w:rPr>
          <w:rFonts w:hint="eastAsia" w:ascii="方正小标宋简体" w:hAnsi="宋体" w:eastAsia="方正小标宋简体" w:cs="宋体"/>
          <w:bCs/>
          <w:kern w:val="2"/>
          <w:sz w:val="44"/>
          <w:szCs w:val="36"/>
          <w:highlight w:val="none"/>
          <w:lang w:val="en-US" w:eastAsia="zh-CN"/>
        </w:rPr>
        <w:t>宁夏宁东开发投资有限公司</w:t>
      </w: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r>
        <w:rPr>
          <w:rFonts w:hint="eastAsia" w:ascii="方正小标宋简体" w:hAnsi="宋体" w:eastAsia="方正小标宋简体" w:cs="宋体"/>
          <w:bCs/>
          <w:kern w:val="2"/>
          <w:sz w:val="44"/>
          <w:szCs w:val="36"/>
          <w:highlight w:val="none"/>
          <w:lang w:val="en-US" w:eastAsia="zh-CN"/>
        </w:rPr>
        <w:t>安全生产管理技术咨询服务采购项目比选文件</w:t>
      </w:r>
    </w:p>
    <w:p>
      <w:pPr>
        <w:pageBreakBefore w:val="0"/>
        <w:kinsoku/>
        <w:overflowPunct/>
        <w:topLinePunct w:val="0"/>
        <w:bidi w:val="0"/>
        <w:spacing w:line="560" w:lineRule="exact"/>
        <w:ind w:firstLine="1104" w:firstLineChars="250"/>
        <w:jc w:val="center"/>
        <w:textAlignment w:val="auto"/>
        <w:rPr>
          <w:rFonts w:ascii="方正小标宋简体" w:hAnsi="宋体" w:eastAsia="方正小标宋简体" w:cs="宋体"/>
          <w:b/>
          <w:sz w:val="44"/>
          <w:szCs w:val="36"/>
          <w:highlight w:val="none"/>
        </w:rPr>
      </w:pP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为了提升公司安全管理水平，根据《宁夏宁东开发投资有限公司总经理办公会议纪要》（2023·第20次）精神，现通过公开比选方式选择宁夏宁东开发投资有限公司安全生产管理技术咨询服务单位，具体要求如下。</w:t>
      </w:r>
    </w:p>
    <w:p>
      <w:pPr>
        <w:pageBreakBefore w:val="0"/>
        <w:numPr>
          <w:ilvl w:val="0"/>
          <w:numId w:val="0"/>
        </w:numPr>
        <w:kinsoku/>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概况</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安全生产管理技术咨询服务采购</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采购</w:t>
      </w:r>
      <w:r>
        <w:rPr>
          <w:rFonts w:hint="eastAsia" w:ascii="仿宋" w:hAnsi="仿宋" w:eastAsia="仿宋" w:cs="仿宋"/>
          <w:sz w:val="32"/>
          <w:szCs w:val="32"/>
        </w:rPr>
        <w:t>单位：宁夏宁东开发投资有限公司</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采购内容</w:t>
      </w:r>
      <w:r>
        <w:rPr>
          <w:rFonts w:hint="eastAsia" w:ascii="仿宋" w:hAnsi="仿宋" w:eastAsia="仿宋" w:cs="仿宋"/>
          <w:sz w:val="32"/>
          <w:szCs w:val="32"/>
        </w:rPr>
        <w:t>：</w:t>
      </w:r>
      <w:r>
        <w:rPr>
          <w:rFonts w:hint="eastAsia" w:ascii="仿宋" w:hAnsi="仿宋" w:eastAsia="仿宋" w:cs="仿宋"/>
          <w:sz w:val="32"/>
          <w:szCs w:val="32"/>
          <w:lang w:val="en-US" w:eastAsia="zh-CN"/>
        </w:rPr>
        <w:t>安全管理制度修编、突发事件应急预案编制及评审、双重预防机制建设、安全培训、应急演练、专家检查等。</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服务期限：</w:t>
      </w:r>
      <w:r>
        <w:rPr>
          <w:rFonts w:hint="eastAsia" w:ascii="仿宋" w:hAnsi="仿宋" w:eastAsia="仿宋" w:cs="仿宋_GB2312"/>
          <w:sz w:val="32"/>
          <w:szCs w:val="32"/>
          <w:lang w:val="en-US" w:eastAsia="zh-CN"/>
        </w:rPr>
        <w:t>自合同签订之日起1年。</w:t>
      </w:r>
    </w:p>
    <w:p>
      <w:pPr>
        <w:pageBreakBefore w:val="0"/>
        <w:kinsoku/>
        <w:overflowPunct/>
        <w:topLinePunct w:val="0"/>
        <w:bidi w:val="0"/>
        <w:spacing w:line="560" w:lineRule="exact"/>
        <w:ind w:firstLine="640" w:firstLineChars="200"/>
        <w:contextualSpacing/>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（一）参选单位具有独立法人资格，</w:t>
      </w:r>
      <w:r>
        <w:rPr>
          <w:rFonts w:hint="eastAsia" w:ascii="仿宋" w:hAnsi="仿宋" w:eastAsia="仿宋" w:cs="仿宋"/>
          <w:color w:val="auto"/>
          <w:sz w:val="32"/>
          <w:szCs w:val="32"/>
          <w:highlight w:val="none"/>
          <w:lang w:eastAsia="zh-CN"/>
        </w:rPr>
        <w:t>具有有效的营业执照。</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（二）参选单位</w:t>
      </w:r>
      <w:r>
        <w:rPr>
          <w:rFonts w:hint="eastAsia" w:ascii="仿宋" w:hAnsi="仿宋" w:eastAsia="仿宋" w:cs="仿宋"/>
          <w:color w:val="auto"/>
          <w:sz w:val="32"/>
          <w:szCs w:val="32"/>
          <w:highlight w:val="none"/>
        </w:rPr>
        <w:t>具有安全评价机构资质证书。</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_GB2312"/>
          <w:sz w:val="32"/>
          <w:szCs w:val="32"/>
          <w:lang w:val="en-US"/>
        </w:rPr>
        <w:t>参选单位须至少提供1个</w:t>
      </w:r>
      <w:r>
        <w:rPr>
          <w:rFonts w:hint="eastAsia" w:ascii="仿宋" w:hAnsi="仿宋" w:eastAsia="仿宋" w:cs="仿宋_GB2312"/>
          <w:sz w:val="32"/>
          <w:szCs w:val="32"/>
          <w:lang w:val="en-US" w:eastAsia="zh-CN"/>
        </w:rPr>
        <w:t>类似</w:t>
      </w:r>
      <w:r>
        <w:rPr>
          <w:rFonts w:hint="eastAsia" w:ascii="仿宋" w:hAnsi="仿宋" w:eastAsia="仿宋" w:cs="仿宋_GB2312"/>
          <w:sz w:val="32"/>
          <w:szCs w:val="32"/>
          <w:lang w:val="en-US"/>
        </w:rPr>
        <w:t>项目业绩。</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四</w:t>
      </w:r>
      <w:r>
        <w:rPr>
          <w:rFonts w:hint="eastAsia" w:ascii="仿宋" w:hAnsi="仿宋" w:eastAsia="仿宋" w:cs="仿宋_GB2312"/>
          <w:sz w:val="32"/>
          <w:szCs w:val="32"/>
          <w:lang w:val="en-US"/>
        </w:rPr>
        <w:t>）通过“信用中国”网站（</w:t>
      </w:r>
      <w:r>
        <w:rPr>
          <w:rFonts w:ascii="仿宋" w:hAnsi="仿宋" w:eastAsia="仿宋" w:cs="仿宋_GB2312"/>
          <w:sz w:val="32"/>
          <w:szCs w:val="32"/>
          <w:lang w:val="en-US"/>
        </w:rPr>
        <w:t>www.creditchina.gov.cn</w:t>
      </w:r>
      <w:r>
        <w:rPr>
          <w:rFonts w:hint="eastAsia" w:ascii="仿宋" w:hAnsi="仿宋" w:eastAsia="仿宋" w:cs="仿宋_GB2312"/>
          <w:sz w:val="32"/>
          <w:szCs w:val="32"/>
          <w:lang w:val="en-US"/>
        </w:rPr>
        <w:t>）查询参选人是否为失信被执行人，并限制失信被执行人参与此次比选。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）参选单位法定代表人为同一人或者存在控股关系的不同企业，不得同时参加本项目比选。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）本项目不接受联合体参选。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参选单位必须出具下列资</w:t>
      </w:r>
      <w:r>
        <w:rPr>
          <w:rFonts w:hint="eastAsia" w:ascii="仿宋" w:hAnsi="仿宋" w:eastAsia="仿宋" w:cs="仿宋"/>
          <w:sz w:val="32"/>
          <w:szCs w:val="32"/>
          <w:lang w:val="en-US" w:eastAsia="zh-CN"/>
        </w:rPr>
        <w:t>格</w:t>
      </w:r>
      <w:r>
        <w:rPr>
          <w:rFonts w:hint="eastAsia" w:ascii="仿宋" w:hAnsi="仿宋" w:eastAsia="仿宋" w:cs="仿宋"/>
          <w:sz w:val="32"/>
          <w:szCs w:val="32"/>
        </w:rPr>
        <w:t>证明文件：</w:t>
      </w:r>
    </w:p>
    <w:p>
      <w:pPr>
        <w:numPr>
          <w:ilvl w:val="0"/>
          <w:numId w:val="1"/>
        </w:numPr>
        <w:spacing w:line="540" w:lineRule="exact"/>
        <w:ind w:firstLine="640" w:firstLineChars="200"/>
        <w:jc w:val="both"/>
        <w:rPr>
          <w:rFonts w:hint="eastAsia" w:ascii="仿宋" w:hAnsi="仿宋" w:eastAsia="仿宋" w:cs="仿宋_GB2312"/>
          <w:sz w:val="32"/>
          <w:szCs w:val="32"/>
          <w:lang w:val="en-US"/>
        </w:rPr>
      </w:pPr>
      <w:r>
        <w:rPr>
          <w:rFonts w:hint="eastAsia" w:ascii="仿宋" w:hAnsi="仿宋" w:eastAsia="仿宋" w:cs="仿宋_GB2312"/>
          <w:sz w:val="32"/>
          <w:szCs w:val="32"/>
          <w:lang w:val="en-US"/>
        </w:rPr>
        <w:t>营业执照（</w:t>
      </w:r>
      <w:r>
        <w:rPr>
          <w:rFonts w:hint="eastAsia" w:ascii="仿宋" w:hAnsi="仿宋" w:eastAsia="仿宋" w:cs="仿宋_GB2312"/>
          <w:sz w:val="32"/>
          <w:szCs w:val="32"/>
          <w:lang w:val="en-US" w:eastAsia="zh-CN"/>
        </w:rPr>
        <w:t>原件及复印件</w:t>
      </w:r>
      <w:r>
        <w:rPr>
          <w:rFonts w:hint="eastAsia" w:ascii="仿宋" w:hAnsi="仿宋" w:eastAsia="仿宋" w:cs="仿宋_GB2312"/>
          <w:sz w:val="32"/>
          <w:szCs w:val="32"/>
          <w:lang w:val="en-US"/>
        </w:rPr>
        <w:t>）。</w:t>
      </w:r>
    </w:p>
    <w:p>
      <w:pPr>
        <w:spacing w:line="540" w:lineRule="exact"/>
        <w:ind w:firstLine="640" w:firstLineChars="200"/>
        <w:jc w:val="both"/>
        <w:rPr>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val="en-US"/>
        </w:rPr>
        <w:t>）参选单位法定代表人身份证（复印件），授权委托人身份证（原件及复印件）。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原件及复印件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）如参与比选的代表不是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，须持有</w:t>
      </w:r>
      <w:r>
        <w:rPr>
          <w:rFonts w:hint="eastAsia" w:ascii="仿宋" w:hAnsi="仿宋" w:eastAsia="仿宋" w:cs="仿宋"/>
          <w:sz w:val="32"/>
          <w:szCs w:val="32"/>
          <w:lang w:val="en-US" w:eastAsia="zh-CN"/>
        </w:rPr>
        <w:t>加盖公司公</w:t>
      </w:r>
      <w:r>
        <w:rPr>
          <w:rFonts w:hint="eastAsia" w:ascii="仿宋" w:hAnsi="仿宋" w:eastAsia="仿宋" w:cs="仿宋"/>
          <w:sz w:val="32"/>
          <w:szCs w:val="32"/>
        </w:rPr>
        <w:t>章</w:t>
      </w:r>
      <w:r>
        <w:rPr>
          <w:rFonts w:hint="eastAsia" w:ascii="仿宋" w:hAnsi="仿宋" w:eastAsia="仿宋" w:cs="仿宋"/>
          <w:sz w:val="32"/>
          <w:szCs w:val="32"/>
          <w:lang w:val="en-US" w:eastAsia="zh-CN"/>
        </w:rPr>
        <w:t>及</w:t>
      </w:r>
      <w:r>
        <w:rPr>
          <w:rFonts w:hint="eastAsia" w:ascii="仿宋" w:hAnsi="仿宋" w:eastAsia="仿宋" w:cs="仿宋"/>
          <w:sz w:val="32"/>
          <w:szCs w:val="32"/>
        </w:rPr>
        <w:t>法定代表人签字</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授权</w:t>
      </w:r>
      <w:r>
        <w:rPr>
          <w:rFonts w:hint="eastAsia" w:ascii="仿宋" w:hAnsi="仿宋" w:eastAsia="仿宋" w:cs="仿宋"/>
          <w:sz w:val="32"/>
          <w:szCs w:val="32"/>
        </w:rPr>
        <w:t>授权书》原件（格式见附件）。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（五）报价函及承诺（格式见附件）。</w:t>
      </w:r>
    </w:p>
    <w:p>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六</w:t>
      </w:r>
      <w:r>
        <w:rPr>
          <w:rFonts w:hint="eastAsia" w:ascii="仿宋" w:hAnsi="仿宋" w:eastAsia="仿宋" w:cs="仿宋_GB2312"/>
          <w:sz w:val="32"/>
          <w:szCs w:val="32"/>
          <w:lang w:val="en-US"/>
        </w:rPr>
        <w:t>）业绩证明文件（合同）</w:t>
      </w:r>
      <w:r>
        <w:rPr>
          <w:rFonts w:hint="eastAsia" w:ascii="仿宋" w:hAnsi="仿宋" w:eastAsia="仿宋" w:cs="仿宋_GB2312"/>
          <w:sz w:val="32"/>
          <w:szCs w:val="32"/>
          <w:lang w:val="en-US" w:eastAsia="zh-CN"/>
        </w:rPr>
        <w:t>（复印件）</w:t>
      </w:r>
      <w:r>
        <w:rPr>
          <w:rFonts w:hint="eastAsia" w:ascii="仿宋" w:hAnsi="仿宋" w:eastAsia="仿宋" w:cs="仿宋_GB2312"/>
          <w:sz w:val="32"/>
          <w:szCs w:val="32"/>
          <w:lang w:val="en-US"/>
        </w:rPr>
        <w:t>。</w:t>
      </w:r>
    </w:p>
    <w:p>
      <w:pPr>
        <w:pageBreakBefore w:val="0"/>
        <w:kinsoku/>
        <w:overflowPunct/>
        <w:topLinePunct w:val="0"/>
        <w:bidi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pPr>
        <w:pageBreakBefore w:val="0"/>
        <w:kinsoku/>
        <w:overflowPunct/>
        <w:topLinePunct w:val="0"/>
        <w:bidi w:val="0"/>
        <w:adjustRightInd w:val="0"/>
        <w:snapToGrid w:val="0"/>
        <w:spacing w:line="560" w:lineRule="exact"/>
        <w:ind w:firstLine="640" w:firstLineChars="200"/>
        <w:contextualSpacing/>
        <w:textAlignment w:val="auto"/>
        <w:rPr>
          <w:rFonts w:ascii="楷体" w:hAnsi="楷体" w:eastAsia="楷体" w:cs="楷体"/>
          <w:sz w:val="32"/>
          <w:szCs w:val="32"/>
        </w:rPr>
      </w:pPr>
      <w:bookmarkStart w:id="0" w:name="page6"/>
      <w:bookmarkEnd w:id="0"/>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lang w:val="en-US" w:eastAsia="zh-CN"/>
        </w:rPr>
        <w:t>安全生产管理技术咨询服务采购项目比选</w:t>
      </w:r>
      <w:r>
        <w:rPr>
          <w:rFonts w:hint="eastAsia" w:ascii="仿宋" w:hAnsi="仿宋" w:eastAsia="仿宋" w:cs="仿宋"/>
          <w:sz w:val="32"/>
          <w:szCs w:val="32"/>
          <w:lang w:val="zh-CN"/>
        </w:rPr>
        <w:t>工作。</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_GB2312"/>
          <w:sz w:val="32"/>
          <w:szCs w:val="32"/>
          <w:lang w:val="en-US"/>
        </w:rPr>
        <w:t>评审委员会由宁夏宁东开发投资有限公司采购领导小组和采购监督领导小组成员组成。</w:t>
      </w:r>
    </w:p>
    <w:p>
      <w:pPr>
        <w:pageBreakBefore w:val="0"/>
        <w:numPr>
          <w:ilvl w:val="0"/>
          <w:numId w:val="2"/>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en-US"/>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rPr>
        <w:t>日</w:t>
      </w:r>
      <w:r>
        <w:rPr>
          <w:rFonts w:hint="eastAsia" w:ascii="仿宋" w:hAnsi="仿宋" w:eastAsia="仿宋" w:cs="仿宋_GB2312"/>
          <w:sz w:val="32"/>
          <w:szCs w:val="32"/>
          <w:lang w:val="en-US" w:eastAsia="zh-CN"/>
        </w:rPr>
        <w:t>下</w:t>
      </w:r>
      <w:r>
        <w:rPr>
          <w:rFonts w:hint="eastAsia" w:ascii="仿宋" w:hAnsi="仿宋" w:eastAsia="仿宋" w:cs="仿宋_GB2312"/>
          <w:sz w:val="32"/>
          <w:szCs w:val="32"/>
          <w:lang w:val="zh-CN"/>
        </w:rPr>
        <w:t>午</w:t>
      </w:r>
      <w:r>
        <w:rPr>
          <w:rFonts w:hint="eastAsia" w:ascii="仿宋" w:hAnsi="仿宋" w:eastAsia="仿宋" w:cs="仿宋_GB2312"/>
          <w:sz w:val="32"/>
          <w:szCs w:val="32"/>
          <w:lang w:val="en-US"/>
        </w:rPr>
        <w:t>1</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en-US"/>
        </w:rPr>
        <w:t>0</w:t>
      </w:r>
      <w:r>
        <w:rPr>
          <w:rFonts w:hint="eastAsia" w:ascii="仿宋" w:hAnsi="仿宋" w:eastAsia="仿宋" w:cs="仿宋_GB2312"/>
          <w:sz w:val="32"/>
          <w:szCs w:val="32"/>
          <w:lang w:val="zh-CN"/>
        </w:rPr>
        <w:t>。</w:t>
      </w:r>
    </w:p>
    <w:p>
      <w:pPr>
        <w:pageBreakBefore w:val="0"/>
        <w:numPr>
          <w:ilvl w:val="0"/>
          <w:numId w:val="2"/>
        </w:numPr>
        <w:kinsoku/>
        <w:overflowPunct/>
        <w:topLinePunct w:val="0"/>
        <w:bidi w:val="0"/>
        <w:spacing w:line="560" w:lineRule="exact"/>
        <w:ind w:left="0" w:leftChars="0"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参与比选地点</w:t>
      </w:r>
    </w:p>
    <w:p>
      <w:pPr>
        <w:numPr>
          <w:ilvl w:val="0"/>
          <w:numId w:val="0"/>
        </w:numPr>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r>
        <w:rPr>
          <w:rFonts w:hint="eastAsia" w:ascii="仿宋_GB2312" w:hAnsi="仿宋_GB2312" w:eastAsia="仿宋_GB2312" w:cs="仿宋_GB2312"/>
          <w:sz w:val="32"/>
          <w:szCs w:val="32"/>
          <w:lang w:val="en-US" w:eastAsia="zh-CN"/>
        </w:rPr>
        <w:t>。</w:t>
      </w:r>
    </w:p>
    <w:p>
      <w:pPr>
        <w:numPr>
          <w:ilvl w:val="0"/>
          <w:numId w:val="0"/>
        </w:numPr>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联系人：秦志磊    联系电话：</w:t>
      </w:r>
      <w:r>
        <w:rPr>
          <w:rFonts w:hint="eastAsia" w:ascii="仿宋_GB2312" w:hAnsi="仿宋_GB2312" w:eastAsia="仿宋_GB2312" w:cs="仿宋_GB2312"/>
          <w:sz w:val="32"/>
          <w:szCs w:val="32"/>
          <w:lang w:val="en-US" w:eastAsia="zh-CN"/>
        </w:rPr>
        <w:t>0951-5918380</w:t>
      </w:r>
      <w:bookmarkStart w:id="31" w:name="_GoBack"/>
      <w:bookmarkEnd w:id="31"/>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（六）比选办法</w:t>
      </w:r>
    </w:p>
    <w:p>
      <w:pPr>
        <w:pageBreakBefore w:val="0"/>
        <w:kinsoku/>
        <w:overflowPunct/>
        <w:topLinePunct w:val="0"/>
        <w:bidi w:val="0"/>
        <w:spacing w:line="560" w:lineRule="exact"/>
        <w:ind w:firstLine="640" w:firstLineChars="200"/>
        <w:contextualSpacing/>
        <w:textAlignment w:val="auto"/>
        <w:rPr>
          <w:rFonts w:ascii="仿宋" w:hAnsi="仿宋" w:eastAsia="仿宋" w:cs="仿宋"/>
          <w:b/>
          <w:bCs/>
          <w:sz w:val="32"/>
          <w:szCs w:val="32"/>
        </w:rPr>
      </w:pPr>
      <w:r>
        <w:rPr>
          <w:rFonts w:hint="eastAsia" w:ascii="仿宋" w:hAnsi="仿宋" w:eastAsia="仿宋" w:cs="仿宋"/>
          <w:sz w:val="32"/>
          <w:szCs w:val="32"/>
          <w:lang w:val="en-US" w:eastAsia="zh-CN"/>
        </w:rPr>
        <w:t>综合评估法</w:t>
      </w:r>
      <w:r>
        <w:rPr>
          <w:rFonts w:hint="eastAsia" w:ascii="仿宋" w:hAnsi="仿宋" w:eastAsia="仿宋" w:cs="仿宋"/>
          <w:sz w:val="32"/>
          <w:szCs w:val="32"/>
          <w:lang w:val="zh-CN"/>
        </w:rPr>
        <w:t>。</w:t>
      </w:r>
    </w:p>
    <w:p>
      <w:pPr>
        <w:pageBreakBefore w:val="0"/>
        <w:numPr>
          <w:ilvl w:val="0"/>
          <w:numId w:val="3"/>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比</w:t>
      </w:r>
      <w:r>
        <w:rPr>
          <w:rFonts w:hint="eastAsia" w:ascii="楷体" w:hAnsi="楷体" w:eastAsia="楷体" w:cs="楷体"/>
          <w:sz w:val="32"/>
          <w:szCs w:val="32"/>
          <w:lang w:val="zh-CN"/>
        </w:rPr>
        <w:t>选</w:t>
      </w:r>
      <w:r>
        <w:rPr>
          <w:rFonts w:hint="eastAsia" w:ascii="楷体" w:hAnsi="楷体" w:eastAsia="楷体" w:cs="楷体"/>
          <w:sz w:val="32"/>
          <w:szCs w:val="32"/>
          <w:lang w:eastAsia="zh-CN"/>
        </w:rPr>
        <w:t>控制价</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比选控制价上限为25万元。</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）报价有效期</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报价有效期：自参选文件递交之日起30个日历天。在特殊情况下参选单位于原报价有效期截止之前，可向比选人提出延长报价有效期的要求。本要求与答复均应采用书面形式（如信件、传真或电报等）。</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w:t>
      </w:r>
      <w:r>
        <w:rPr>
          <w:rFonts w:hint="eastAsia" w:ascii="楷体" w:hAnsi="楷体" w:eastAsia="楷体" w:cs="楷体"/>
          <w:sz w:val="32"/>
          <w:szCs w:val="32"/>
          <w:lang w:val="zh-CN"/>
        </w:rPr>
        <w:t>参与比选文件规范</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eastAsia="zh-CN"/>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eastAsia="zh-CN"/>
        </w:rPr>
        <w:t>受委托人签字，并加盖</w:t>
      </w:r>
      <w:r>
        <w:rPr>
          <w:rFonts w:hint="eastAsia" w:ascii="仿宋" w:hAnsi="仿宋" w:eastAsia="仿宋" w:cs="仿宋"/>
          <w:sz w:val="32"/>
          <w:szCs w:val="32"/>
        </w:rPr>
        <w:t>参选单位公章</w:t>
      </w:r>
      <w:r>
        <w:rPr>
          <w:rFonts w:hint="eastAsia" w:ascii="仿宋" w:hAnsi="仿宋" w:eastAsia="仿宋" w:cs="仿宋"/>
          <w:sz w:val="32"/>
          <w:szCs w:val="32"/>
          <w:lang w:eastAsia="zh-CN"/>
        </w:rPr>
        <w:t>、</w:t>
      </w:r>
      <w:r>
        <w:rPr>
          <w:rFonts w:hint="eastAsia" w:ascii="仿宋" w:hAnsi="仿宋" w:eastAsia="仿宋" w:cs="仿宋"/>
          <w:sz w:val="32"/>
          <w:szCs w:val="32"/>
        </w:rPr>
        <w:t>骑缝章</w:t>
      </w:r>
      <w:r>
        <w:rPr>
          <w:rFonts w:hint="eastAsia" w:ascii="仿宋" w:hAnsi="仿宋" w:eastAsia="仿宋" w:cs="仿宋"/>
          <w:sz w:val="32"/>
          <w:szCs w:val="32"/>
          <w:lang w:eastAsia="zh-CN"/>
        </w:rPr>
        <w:t>。</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rPr>
        <w:t>必须将</w:t>
      </w:r>
      <w:r>
        <w:rPr>
          <w:rFonts w:hint="eastAsia" w:ascii="仿宋" w:hAnsi="仿宋" w:eastAsia="仿宋" w:cs="仿宋"/>
          <w:sz w:val="32"/>
          <w:szCs w:val="32"/>
          <w:lang w:val="en-US" w:eastAsia="zh-CN"/>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eastAsia="zh-CN"/>
        </w:rPr>
        <w:t>单位</w:t>
      </w:r>
      <w:r>
        <w:rPr>
          <w:rFonts w:hint="eastAsia" w:ascii="仿宋" w:hAnsi="仿宋" w:eastAsia="仿宋" w:cs="仿宋"/>
          <w:sz w:val="32"/>
          <w:szCs w:val="32"/>
        </w:rPr>
        <w:t>公章的</w:t>
      </w:r>
      <w:r>
        <w:rPr>
          <w:rFonts w:hint="eastAsia" w:ascii="仿宋" w:hAnsi="仿宋" w:eastAsia="仿宋" w:cs="仿宋"/>
          <w:sz w:val="32"/>
          <w:szCs w:val="32"/>
          <w:lang w:eastAsia="zh-CN"/>
        </w:rPr>
        <w:t>《</w:t>
      </w:r>
      <w:r>
        <w:rPr>
          <w:rFonts w:hint="eastAsia" w:ascii="仿宋" w:hAnsi="仿宋" w:eastAsia="仿宋" w:cs="仿宋"/>
          <w:sz w:val="32"/>
          <w:szCs w:val="32"/>
        </w:rPr>
        <w:t>授权委托书</w:t>
      </w:r>
      <w:r>
        <w:rPr>
          <w:rFonts w:hint="eastAsia" w:ascii="仿宋" w:hAnsi="仿宋" w:eastAsia="仿宋" w:cs="仿宋"/>
          <w:sz w:val="32"/>
          <w:szCs w:val="32"/>
          <w:lang w:eastAsia="zh-CN"/>
        </w:rPr>
        <w:t>》</w:t>
      </w:r>
      <w:r>
        <w:rPr>
          <w:rFonts w:hint="eastAsia" w:ascii="仿宋" w:hAnsi="仿宋" w:eastAsia="仿宋" w:cs="仿宋"/>
          <w:sz w:val="32"/>
          <w:szCs w:val="32"/>
        </w:rPr>
        <w:t>附在参选文件中。</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rPr>
      </w:pPr>
      <w:r>
        <w:rPr>
          <w:rFonts w:hint="eastAsia" w:ascii="仿宋" w:hAnsi="仿宋" w:eastAsia="仿宋" w:cs="仿宋"/>
          <w:sz w:val="32"/>
          <w:szCs w:val="32"/>
        </w:rPr>
        <w:t>4.参选文件必须装订成册。</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zh-CN"/>
        </w:rPr>
        <w:t>参选文件的密封和递交</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eastAsia="zh-CN"/>
        </w:rPr>
        <w:t>单位</w:t>
      </w:r>
      <w:r>
        <w:rPr>
          <w:rFonts w:hint="eastAsia" w:ascii="仿宋" w:hAnsi="仿宋" w:eastAsia="仿宋" w:cs="仿宋"/>
          <w:sz w:val="32"/>
          <w:szCs w:val="32"/>
        </w:rPr>
        <w:t>的名称、地址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日期</w:t>
      </w:r>
      <w:r>
        <w:rPr>
          <w:rFonts w:hint="eastAsia" w:ascii="仿宋" w:hAnsi="仿宋" w:eastAsia="仿宋" w:cs="仿宋"/>
          <w:sz w:val="32"/>
          <w:szCs w:val="32"/>
        </w:rPr>
        <w:t>，并加盖单位公章和密封章。</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pageBreakBefore w:val="0"/>
        <w:kinsoku/>
        <w:overflowPunct/>
        <w:topLinePunct w:val="0"/>
        <w:bidi w:val="0"/>
        <w:adjustRightInd w:val="0"/>
        <w:snapToGrid w:val="0"/>
        <w:spacing w:line="560" w:lineRule="exact"/>
        <w:ind w:firstLine="640" w:firstLineChars="200"/>
        <w:contextualSpacing/>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（一）主持人宣布比选会议议程。</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（二）介绍比选</w:t>
      </w:r>
      <w:r>
        <w:rPr>
          <w:rFonts w:hint="eastAsia" w:ascii="仿宋" w:hAnsi="仿宋" w:eastAsia="仿宋" w:cs="仿宋"/>
          <w:sz w:val="32"/>
          <w:szCs w:val="32"/>
          <w:highlight w:val="none"/>
        </w:rPr>
        <w:t>项目基本情况</w:t>
      </w:r>
      <w:r>
        <w:rPr>
          <w:rFonts w:hint="eastAsia" w:ascii="仿宋" w:hAnsi="仿宋" w:eastAsia="仿宋" w:cs="仿宋"/>
          <w:sz w:val="32"/>
          <w:szCs w:val="32"/>
          <w:highlight w:val="none"/>
          <w:lang w:val="zh-CN"/>
        </w:rPr>
        <w:t>并宣读参选单位名单。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（三）宣读比选纪律和注意事项。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（四）宣读评审委员会成员名单。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w:t>
      </w:r>
      <w:r>
        <w:rPr>
          <w:rFonts w:hint="eastAsia" w:ascii="仿宋" w:hAnsi="仿宋" w:eastAsia="仿宋" w:cs="仿宋"/>
          <w:sz w:val="32"/>
          <w:szCs w:val="32"/>
          <w:highlight w:val="none"/>
        </w:rPr>
        <w:t>按照参选文件递交顺序，主持人</w:t>
      </w:r>
      <w:r>
        <w:rPr>
          <w:rFonts w:hint="eastAsia" w:ascii="仿宋" w:hAnsi="仿宋" w:eastAsia="仿宋" w:cs="仿宋"/>
          <w:sz w:val="32"/>
          <w:szCs w:val="32"/>
          <w:highlight w:val="none"/>
          <w:lang w:val="zh-CN"/>
        </w:rPr>
        <w:t>向评审委员会进行参选单位的报价宣读。</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（六）评审委员会按照比选办法、比选文件评审。</w:t>
      </w:r>
    </w:p>
    <w:p>
      <w:pPr>
        <w:pageBreakBefore w:val="0"/>
        <w:kinsoku/>
        <w:overflowPunct/>
        <w:topLinePunct w:val="0"/>
        <w:bidi w:val="0"/>
        <w:spacing w:line="560" w:lineRule="exact"/>
        <w:ind w:firstLine="640" w:firstLineChars="200"/>
        <w:contextualSpacing/>
        <w:textAlignment w:val="auto"/>
        <w:rPr>
          <w:rFonts w:hint="eastAsia"/>
        </w:rPr>
      </w:pPr>
      <w:r>
        <w:rPr>
          <w:rFonts w:hint="eastAsia" w:ascii="仿宋" w:hAnsi="仿宋" w:eastAsia="仿宋" w:cs="仿宋"/>
          <w:sz w:val="32"/>
          <w:szCs w:val="32"/>
          <w:highlight w:val="none"/>
          <w:lang w:val="zh-CN"/>
        </w:rPr>
        <w:t>（七）评审委员会现场推荐中选候选人。</w:t>
      </w:r>
    </w:p>
    <w:p>
      <w:pPr>
        <w:pageBreakBefore w:val="0"/>
        <w:kinsoku/>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w:t>
      </w:r>
      <w:r>
        <w:rPr>
          <w:rFonts w:hint="eastAsia" w:ascii="黑体" w:hAnsi="黑体" w:eastAsia="黑体"/>
          <w:sz w:val="32"/>
          <w:szCs w:val="32"/>
          <w:highlight w:val="none"/>
          <w:lang w:val="en-US" w:eastAsia="zh-CN"/>
        </w:rPr>
        <w:t>审</w:t>
      </w:r>
      <w:r>
        <w:rPr>
          <w:rFonts w:hint="eastAsia" w:ascii="黑体" w:hAnsi="黑体" w:eastAsia="黑体"/>
          <w:sz w:val="32"/>
          <w:szCs w:val="32"/>
          <w:highlight w:val="none"/>
        </w:rPr>
        <w:t>纪律和注意事项</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（一）评审委员会评选过程中必须全程保密</w:t>
      </w:r>
      <w:r>
        <w:rPr>
          <w:rFonts w:ascii="仿宋" w:hAnsi="仿宋" w:eastAsia="仿宋" w:cs="仿宋_GB2312"/>
          <w:sz w:val="32"/>
          <w:szCs w:val="32"/>
        </w:rPr>
        <w:t>,</w:t>
      </w:r>
      <w:r>
        <w:rPr>
          <w:rFonts w:hint="eastAsia" w:ascii="仿宋" w:hAnsi="仿宋" w:eastAsia="仿宋" w:cs="仿宋_GB2312"/>
          <w:sz w:val="32"/>
          <w:szCs w:val="32"/>
        </w:rPr>
        <w:t>任何人不得以任何形式透露给参选单位或与参选单位有关的单位或个人。</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（二）在比选过程中参选单位必须根据评审委员会要求就有关问题进行澄清或说明。</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（三）对各参选单位的商业秘密评审委员会成员应予以保密，不得泄露给其他参选单位。</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（四）评审委员会可根据需要对参选单位进行实地考察。</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（五）特别说明：本次比选不设任何参选补偿，由此发生的所有费用均由参选单位自行承担。参选单位按照最终中选人报价支付费用。</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附件：1.综合评估法（评分细则）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2.参选文件格式</w:t>
      </w: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ageBreakBefore w:val="0"/>
        <w:kinsoku/>
        <w:overflowPunct/>
        <w:topLinePunct w:val="0"/>
        <w:bidi w:val="0"/>
        <w:spacing w:line="5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附件一：</w:t>
      </w:r>
    </w:p>
    <w:p>
      <w:pPr>
        <w:pStyle w:val="21"/>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综合评估法</w:t>
      </w:r>
      <w:r>
        <w:rPr>
          <w:rFonts w:hint="eastAsia" w:ascii="方正小标宋简体" w:hAnsi="方正小标宋简体" w:eastAsia="方正小标宋简体" w:cs="方正小标宋简体"/>
          <w:sz w:val="44"/>
          <w:szCs w:val="44"/>
          <w:lang w:eastAsia="zh-CN"/>
        </w:rPr>
        <w:t>（评分细则）</w:t>
      </w:r>
    </w:p>
    <w:p>
      <w:pPr>
        <w:pStyle w:val="2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56" w:firstLineChars="17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w:t>
      </w:r>
      <w:r>
        <w:rPr>
          <w:rFonts w:hint="eastAsia" w:ascii="仿宋" w:hAnsi="仿宋" w:eastAsia="仿宋" w:cs="仿宋"/>
          <w:sz w:val="32"/>
          <w:szCs w:val="32"/>
          <w:lang w:val="en-US" w:eastAsia="zh-CN"/>
        </w:rPr>
        <w:t>审</w:t>
      </w:r>
      <w:r>
        <w:rPr>
          <w:rFonts w:hint="eastAsia" w:ascii="仿宋" w:hAnsi="仿宋" w:eastAsia="仿宋" w:cs="仿宋"/>
          <w:sz w:val="32"/>
          <w:szCs w:val="32"/>
        </w:rPr>
        <w:t>的原则，对所有</w:t>
      </w:r>
      <w:r>
        <w:rPr>
          <w:rFonts w:hint="eastAsia" w:ascii="仿宋" w:hAnsi="仿宋" w:eastAsia="仿宋" w:cs="仿宋"/>
          <w:sz w:val="32"/>
          <w:szCs w:val="32"/>
          <w:lang w:val="en-US" w:eastAsia="zh-CN"/>
        </w:rPr>
        <w:t>参选单位</w:t>
      </w:r>
      <w:r>
        <w:rPr>
          <w:rFonts w:hint="eastAsia" w:ascii="仿宋" w:hAnsi="仿宋" w:eastAsia="仿宋" w:cs="仿宋"/>
          <w:sz w:val="32"/>
          <w:szCs w:val="32"/>
        </w:rPr>
        <w:t>均采用相同程序和标准。</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eastAsia="zh-CN"/>
        </w:rPr>
        <w:t>本</w:t>
      </w:r>
      <w:r>
        <w:rPr>
          <w:rFonts w:hint="eastAsia" w:ascii="仿宋" w:hAnsi="仿宋" w:eastAsia="仿宋" w:cs="仿宋"/>
          <w:b w:val="0"/>
          <w:bCs/>
          <w:sz w:val="32"/>
          <w:szCs w:val="32"/>
          <w:lang w:val="en-US" w:eastAsia="zh-CN"/>
        </w:rPr>
        <w:t>项目</w:t>
      </w:r>
      <w:r>
        <w:rPr>
          <w:rFonts w:hint="eastAsia" w:ascii="仿宋" w:hAnsi="仿宋" w:eastAsia="仿宋" w:cs="仿宋"/>
          <w:b w:val="0"/>
          <w:bCs/>
          <w:sz w:val="32"/>
          <w:szCs w:val="32"/>
          <w:lang w:eastAsia="zh-CN"/>
        </w:rPr>
        <w:t>评审采用综合评分法。评委对满足</w:t>
      </w:r>
      <w:r>
        <w:rPr>
          <w:rFonts w:hint="eastAsia" w:ascii="仿宋" w:hAnsi="仿宋" w:eastAsia="仿宋" w:cs="仿宋"/>
          <w:b w:val="0"/>
          <w:bCs/>
          <w:sz w:val="32"/>
          <w:szCs w:val="32"/>
          <w:lang w:val="en-US" w:eastAsia="zh-CN"/>
        </w:rPr>
        <w:t>比选</w:t>
      </w:r>
      <w:r>
        <w:rPr>
          <w:rFonts w:hint="eastAsia" w:ascii="仿宋" w:hAnsi="仿宋" w:eastAsia="仿宋" w:cs="仿宋"/>
          <w:b w:val="0"/>
          <w:bCs/>
          <w:sz w:val="32"/>
          <w:szCs w:val="32"/>
          <w:lang w:eastAsia="zh-CN"/>
        </w:rPr>
        <w:t>文件实质要求的</w:t>
      </w:r>
      <w:r>
        <w:rPr>
          <w:rFonts w:hint="eastAsia" w:ascii="仿宋" w:hAnsi="仿宋" w:eastAsia="仿宋" w:cs="仿宋"/>
          <w:b w:val="0"/>
          <w:bCs/>
          <w:sz w:val="32"/>
          <w:szCs w:val="32"/>
          <w:lang w:val="en-US" w:eastAsia="zh-CN"/>
        </w:rPr>
        <w:t>参选</w:t>
      </w:r>
      <w:r>
        <w:rPr>
          <w:rFonts w:hint="eastAsia" w:ascii="仿宋" w:hAnsi="仿宋" w:eastAsia="仿宋" w:cs="仿宋"/>
          <w:b w:val="0"/>
          <w:bCs/>
          <w:sz w:val="32"/>
          <w:szCs w:val="32"/>
          <w:lang w:eastAsia="zh-CN"/>
        </w:rPr>
        <w:t>文件进行综合评审，根据参选单位报价、同类业绩、及</w:t>
      </w:r>
      <w:r>
        <w:rPr>
          <w:rFonts w:hint="eastAsia" w:ascii="仿宋" w:hAnsi="仿宋" w:eastAsia="仿宋" w:cs="仿宋"/>
          <w:b w:val="0"/>
          <w:bCs/>
          <w:sz w:val="32"/>
          <w:szCs w:val="32"/>
          <w:lang w:val="en-US" w:eastAsia="zh-CN"/>
        </w:rPr>
        <w:t>安全生产管理技术咨询服务方案</w:t>
      </w:r>
      <w:r>
        <w:rPr>
          <w:rFonts w:hint="eastAsia" w:ascii="仿宋" w:hAnsi="仿宋" w:eastAsia="仿宋" w:cs="仿宋"/>
          <w:b w:val="0"/>
          <w:bCs/>
          <w:sz w:val="32"/>
          <w:szCs w:val="32"/>
          <w:lang w:eastAsia="zh-CN"/>
        </w:rPr>
        <w:t>、企</w:t>
      </w:r>
      <w:r>
        <w:rPr>
          <w:rFonts w:hint="eastAsia" w:ascii="仿宋" w:hAnsi="仿宋" w:eastAsia="仿宋" w:cs="仿宋"/>
          <w:sz w:val="32"/>
          <w:szCs w:val="32"/>
          <w:lang w:eastAsia="zh-CN"/>
        </w:rPr>
        <w:t>业综合信用</w:t>
      </w:r>
      <w:r>
        <w:rPr>
          <w:rFonts w:hint="eastAsia" w:ascii="仿宋" w:hAnsi="仿宋" w:eastAsia="仿宋" w:cs="仿宋"/>
          <w:sz w:val="32"/>
          <w:szCs w:val="32"/>
        </w:rPr>
        <w:t>、</w:t>
      </w:r>
      <w:r>
        <w:rPr>
          <w:rFonts w:hint="eastAsia" w:ascii="仿宋" w:hAnsi="仿宋" w:eastAsia="仿宋" w:cs="仿宋"/>
          <w:sz w:val="32"/>
          <w:szCs w:val="32"/>
          <w:lang w:val="en-US" w:eastAsia="zh-CN"/>
        </w:rPr>
        <w:t>服务方案</w:t>
      </w:r>
      <w:r>
        <w:rPr>
          <w:rFonts w:hint="eastAsia" w:ascii="仿宋" w:hAnsi="仿宋" w:eastAsia="仿宋" w:cs="仿宋"/>
          <w:sz w:val="32"/>
          <w:szCs w:val="32"/>
          <w:lang w:eastAsia="zh-CN"/>
        </w:rPr>
        <w:t>及服务承诺</w:t>
      </w:r>
      <w:r>
        <w:rPr>
          <w:rFonts w:hint="eastAsia" w:ascii="仿宋" w:hAnsi="仿宋" w:eastAsia="仿宋" w:cs="仿宋"/>
          <w:sz w:val="32"/>
          <w:szCs w:val="32"/>
        </w:rPr>
        <w:t>等进行综合评定，排列名次按照综合评分从高到低排列，确定得分最高的</w:t>
      </w:r>
      <w:r>
        <w:rPr>
          <w:rFonts w:hint="eastAsia" w:ascii="仿宋" w:hAnsi="仿宋" w:eastAsia="仿宋" w:cs="仿宋"/>
          <w:sz w:val="32"/>
          <w:szCs w:val="32"/>
          <w:lang w:eastAsia="zh-CN"/>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作为中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候选人。得分相同的，按</w:t>
      </w:r>
      <w:r>
        <w:rPr>
          <w:rFonts w:hint="eastAsia" w:ascii="仿宋" w:hAnsi="仿宋" w:eastAsia="仿宋" w:cs="仿宋"/>
          <w:sz w:val="32"/>
          <w:szCs w:val="32"/>
          <w:lang w:eastAsia="zh-CN"/>
        </w:rPr>
        <w:t>参选</w:t>
      </w:r>
      <w:r>
        <w:rPr>
          <w:rFonts w:hint="eastAsia" w:ascii="仿宋" w:hAnsi="仿宋" w:eastAsia="仿宋" w:cs="仿宋"/>
          <w:sz w:val="32"/>
          <w:szCs w:val="32"/>
        </w:rPr>
        <w:t>报价由低到高顺序排列（报价最低为中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w:t>
      </w:r>
      <w:r>
        <w:rPr>
          <w:rFonts w:hint="eastAsia" w:ascii="仿宋" w:hAnsi="仿宋" w:eastAsia="仿宋" w:cs="仿宋"/>
          <w:sz w:val="32"/>
          <w:szCs w:val="32"/>
          <w:lang w:val="en-US" w:eastAsia="zh-CN"/>
        </w:rPr>
        <w:t>中选单位</w:t>
      </w:r>
      <w:r>
        <w:rPr>
          <w:rFonts w:hint="eastAsia" w:ascii="仿宋" w:hAnsi="仿宋" w:eastAsia="仿宋" w:cs="仿宋"/>
          <w:sz w:val="32"/>
          <w:szCs w:val="32"/>
        </w:rPr>
        <w:t>时，原则上排名第一的中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候选人为中</w:t>
      </w:r>
      <w:r>
        <w:rPr>
          <w:rFonts w:hint="eastAsia" w:ascii="仿宋" w:hAnsi="仿宋" w:eastAsia="仿宋" w:cs="仿宋"/>
          <w:sz w:val="32"/>
          <w:szCs w:val="32"/>
          <w:lang w:val="en-US" w:eastAsia="zh-CN"/>
        </w:rPr>
        <w:t>选单位</w:t>
      </w:r>
      <w:r>
        <w:rPr>
          <w:rFonts w:hint="eastAsia" w:ascii="仿宋" w:hAnsi="仿宋" w:eastAsia="仿宋" w:cs="仿宋"/>
          <w:sz w:val="32"/>
          <w:szCs w:val="32"/>
        </w:rPr>
        <w:t>，如排名第一的中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候选人出现下列情况时</w:t>
      </w:r>
      <w:r>
        <w:rPr>
          <w:rFonts w:hint="eastAsia" w:ascii="仿宋" w:hAnsi="仿宋" w:eastAsia="仿宋" w:cs="仿宋"/>
          <w:sz w:val="32"/>
          <w:szCs w:val="32"/>
          <w:lang w:eastAsia="zh-CN"/>
        </w:rPr>
        <w:t>，可以按照中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候选人名单排序依次确定其他中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候选人为中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候选人放弃中</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候选人不能履行合同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指标及分值设置如下：</w:t>
      </w:r>
    </w:p>
    <w:tbl>
      <w:tblPr>
        <w:tblStyle w:val="11"/>
        <w:tblW w:w="89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134"/>
        <w:gridCol w:w="1134"/>
        <w:gridCol w:w="6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评分项</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6065"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70" w:type="dxa"/>
            <w:noWrap w:val="0"/>
            <w:vAlign w:val="center"/>
          </w:tcPr>
          <w:p>
            <w:pPr>
              <w:jc w:val="center"/>
              <w:rPr>
                <w:rFonts w:hint="eastAsia" w:ascii="仿宋" w:hAnsi="仿宋" w:eastAsia="仿宋" w:cs="仿宋"/>
                <w:b/>
                <w:sz w:val="24"/>
                <w:szCs w:val="24"/>
              </w:rPr>
            </w:pP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评审</w:t>
            </w:r>
          </w:p>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标准</w:t>
            </w: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分值构成（100分）</w:t>
            </w:r>
          </w:p>
        </w:tc>
        <w:tc>
          <w:tcPr>
            <w:tcW w:w="6065" w:type="dxa"/>
            <w:noWrap w:val="0"/>
            <w:vAlign w:val="center"/>
          </w:tcPr>
          <w:p>
            <w:pPr>
              <w:pStyle w:val="6"/>
              <w:spacing w:line="360" w:lineRule="atLeast"/>
              <w:rPr>
                <w:rFonts w:hint="eastAsia"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eastAsia="zh-CN"/>
              </w:rPr>
              <w:t>45</w:t>
            </w:r>
            <w:r>
              <w:rPr>
                <w:rFonts w:hint="eastAsia" w:ascii="仿宋" w:hAnsi="仿宋" w:eastAsia="仿宋" w:cs="仿宋"/>
                <w:sz w:val="24"/>
                <w:szCs w:val="24"/>
              </w:rPr>
              <w:t>%(</w:t>
            </w:r>
            <w:r>
              <w:rPr>
                <w:rFonts w:hint="eastAsia" w:ascii="仿宋" w:hAnsi="仿宋" w:eastAsia="仿宋" w:cs="仿宋"/>
                <w:sz w:val="24"/>
                <w:szCs w:val="24"/>
                <w:lang w:val="en-US" w:eastAsia="zh-CN"/>
              </w:rPr>
              <w:t>45</w:t>
            </w:r>
            <w:r>
              <w:rPr>
                <w:rFonts w:hint="eastAsia" w:ascii="仿宋" w:hAnsi="仿宋" w:eastAsia="仿宋" w:cs="仿宋"/>
                <w:sz w:val="24"/>
                <w:szCs w:val="24"/>
              </w:rPr>
              <w:t>分)；</w:t>
            </w:r>
          </w:p>
          <w:p>
            <w:pPr>
              <w:pStyle w:val="6"/>
              <w:spacing w:line="360" w:lineRule="atLeast"/>
              <w:rPr>
                <w:rFonts w:hint="eastAsia"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pStyle w:val="6"/>
              <w:spacing w:line="360" w:lineRule="atLeast"/>
              <w:rPr>
                <w:rFonts w:hint="eastAsia" w:ascii="仿宋" w:hAnsi="仿宋" w:eastAsia="仿宋" w:cs="仿宋"/>
                <w:sz w:val="24"/>
                <w:szCs w:val="24"/>
              </w:rPr>
            </w:pPr>
            <w:r>
              <w:rPr>
                <w:rFonts w:hint="eastAsia" w:ascii="仿宋" w:hAnsi="仿宋" w:eastAsia="仿宋" w:cs="仿宋"/>
                <w:b w:val="0"/>
                <w:bCs/>
                <w:sz w:val="24"/>
                <w:szCs w:val="24"/>
                <w:lang w:eastAsia="zh-CN"/>
              </w:rPr>
              <w:t>方案设计</w:t>
            </w:r>
            <w:r>
              <w:rPr>
                <w:rFonts w:hint="eastAsia" w:ascii="仿宋" w:hAnsi="仿宋" w:eastAsia="仿宋" w:cs="仿宋"/>
                <w:sz w:val="24"/>
                <w:szCs w:val="24"/>
              </w:rPr>
              <w:t>评审：权重</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6"/>
              <w:spacing w:line="360" w:lineRule="atLeast"/>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r>
              <w:rPr>
                <w:rFonts w:hint="eastAsia" w:ascii="仿宋" w:hAnsi="仿宋" w:eastAsia="仿宋" w:cs="仿宋"/>
                <w:sz w:val="24"/>
                <w:szCs w:val="24"/>
              </w:rPr>
              <w:t>：权重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分</w:t>
            </w:r>
          </w:p>
        </w:tc>
        <w:tc>
          <w:tcPr>
            <w:tcW w:w="6065" w:type="dxa"/>
            <w:noWrap w:val="0"/>
            <w:vAlign w:val="top"/>
          </w:tcPr>
          <w:p>
            <w:pPr>
              <w:pStyle w:val="6"/>
              <w:spacing w:line="360" w:lineRule="atLeast"/>
              <w:rPr>
                <w:rFonts w:hint="eastAsia" w:ascii="仿宋" w:hAnsi="仿宋" w:eastAsia="仿宋" w:cs="仿宋"/>
                <w:b w:val="0"/>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en-US"/>
              </w:rPr>
              <w:t>有效报价范围：为</w:t>
            </w:r>
            <w:r>
              <w:rPr>
                <w:rFonts w:hint="eastAsia" w:ascii="仿宋" w:hAnsi="仿宋" w:eastAsia="仿宋" w:cs="仿宋"/>
                <w:bCs/>
                <w:sz w:val="24"/>
                <w:szCs w:val="24"/>
                <w:lang w:val="en-US" w:eastAsia="zh-CN"/>
              </w:rPr>
              <w:t>参选报价高于</w:t>
            </w:r>
            <w:r>
              <w:rPr>
                <w:rFonts w:hint="eastAsia" w:ascii="仿宋" w:hAnsi="仿宋" w:eastAsia="仿宋" w:cs="仿宋"/>
                <w:bCs/>
                <w:sz w:val="24"/>
                <w:szCs w:val="24"/>
                <w:lang w:val="en-US"/>
              </w:rPr>
              <w:t>或等于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控制价，</w:t>
            </w:r>
            <w:r>
              <w:rPr>
                <w:rFonts w:hint="eastAsia" w:ascii="仿宋" w:hAnsi="仿宋" w:eastAsia="仿宋" w:cs="仿宋"/>
                <w:b w:val="0"/>
                <w:bCs/>
                <w:sz w:val="24"/>
                <w:szCs w:val="24"/>
                <w:lang w:eastAsia="zh-CN"/>
              </w:rPr>
              <w:t>通过资格评审、形式评审、响应性评审合格，经评</w:t>
            </w:r>
            <w:r>
              <w:rPr>
                <w:rFonts w:hint="eastAsia" w:ascii="仿宋" w:hAnsi="仿宋" w:eastAsia="仿宋" w:cs="仿宋"/>
                <w:b w:val="0"/>
                <w:bCs/>
                <w:sz w:val="24"/>
                <w:szCs w:val="24"/>
                <w:lang w:val="en-US" w:eastAsia="zh-CN"/>
              </w:rPr>
              <w:t>审</w:t>
            </w:r>
            <w:r>
              <w:rPr>
                <w:rFonts w:hint="eastAsia" w:ascii="仿宋" w:hAnsi="仿宋" w:eastAsia="仿宋" w:cs="仿宋"/>
                <w:b w:val="0"/>
                <w:bCs/>
                <w:sz w:val="24"/>
                <w:szCs w:val="24"/>
                <w:lang w:eastAsia="zh-CN"/>
              </w:rPr>
              <w:t>委员会审定不存在不平衡、不合理、不低于其企业成本的参选价，为有效参选报价。</w:t>
            </w:r>
          </w:p>
          <w:p>
            <w:pPr>
              <w:pStyle w:val="6"/>
              <w:spacing w:line="360" w:lineRule="atLeast"/>
              <w:rPr>
                <w:rFonts w:hint="eastAsia" w:ascii="仿宋" w:hAnsi="仿宋" w:eastAsia="仿宋" w:cs="仿宋"/>
                <w:b w:val="0"/>
                <w:bCs/>
                <w:sz w:val="24"/>
                <w:szCs w:val="24"/>
                <w:lang w:val="en-US" w:eastAsia="zh-CN"/>
              </w:rPr>
            </w:pPr>
            <w:r>
              <w:rPr>
                <w:rFonts w:hint="eastAsia" w:ascii="仿宋" w:hAnsi="仿宋" w:eastAsia="仿宋" w:cs="仿宋"/>
                <w:bCs/>
                <w:sz w:val="24"/>
                <w:szCs w:val="24"/>
                <w:lang w:val="en-US" w:eastAsia="zh-CN"/>
              </w:rPr>
              <w:t>2.比选</w:t>
            </w:r>
            <w:r>
              <w:rPr>
                <w:rFonts w:hint="eastAsia" w:ascii="仿宋" w:hAnsi="仿宋" w:eastAsia="仿宋" w:cs="仿宋"/>
                <w:bCs/>
                <w:sz w:val="24"/>
                <w:szCs w:val="24"/>
                <w:lang w:val="en-US"/>
              </w:rPr>
              <w:t>基准价</w:t>
            </w:r>
            <w:r>
              <w:rPr>
                <w:rFonts w:hint="eastAsia" w:ascii="仿宋" w:hAnsi="仿宋" w:eastAsia="仿宋" w:cs="仿宋"/>
                <w:bCs/>
                <w:sz w:val="24"/>
                <w:szCs w:val="24"/>
                <w:lang w:val="en-US" w:eastAsia="zh-CN"/>
              </w:rPr>
              <w:t>：所有有效参选报价的算术平均值，为比选基准价。</w:t>
            </w:r>
          </w:p>
          <w:p>
            <w:pPr>
              <w:pStyle w:val="6"/>
              <w:spacing w:line="360" w:lineRule="atLeast"/>
              <w:rPr>
                <w:rFonts w:hint="eastAsia" w:ascii="仿宋" w:hAnsi="仿宋" w:eastAsia="仿宋" w:cs="仿宋"/>
                <w:spacing w:val="-2"/>
                <w:sz w:val="24"/>
                <w:szCs w:val="24"/>
              </w:rPr>
            </w:pPr>
            <w:r>
              <w:rPr>
                <w:rFonts w:hint="eastAsia" w:ascii="仿宋" w:hAnsi="仿宋" w:eastAsia="仿宋" w:cs="仿宋"/>
                <w:bCs/>
                <w:sz w:val="24"/>
                <w:szCs w:val="24"/>
                <w:lang w:val="en-US" w:eastAsia="zh-CN"/>
              </w:rPr>
              <w:t>3.比选</w:t>
            </w:r>
            <w:r>
              <w:rPr>
                <w:rFonts w:hint="eastAsia" w:ascii="仿宋" w:hAnsi="仿宋" w:eastAsia="仿宋" w:cs="仿宋"/>
                <w:bCs/>
                <w:sz w:val="24"/>
                <w:szCs w:val="24"/>
                <w:lang w:val="en-US"/>
              </w:rPr>
              <w:t>基准价</w:t>
            </w:r>
            <w:r>
              <w:rPr>
                <w:rFonts w:hint="eastAsia" w:ascii="仿宋" w:hAnsi="仿宋" w:eastAsia="仿宋" w:cs="仿宋"/>
                <w:bCs/>
                <w:sz w:val="24"/>
                <w:szCs w:val="24"/>
                <w:lang w:val="en-US" w:eastAsia="zh-CN"/>
              </w:rPr>
              <w:t>是</w:t>
            </w:r>
            <w:r>
              <w:rPr>
                <w:rFonts w:hint="eastAsia" w:ascii="仿宋" w:hAnsi="仿宋" w:eastAsia="仿宋" w:cs="仿宋"/>
                <w:bCs/>
                <w:sz w:val="24"/>
                <w:szCs w:val="24"/>
                <w:lang w:val="en-US"/>
              </w:rPr>
              <w:t>评定</w:t>
            </w:r>
            <w:r>
              <w:rPr>
                <w:rFonts w:hint="eastAsia" w:ascii="仿宋" w:hAnsi="仿宋" w:eastAsia="仿宋" w:cs="仿宋"/>
                <w:bCs/>
                <w:sz w:val="24"/>
                <w:szCs w:val="24"/>
                <w:lang w:val="en-US" w:eastAsia="zh-CN"/>
              </w:rPr>
              <w:t>参选单位</w:t>
            </w:r>
            <w:r>
              <w:rPr>
                <w:rFonts w:hint="eastAsia" w:ascii="仿宋" w:hAnsi="仿宋" w:eastAsia="仿宋" w:cs="仿宋"/>
                <w:bCs/>
                <w:sz w:val="24"/>
                <w:szCs w:val="24"/>
                <w:lang w:val="en-US"/>
              </w:rPr>
              <w:t>报价得分的依据，有效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报价等于</w:t>
            </w:r>
            <w:r>
              <w:rPr>
                <w:rFonts w:hint="eastAsia" w:ascii="仿宋" w:hAnsi="仿宋" w:eastAsia="仿宋" w:cs="仿宋"/>
                <w:bCs/>
                <w:sz w:val="24"/>
                <w:szCs w:val="24"/>
                <w:lang w:val="en-US" w:eastAsia="zh-CN"/>
              </w:rPr>
              <w:t>比选基准价</w:t>
            </w:r>
            <w:r>
              <w:rPr>
                <w:rFonts w:hint="eastAsia" w:ascii="仿宋" w:hAnsi="仿宋" w:eastAsia="仿宋" w:cs="仿宋"/>
                <w:bCs/>
                <w:sz w:val="24"/>
                <w:szCs w:val="24"/>
                <w:lang w:val="en-US"/>
              </w:rPr>
              <w:t>的得满分</w:t>
            </w:r>
            <w:r>
              <w:rPr>
                <w:rFonts w:hint="eastAsia" w:ascii="仿宋" w:hAnsi="仿宋" w:eastAsia="仿宋" w:cs="仿宋"/>
                <w:bCs/>
                <w:sz w:val="24"/>
                <w:szCs w:val="24"/>
                <w:lang w:val="en-US" w:eastAsia="zh-CN"/>
              </w:rPr>
              <w:t>；</w:t>
            </w:r>
            <w:r>
              <w:rPr>
                <w:rFonts w:hint="eastAsia" w:ascii="仿宋" w:hAnsi="仿宋" w:eastAsia="仿宋" w:cs="仿宋"/>
                <w:bCs/>
                <w:sz w:val="24"/>
                <w:szCs w:val="24"/>
                <w:lang w:val="en-US"/>
              </w:rPr>
              <w:t>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基准价相比，每高1%的扣0.3分，每低1%的扣0.1分（扣完为止）。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同类</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1134" w:type="dxa"/>
            <w:noWrap w:val="0"/>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w:t>
            </w:r>
          </w:p>
        </w:tc>
        <w:tc>
          <w:tcPr>
            <w:tcW w:w="6065" w:type="dxa"/>
            <w:tcBorders>
              <w:bottom w:val="single" w:color="auto" w:sz="4" w:space="0"/>
            </w:tcBorders>
            <w:noWrap w:val="0"/>
            <w:vAlign w:val="center"/>
          </w:tcPr>
          <w:p>
            <w:pPr>
              <w:pStyle w:val="6"/>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eastAsia="zh-CN"/>
              </w:rPr>
              <w:t>每提供一个</w:t>
            </w:r>
            <w:r>
              <w:rPr>
                <w:rFonts w:hint="eastAsia" w:ascii="仿宋" w:hAnsi="仿宋" w:eastAsia="仿宋" w:cs="仿宋"/>
                <w:bCs/>
                <w:sz w:val="24"/>
                <w:szCs w:val="24"/>
                <w:lang w:val="en-US"/>
              </w:rPr>
              <w:t>2020年1月1日</w:t>
            </w:r>
            <w:r>
              <w:rPr>
                <w:rFonts w:hint="eastAsia" w:ascii="仿宋" w:hAnsi="仿宋" w:eastAsia="仿宋" w:cs="仿宋"/>
                <w:bCs/>
                <w:sz w:val="24"/>
                <w:szCs w:val="24"/>
                <w:lang w:val="en-US" w:eastAsia="zh-CN"/>
              </w:rPr>
              <w:t>以后</w:t>
            </w:r>
            <w:r>
              <w:rPr>
                <w:rFonts w:hint="eastAsia" w:ascii="仿宋" w:hAnsi="仿宋" w:eastAsia="仿宋" w:cs="仿宋"/>
                <w:bCs/>
                <w:sz w:val="24"/>
                <w:szCs w:val="24"/>
                <w:lang w:val="en-US"/>
              </w:rPr>
              <w:t>的</w:t>
            </w:r>
            <w:r>
              <w:rPr>
                <w:rFonts w:hint="eastAsia" w:ascii="仿宋" w:hAnsi="仿宋" w:eastAsia="仿宋" w:cs="仿宋"/>
                <w:bCs/>
                <w:sz w:val="24"/>
                <w:szCs w:val="24"/>
                <w:lang w:val="en-US" w:eastAsia="zh-CN"/>
              </w:rPr>
              <w:t>50万以上的</w:t>
            </w:r>
            <w:r>
              <w:rPr>
                <w:rFonts w:hint="eastAsia" w:ascii="仿宋" w:hAnsi="仿宋" w:eastAsia="仿宋" w:cs="仿宋"/>
                <w:bCs/>
                <w:sz w:val="24"/>
                <w:szCs w:val="24"/>
                <w:lang w:val="en-US"/>
              </w:rPr>
              <w:t>类似项目业绩得5分，最高得15分。</w:t>
            </w:r>
          </w:p>
          <w:p>
            <w:pPr>
              <w:spacing w:line="240" w:lineRule="auto"/>
              <w:jc w:val="both"/>
              <w:rPr>
                <w:rFonts w:hint="eastAsia" w:ascii="仿宋" w:hAnsi="仿宋" w:eastAsia="仿宋" w:cs="仿宋"/>
                <w:color w:val="000000" w:themeColor="text1"/>
                <w:spacing w:val="-10"/>
                <w:sz w:val="24"/>
                <w:szCs w:val="24"/>
                <w14:textFill>
                  <w14:solidFill>
                    <w14:schemeClr w14:val="tx1"/>
                  </w14:solidFill>
                </w14:textFill>
              </w:rPr>
            </w:pPr>
            <w:r>
              <w:rPr>
                <w:rFonts w:hint="eastAsia" w:ascii="仿宋" w:hAnsi="仿宋" w:eastAsia="仿宋" w:cs="仿宋"/>
                <w:bCs/>
                <w:sz w:val="24"/>
                <w:szCs w:val="24"/>
              </w:rPr>
              <w:t>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业绩证明材料需提供合同原件。</w:t>
            </w:r>
            <w:r>
              <w:rPr>
                <w:rFonts w:hint="eastAsia" w:ascii="仿宋" w:hAnsi="仿宋" w:eastAsia="仿宋" w:cs="仿宋"/>
                <w:bCs/>
                <w:sz w:val="24"/>
                <w:szCs w:val="24"/>
              </w:rPr>
              <w:t>（2）对提供虚假资料、弄虚作假骗取中选的比选人将取消其中选资格并追究法律责任。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4" w:type="dxa"/>
            <w:noWrap w:val="0"/>
            <w:vAlign w:val="center"/>
          </w:tcPr>
          <w:p>
            <w:pPr>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服务</w:t>
            </w:r>
          </w:p>
          <w:p>
            <w:pPr>
              <w:jc w:val="center"/>
              <w:rPr>
                <w:rFonts w:hint="default" w:ascii="仿宋" w:hAnsi="仿宋" w:eastAsia="仿宋" w:cs="仿宋"/>
                <w:b w:val="0"/>
                <w:bCs/>
                <w:color w:val="FF0000"/>
                <w:sz w:val="24"/>
                <w:szCs w:val="24"/>
                <w:lang w:val="en-US"/>
              </w:rPr>
            </w:pPr>
            <w:r>
              <w:rPr>
                <w:rFonts w:hint="eastAsia" w:ascii="仿宋" w:hAnsi="仿宋" w:eastAsia="仿宋" w:cs="仿宋"/>
                <w:b w:val="0"/>
                <w:bCs/>
                <w:sz w:val="24"/>
                <w:szCs w:val="24"/>
                <w:highlight w:val="none"/>
                <w:lang w:val="en-US" w:eastAsia="zh-CN"/>
              </w:rPr>
              <w:t>方案</w:t>
            </w:r>
          </w:p>
        </w:tc>
        <w:tc>
          <w:tcPr>
            <w:tcW w:w="1134" w:type="dxa"/>
            <w:noWrap w:val="0"/>
            <w:vAlign w:val="center"/>
          </w:tcPr>
          <w:p>
            <w:pPr>
              <w:jc w:val="center"/>
              <w:rPr>
                <w:rFonts w:hint="eastAsia" w:ascii="仿宋" w:hAnsi="仿宋" w:eastAsia="仿宋" w:cs="仿宋"/>
                <w:color w:val="FF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30分</w:t>
            </w:r>
          </w:p>
        </w:tc>
        <w:tc>
          <w:tcPr>
            <w:tcW w:w="6065" w:type="dxa"/>
            <w:noWrap w:val="0"/>
            <w:vAlign w:val="top"/>
          </w:tcPr>
          <w:p>
            <w:pPr>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1.投标人需根据项目需求提供本项目的服务方案，要求方案内容完整，应与服务要求中的每一项服务内容相对应，方案整体规划清晰、全面、可行、合理、有针对性（10分）</w:t>
            </w:r>
          </w:p>
          <w:p>
            <w:pPr>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2.服务内容及服务流程明确，沟通、衔接及时，进度控制有效、沟通衔接方式多样有效（10分）</w:t>
            </w:r>
          </w:p>
          <w:p>
            <w:pPr>
              <w:spacing w:line="240" w:lineRule="auto"/>
              <w:jc w:val="both"/>
              <w:rPr>
                <w:rFonts w:hint="eastAsia" w:ascii="仿宋" w:hAnsi="仿宋" w:eastAsia="仿宋" w:cs="仿宋"/>
                <w:b/>
                <w:color w:val="FF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3.服务质量控制有效、服务质量保证措施，描述详细、清晰合理可行（10分）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4"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服务</w:t>
            </w:r>
          </w:p>
          <w:p>
            <w:pPr>
              <w:jc w:val="center"/>
              <w:rPr>
                <w:rFonts w:hint="eastAsia" w:ascii="仿宋" w:hAnsi="仿宋" w:eastAsia="仿宋" w:cs="仿宋"/>
                <w:sz w:val="24"/>
                <w:szCs w:val="24"/>
              </w:rPr>
            </w:pPr>
            <w:r>
              <w:rPr>
                <w:rFonts w:hint="eastAsia" w:ascii="仿宋" w:hAnsi="仿宋" w:eastAsia="仿宋" w:cs="仿宋"/>
                <w:b w:val="0"/>
                <w:bCs/>
                <w:sz w:val="24"/>
                <w:szCs w:val="24"/>
                <w:highlight w:val="none"/>
              </w:rPr>
              <w:t>承诺</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是否</w:t>
            </w:r>
            <w:r>
              <w:rPr>
                <w:rFonts w:hint="eastAsia" w:ascii="仿宋" w:hAnsi="仿宋" w:eastAsia="仿宋" w:cs="仿宋"/>
                <w:sz w:val="24"/>
                <w:szCs w:val="24"/>
              </w:rPr>
              <w:t>科学、合理、切实</w:t>
            </w:r>
            <w:r>
              <w:rPr>
                <w:rFonts w:hint="eastAsia" w:ascii="仿宋" w:hAnsi="仿宋" w:eastAsia="仿宋" w:cs="仿宋"/>
                <w:sz w:val="24"/>
                <w:szCs w:val="24"/>
                <w:lang w:eastAsia="zh-CN"/>
              </w:rPr>
              <w:t>，</w:t>
            </w:r>
            <w:r>
              <w:rPr>
                <w:rFonts w:hint="eastAsia" w:ascii="仿宋" w:hAnsi="仿宋" w:eastAsia="仿宋" w:cs="仿宋"/>
                <w:sz w:val="24"/>
                <w:szCs w:val="24"/>
              </w:rPr>
              <w:t>服务措施</w:t>
            </w:r>
            <w:r>
              <w:rPr>
                <w:rFonts w:hint="eastAsia" w:ascii="仿宋" w:hAnsi="仿宋" w:eastAsia="仿宋" w:cs="仿宋"/>
                <w:sz w:val="24"/>
                <w:szCs w:val="24"/>
                <w:lang w:eastAsia="zh-CN"/>
              </w:rPr>
              <w:t>是否</w:t>
            </w:r>
            <w:r>
              <w:rPr>
                <w:rFonts w:hint="eastAsia" w:ascii="仿宋" w:hAnsi="仿宋" w:eastAsia="仿宋" w:cs="仿宋"/>
                <w:sz w:val="24"/>
                <w:szCs w:val="24"/>
              </w:rPr>
              <w:t>周到，</w:t>
            </w:r>
            <w:r>
              <w:rPr>
                <w:rFonts w:hint="eastAsia" w:ascii="仿宋" w:hAnsi="仿宋" w:eastAsia="仿宋" w:cs="仿宋"/>
                <w:sz w:val="24"/>
                <w:szCs w:val="24"/>
                <w:lang w:eastAsia="zh-CN"/>
              </w:rPr>
              <w:t>是否</w:t>
            </w:r>
            <w:r>
              <w:rPr>
                <w:rFonts w:hint="eastAsia" w:ascii="仿宋" w:hAnsi="仿宋" w:eastAsia="仿宋" w:cs="仿宋"/>
                <w:sz w:val="24"/>
                <w:szCs w:val="24"/>
              </w:rPr>
              <w:t>有完善详尽的服务体系及服务承诺（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服务承诺及相关措施是否合理</w:t>
            </w:r>
            <w:r>
              <w:rPr>
                <w:rFonts w:hint="eastAsia" w:ascii="仿宋" w:hAnsi="仿宋" w:eastAsia="仿宋" w:cs="仿宋"/>
                <w:sz w:val="24"/>
                <w:szCs w:val="24"/>
              </w:rPr>
              <w:t>，并作出违约承诺（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10"/>
        <w:pageBreakBefore w:val="0"/>
        <w:kinsoku/>
        <w:overflowPunct/>
        <w:topLinePunct w:val="0"/>
        <w:bidi w:val="0"/>
        <w:spacing w:line="560" w:lineRule="exact"/>
        <w:ind w:left="0" w:leftChars="0" w:firstLine="0" w:firstLineChars="0"/>
        <w:textAlignment w:val="auto"/>
      </w:pPr>
    </w:p>
    <w:p>
      <w:pPr>
        <w:pStyle w:val="10"/>
        <w:pageBreakBefore w:val="0"/>
        <w:kinsoku/>
        <w:overflowPunct/>
        <w:topLinePunct w:val="0"/>
        <w:bidi w:val="0"/>
        <w:spacing w:line="560" w:lineRule="exact"/>
        <w:ind w:left="0" w:leftChars="0" w:firstLine="0" w:firstLineChars="0"/>
        <w:textAlignment w:val="auto"/>
      </w:pPr>
    </w:p>
    <w:p>
      <w:pPr>
        <w:pStyle w:val="10"/>
        <w:pageBreakBefore w:val="0"/>
        <w:kinsoku/>
        <w:overflowPunct/>
        <w:topLinePunct w:val="0"/>
        <w:bidi w:val="0"/>
        <w:spacing w:line="560" w:lineRule="exact"/>
        <w:ind w:left="0" w:leftChars="0" w:firstLine="0" w:firstLineChars="0"/>
        <w:textAlignment w:val="auto"/>
      </w:pPr>
    </w:p>
    <w:p>
      <w:pPr>
        <w:pStyle w:val="10"/>
        <w:pageBreakBefore w:val="0"/>
        <w:kinsoku/>
        <w:overflowPunct/>
        <w:topLinePunct w:val="0"/>
        <w:bidi w:val="0"/>
        <w:spacing w:line="560" w:lineRule="exact"/>
        <w:ind w:left="0" w:leftChars="0" w:firstLine="0" w:firstLineChars="0"/>
        <w:textAlignment w:val="auto"/>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b/>
          <w:bCs/>
          <w:sz w:val="52"/>
          <w:szCs w:val="52"/>
        </w:rPr>
      </w:pPr>
      <w:r>
        <w:rPr>
          <w:rFonts w:hint="eastAsia" w:ascii="仿宋" w:hAnsi="仿宋" w:eastAsia="仿宋" w:cs="仿宋"/>
          <w:b/>
          <w:bCs/>
          <w:sz w:val="32"/>
          <w:szCs w:val="32"/>
          <w:lang w:val="zh-CN" w:bidi="zh-CN"/>
        </w:rPr>
        <w:t>附件</w:t>
      </w:r>
      <w:r>
        <w:rPr>
          <w:rFonts w:hint="eastAsia" w:ascii="仿宋" w:hAnsi="仿宋" w:eastAsia="仿宋" w:cs="仿宋"/>
          <w:b/>
          <w:bCs/>
          <w:sz w:val="32"/>
          <w:szCs w:val="32"/>
          <w:lang w:val="en-US" w:bidi="zh-CN"/>
        </w:rPr>
        <w:t>二</w:t>
      </w:r>
      <w:r>
        <w:rPr>
          <w:rFonts w:hint="eastAsia" w:ascii="仿宋" w:hAnsi="仿宋" w:eastAsia="仿宋" w:cs="仿宋"/>
          <w:b/>
          <w:bCs/>
          <w:sz w:val="32"/>
          <w:szCs w:val="32"/>
          <w:lang w:bidi="zh-CN"/>
        </w:rPr>
        <w:t>：</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bidi="ar"/>
        </w:rPr>
        <w:t>参选</w:t>
      </w:r>
      <w:r>
        <w:rPr>
          <w:rFonts w:hint="eastAsia" w:ascii="方正小标宋简体" w:hAnsi="方正小标宋简体" w:eastAsia="方正小标宋简体" w:cs="方正小标宋简体"/>
          <w:color w:val="000000"/>
          <w:sz w:val="44"/>
          <w:szCs w:val="44"/>
          <w:lang w:bidi="ar"/>
        </w:rPr>
        <w:t>文件格式</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Pr>
        <w:pageBreakBefore w:val="0"/>
        <w:kinsoku/>
        <w:overflowPunct/>
        <w:topLinePunct w:val="0"/>
        <w:bidi w:val="0"/>
        <w:spacing w:line="560" w:lineRule="exact"/>
        <w:textAlignment w:val="auto"/>
      </w:pPr>
    </w:p>
    <w:p>
      <w:pPr>
        <w:pStyle w:val="10"/>
        <w:ind w:left="0" w:leftChars="0" w:firstLine="0" w:firstLineChars="0"/>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eastAsia="宋体" w:cs="宋体"/>
          <w:color w:val="000000"/>
          <w:sz w:val="56"/>
          <w:szCs w:val="56"/>
          <w:lang w:eastAsia="zh-CN" w:bidi="ar"/>
        </w:rPr>
      </w:pPr>
      <w:r>
        <w:rPr>
          <w:rFonts w:hint="eastAsia" w:ascii="宋体" w:hAnsi="宋体" w:cs="宋体"/>
          <w:color w:val="000000"/>
          <w:sz w:val="56"/>
          <w:szCs w:val="56"/>
          <w:lang w:eastAsia="zh-CN" w:bidi="ar"/>
        </w:rPr>
        <w:t>参选文件</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ind w:firstLine="1550" w:firstLineChars="500"/>
        <w:textAlignment w:val="auto"/>
      </w:pPr>
      <w:r>
        <w:rPr>
          <w:rFonts w:hint="eastAsia" w:ascii="宋体" w:hAnsi="宋体" w:eastAsia="宋体" w:cs="宋体"/>
          <w:color w:val="000000"/>
          <w:sz w:val="31"/>
          <w:szCs w:val="31"/>
          <w:lang w:bidi="ar"/>
        </w:rPr>
        <w:t>项目名称:</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both"/>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参选</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（盖单位章）</w:t>
      </w: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pageBreakBefore w:val="0"/>
        <w:kinsoku/>
        <w:overflowPunct/>
        <w:topLinePunct w:val="0"/>
        <w:bidi w:val="0"/>
        <w:spacing w:line="560" w:lineRule="exact"/>
        <w:jc w:val="center"/>
        <w:textAlignment w:val="auto"/>
        <w:rPr>
          <w:rFonts w:hint="eastAsia" w:ascii="宋体" w:hAnsi="宋体"/>
          <w:sz w:val="28"/>
          <w:szCs w:val="28"/>
          <w:u w:val="single"/>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文件中标注各项页码）</w:t>
      </w:r>
    </w:p>
    <w:p>
      <w:pPr>
        <w:pageBreakBefore w:val="0"/>
        <w:numPr>
          <w:ilvl w:val="0"/>
          <w:numId w:val="4"/>
        </w:numPr>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bookmarkStart w:id="1" w:name="_Toc14841"/>
      <w:bookmarkStart w:id="2" w:name="_Toc7486"/>
      <w:bookmarkStart w:id="3" w:name="_Toc17110"/>
      <w:bookmarkStart w:id="4" w:name="_Toc14888"/>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函</w:t>
      </w:r>
      <w:bookmarkEnd w:id="1"/>
      <w:bookmarkEnd w:id="2"/>
      <w:bookmarkEnd w:id="3"/>
      <w:bookmarkEnd w:id="4"/>
    </w:p>
    <w:p>
      <w:pPr>
        <w:spacing w:line="560" w:lineRule="exact"/>
        <w:ind w:firstLine="640" w:firstLineChars="200"/>
      </w:pPr>
      <w:r>
        <w:rPr>
          <w:rFonts w:hint="eastAsia" w:ascii="仿宋_GB2312" w:hAnsi="仿宋_GB2312" w:eastAsia="仿宋_GB2312" w:cs="仿宋_GB2312"/>
          <w:sz w:val="32"/>
          <w:szCs w:val="32"/>
        </w:rPr>
        <w:t>二、分项报价单</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5" w:name="_Toc14165"/>
      <w:bookmarkStart w:id="6" w:name="_Toc25034"/>
      <w:bookmarkStart w:id="7" w:name="_Toc19741"/>
      <w:bookmarkStart w:id="8" w:name="_Toc27267"/>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、授权委托书</w:t>
      </w:r>
      <w:bookmarkEnd w:id="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bookmarkEnd w:id="6"/>
      <w:bookmarkEnd w:id="7"/>
      <w:bookmarkEnd w:id="8"/>
      <w:bookmarkEnd w:id="9"/>
      <w:r>
        <w:rPr>
          <w:rFonts w:hint="eastAsia" w:ascii="仿宋_GB2312" w:hAnsi="仿宋_GB2312" w:eastAsia="仿宋_GB2312" w:cs="仿宋_GB2312"/>
          <w:sz w:val="32"/>
          <w:szCs w:val="32"/>
        </w:rPr>
        <w:t>法定代表人身份证明</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基本情况表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bookmarkEnd w:id="10"/>
      <w:bookmarkStart w:id="11" w:name="_Toc15114"/>
      <w:r>
        <w:rPr>
          <w:rFonts w:hint="eastAsia" w:ascii="仿宋_GB2312" w:hAnsi="仿宋_GB2312" w:eastAsia="仿宋_GB2312" w:cs="仿宋_GB2312"/>
          <w:sz w:val="32"/>
          <w:szCs w:val="32"/>
        </w:rPr>
        <w:t>项目人员配备情况表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bookmarkEnd w:id="11"/>
      <w:bookmarkStart w:id="12" w:name="_Toc23699"/>
      <w:r>
        <w:rPr>
          <w:rFonts w:hint="eastAsia" w:ascii="仿宋_GB2312" w:hAnsi="仿宋_GB2312" w:eastAsia="仿宋_GB2312" w:cs="仿宋_GB2312"/>
          <w:sz w:val="32"/>
          <w:szCs w:val="32"/>
          <w:lang w:eastAsia="zh-CN"/>
        </w:rPr>
        <w:t>近三年类似项目情况表</w:t>
      </w:r>
    </w:p>
    <w:bookmarkEnd w:id="12"/>
    <w:p>
      <w:pPr>
        <w:pageBreakBefore w:val="0"/>
        <w:kinsoku/>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八、服务方案</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承诺</w:t>
      </w: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一、报价函</w:t>
      </w:r>
    </w:p>
    <w:p>
      <w:pPr>
        <w:spacing w:line="560" w:lineRule="exact"/>
        <w:rPr>
          <w:rFonts w:ascii="仿宋" w:hAnsi="仿宋" w:eastAsia="仿宋" w:cs="仿宋_GB2312"/>
          <w:sz w:val="32"/>
          <w:szCs w:val="32"/>
        </w:rPr>
      </w:pPr>
      <w:r>
        <w:rPr>
          <w:rFonts w:hint="eastAsia" w:ascii="仿宋" w:hAnsi="仿宋" w:eastAsia="仿宋" w:cs="仿宋_GB2312"/>
          <w:sz w:val="32"/>
          <w:szCs w:val="32"/>
        </w:rPr>
        <w:t>宁夏宁东开发投资有限公司：</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一、我方全面研究了你司发布的比选文件，决定以</w:t>
      </w:r>
      <w:r>
        <w:rPr>
          <w:rFonts w:hint="eastAsia" w:ascii="仿宋" w:hAnsi="仿宋" w:eastAsia="仿宋" w:cs="仿宋_GB2312"/>
          <w:sz w:val="32"/>
          <w:szCs w:val="32"/>
          <w:u w:val="single"/>
        </w:rPr>
        <w:t>人民币XX元（</w:t>
      </w:r>
      <w:r>
        <w:rPr>
          <w:rFonts w:hint="eastAsia" w:ascii="仿宋" w:hAnsi="仿宋" w:eastAsia="仿宋" w:cs="仿宋_GB2312"/>
          <w:sz w:val="32"/>
          <w:szCs w:val="32"/>
          <w:u w:val="single"/>
          <w:lang w:val="en-US"/>
        </w:rPr>
        <w:t xml:space="preserve">大写：     </w:t>
      </w:r>
      <w:r>
        <w:rPr>
          <w:rFonts w:hint="eastAsia" w:ascii="仿宋" w:hAnsi="仿宋" w:eastAsia="仿宋" w:cs="仿宋_GB2312"/>
          <w:sz w:val="32"/>
          <w:szCs w:val="32"/>
          <w:u w:val="single"/>
        </w:rPr>
        <w:t>）</w:t>
      </w:r>
      <w:r>
        <w:rPr>
          <w:rFonts w:hint="eastAsia" w:ascii="仿宋" w:hAnsi="仿宋" w:eastAsia="仿宋" w:cs="仿宋_GB2312"/>
          <w:sz w:val="32"/>
          <w:szCs w:val="32"/>
        </w:rPr>
        <w:t>参加你司组织的</w:t>
      </w:r>
      <w:r>
        <w:rPr>
          <w:rFonts w:hint="eastAsia" w:ascii="仿宋" w:hAnsi="仿宋" w:eastAsia="仿宋" w:cs="仿宋"/>
          <w:sz w:val="32"/>
          <w:szCs w:val="32"/>
          <w:lang w:val="en-US" w:eastAsia="zh-CN"/>
        </w:rPr>
        <w:t>安全生产管理技术咨询服务单位比选</w:t>
      </w:r>
      <w:r>
        <w:rPr>
          <w:rFonts w:hint="eastAsia" w:ascii="仿宋" w:hAnsi="仿宋" w:eastAsia="仿宋" w:cs="仿宋_GB2312"/>
          <w:sz w:val="32"/>
          <w:szCs w:val="32"/>
        </w:rPr>
        <w:t>。我方授权（姓名、职务）代表我方（参选单位的名称）全权处理本项目比选相关事宜。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二、如我方中选，我方将严格履行协议书、合同及比选文件规定的责任和义务。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三、如我方中选，保证按照建设单位要求时间及时完成</w:t>
      </w:r>
      <w:r>
        <w:rPr>
          <w:rFonts w:hint="eastAsia" w:ascii="仿宋" w:hAnsi="仿宋" w:eastAsia="仿宋" w:cs="仿宋_GB2312"/>
          <w:sz w:val="32"/>
          <w:szCs w:val="32"/>
          <w:lang w:val="en-US" w:eastAsia="zh-CN"/>
        </w:rPr>
        <w:t>宁东基地煤化工园区蒸汽管网电动工艺阀供货安装</w:t>
      </w:r>
      <w:r>
        <w:rPr>
          <w:rFonts w:hint="eastAsia" w:ascii="仿宋" w:hAnsi="仿宋" w:eastAsia="仿宋" w:cs="仿宋_GB2312"/>
          <w:sz w:val="32"/>
          <w:szCs w:val="32"/>
        </w:rPr>
        <w:t>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四、我方为本项目提交的</w:t>
      </w:r>
      <w:r>
        <w:rPr>
          <w:rFonts w:hint="eastAsia" w:ascii="仿宋" w:hAnsi="仿宋" w:eastAsia="仿宋" w:cs="仿宋_GB2312"/>
          <w:sz w:val="32"/>
          <w:szCs w:val="32"/>
          <w:lang w:val="en-US"/>
        </w:rPr>
        <w:t>参选</w:t>
      </w:r>
      <w:r>
        <w:rPr>
          <w:rFonts w:hint="eastAsia" w:ascii="仿宋" w:hAnsi="仿宋" w:eastAsia="仿宋" w:cs="仿宋_GB2312"/>
          <w:sz w:val="32"/>
          <w:szCs w:val="32"/>
        </w:rPr>
        <w:t>文件为一式贰份，其中正本壹份,副本壹份。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_GB2312"/>
          <w:sz w:val="32"/>
          <w:szCs w:val="32"/>
          <w:lang w:val="en-US"/>
        </w:rPr>
        <w:t>参</w:t>
      </w:r>
      <w:r>
        <w:rPr>
          <w:rFonts w:hint="eastAsia" w:ascii="仿宋" w:hAnsi="仿宋" w:eastAsia="仿宋" w:cs="仿宋_GB2312"/>
          <w:sz w:val="32"/>
          <w:szCs w:val="32"/>
        </w:rPr>
        <w:t>选资格。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参选单位名称（盖章）：</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参选单位法定代表人或授权代理人（签字）：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通讯地址：                联系电话：</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参选日期：</w:t>
      </w:r>
    </w:p>
    <w:p>
      <w:pPr>
        <w:pStyle w:val="10"/>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_GB2312" w:hAnsi="仿宋_GB2312" w:eastAsia="仿宋_GB2312" w:cs="仿宋_GB2312"/>
          <w:sz w:val="32"/>
          <w:szCs w:val="32"/>
          <w:lang w:bidi="zh-CN"/>
        </w:rPr>
        <w:br w:type="page"/>
      </w:r>
    </w:p>
    <w:p>
      <w:pPr>
        <w:numPr>
          <w:ilvl w:val="0"/>
          <w:numId w:val="5"/>
        </w:numPr>
        <w:spacing w:line="560" w:lineRule="exact"/>
        <w:ind w:firstLine="880" w:firstLineChars="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分项报价单</w:t>
      </w:r>
    </w:p>
    <w:tbl>
      <w:tblPr>
        <w:tblStyle w:val="12"/>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32"/>
        <w:gridCol w:w="4147"/>
        <w:gridCol w:w="2211"/>
        <w:gridCol w:w="106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535"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序号</w:t>
            </w:r>
          </w:p>
        </w:tc>
        <w:tc>
          <w:tcPr>
            <w:tcW w:w="1032"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服务</w:t>
            </w:r>
          </w:p>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项目</w:t>
            </w:r>
          </w:p>
        </w:tc>
        <w:tc>
          <w:tcPr>
            <w:tcW w:w="4147"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具体内容</w:t>
            </w:r>
          </w:p>
        </w:tc>
        <w:tc>
          <w:tcPr>
            <w:tcW w:w="2211"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服务成果</w:t>
            </w:r>
          </w:p>
        </w:tc>
        <w:tc>
          <w:tcPr>
            <w:tcW w:w="1063"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单价</w:t>
            </w:r>
          </w:p>
          <w:p>
            <w:pPr>
              <w:pStyle w:val="2"/>
              <w:widowControl w:val="0"/>
              <w:ind w:left="0" w:leftChars="0" w:firstLine="0" w:firstLineChars="0"/>
              <w:jc w:val="center"/>
              <w:rPr>
                <w:rFonts w:hint="eastAsia"/>
                <w:lang w:val="en-US" w:eastAsia="zh-CN"/>
              </w:rPr>
            </w:pPr>
            <w:r>
              <w:rPr>
                <w:rFonts w:hint="eastAsia" w:ascii="仿宋" w:hAnsi="仿宋" w:eastAsia="仿宋" w:cs="仿宋"/>
                <w:b/>
                <w:bCs w:val="0"/>
                <w:spacing w:val="0"/>
                <w:sz w:val="24"/>
                <w:szCs w:val="24"/>
                <w:vertAlign w:val="baseline"/>
                <w:lang w:val="en-US" w:eastAsia="zh-CN"/>
              </w:rPr>
              <w:t>（元）</w:t>
            </w:r>
          </w:p>
        </w:tc>
        <w:tc>
          <w:tcPr>
            <w:tcW w:w="921" w:type="dxa"/>
            <w:vAlign w:val="center"/>
          </w:tcPr>
          <w:p>
            <w:pPr>
              <w:widowControl w:val="0"/>
              <w:jc w:val="center"/>
              <w:rPr>
                <w:rFonts w:hint="eastAsia"/>
                <w:lang w:val="en-US" w:eastAsia="zh-CN"/>
              </w:rPr>
            </w:pPr>
            <w:r>
              <w:rPr>
                <w:rFonts w:hint="eastAsia" w:ascii="仿宋" w:hAnsi="仿宋" w:eastAsia="仿宋" w:cs="仿宋"/>
                <w:b/>
                <w:bCs w:val="0"/>
                <w:spacing w:val="0"/>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exact"/>
        </w:trPr>
        <w:tc>
          <w:tcPr>
            <w:tcW w:w="535" w:type="dxa"/>
            <w:vAlign w:val="center"/>
          </w:tcPr>
          <w:p>
            <w:pPr>
              <w:widowControl w:val="0"/>
              <w:numPr>
                <w:ilvl w:val="0"/>
                <w:numId w:val="0"/>
              </w:numPr>
              <w:ind w:leftChars="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1</w:t>
            </w:r>
          </w:p>
        </w:tc>
        <w:tc>
          <w:tcPr>
            <w:tcW w:w="1032" w:type="dxa"/>
            <w:vAlign w:val="center"/>
          </w:tcPr>
          <w:p>
            <w:pPr>
              <w:widowControl w:val="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安全管理制度修编及技术服务</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1.对宁东投资公司现有的安全管理制度进行修订编制、编制公司管理层面的安全生产责任制（明确各层级、各岗位人员安全主体责任）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修编安全管理制度，包括但不限于：安全生产职责、安全生产会议管理、安全生产费用、安全生产奖惩管理、安全教育培训、部门管理、基层班组安全活动管理、风险辨识与评价、隐患排查治理、变更管理、事故管理、消防管理、承包商管理及其它必要的安全管理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3.提供安全管理咨询服务，协助开展安全生产管理工作。</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（1）安全生产责任制汇编</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（2）安全管理制度汇编</w:t>
            </w:r>
            <w:r>
              <w:rPr>
                <w:rFonts w:hint="eastAsia" w:ascii="仿宋" w:hAnsi="仿宋" w:eastAsia="仿宋" w:cs="仿宋"/>
                <w:sz w:val="21"/>
                <w:szCs w:val="21"/>
                <w:lang w:val="en-US" w:eastAsia="zh-CN"/>
              </w:rPr>
              <w:t>。</w:t>
            </w:r>
          </w:p>
          <w:p>
            <w:pPr>
              <w:pStyle w:val="2"/>
              <w:widowControl w:val="0"/>
              <w:ind w:left="0" w:leftChars="0" w:firstLine="0" w:firstLineChars="0"/>
              <w:jc w:val="both"/>
              <w:rPr>
                <w:rFonts w:hint="default"/>
                <w:lang w:val="en-US" w:eastAsia="zh-CN"/>
              </w:rPr>
            </w:pPr>
            <w:r>
              <w:rPr>
                <w:rFonts w:hint="eastAsia" w:ascii="仿宋" w:hAnsi="仿宋" w:eastAsia="仿宋" w:cs="仿宋"/>
                <w:sz w:val="21"/>
                <w:szCs w:val="21"/>
                <w:lang w:val="en-US" w:eastAsia="zh-CN"/>
              </w:rPr>
              <w:t>（3）提供安全管理咨询服务，协助开展安全生产管理工作。</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exact"/>
        </w:trPr>
        <w:tc>
          <w:tcPr>
            <w:tcW w:w="535" w:type="dxa"/>
            <w:vAlign w:val="center"/>
          </w:tcPr>
          <w:p>
            <w:pPr>
              <w:widowControl w:val="0"/>
              <w:numPr>
                <w:ilvl w:val="0"/>
                <w:numId w:val="0"/>
              </w:numPr>
              <w:ind w:leftChars="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2</w:t>
            </w:r>
          </w:p>
        </w:tc>
        <w:tc>
          <w:tcPr>
            <w:tcW w:w="1032" w:type="dxa"/>
            <w:vAlign w:val="center"/>
          </w:tcPr>
          <w:p>
            <w:pPr>
              <w:widowControl w:val="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突发事件应急预案</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编制宁东投资公司生产安全事故应急预案、事故风险评估报告、应急资源调查报告，组织专家进行评审，完成政府主管部门备案。（建立</w:t>
            </w:r>
            <w:r>
              <w:rPr>
                <w:rFonts w:hint="default" w:ascii="仿宋" w:hAnsi="仿宋" w:eastAsia="仿宋" w:cs="仿宋"/>
                <w:sz w:val="21"/>
                <w:szCs w:val="21"/>
                <w:lang w:val="en-US" w:eastAsia="zh-CN"/>
              </w:rPr>
              <w:t>应急管理机构，明确各应急管理机构及相关成员职责，细化应急分级响应流程与具体内容，强化应急</w:t>
            </w:r>
            <w:r>
              <w:rPr>
                <w:rFonts w:hint="eastAsia" w:ascii="仿宋" w:hAnsi="仿宋" w:eastAsia="仿宋" w:cs="仿宋"/>
                <w:sz w:val="21"/>
                <w:szCs w:val="21"/>
                <w:lang w:val="en-US" w:eastAsia="zh-CN"/>
              </w:rPr>
              <w:t>救援</w:t>
            </w:r>
            <w:r>
              <w:rPr>
                <w:rFonts w:hint="default" w:ascii="仿宋" w:hAnsi="仿宋" w:eastAsia="仿宋" w:cs="仿宋"/>
                <w:sz w:val="21"/>
                <w:szCs w:val="21"/>
                <w:lang w:val="en-US" w:eastAsia="zh-CN"/>
              </w:rPr>
              <w:t>措施</w:t>
            </w:r>
            <w:r>
              <w:rPr>
                <w:rFonts w:hint="eastAsia" w:ascii="仿宋" w:hAnsi="仿宋" w:eastAsia="仿宋" w:cs="仿宋"/>
                <w:sz w:val="21"/>
                <w:szCs w:val="21"/>
                <w:lang w:val="en-US" w:eastAsia="zh-CN"/>
              </w:rPr>
              <w:t>）。</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（1）生产安全事故应急预案。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（2）事故风险评估报告。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（3）应急资源调查报告。</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535" w:type="dxa"/>
            <w:vAlign w:val="center"/>
          </w:tcPr>
          <w:p>
            <w:pPr>
              <w:widowControl w:val="0"/>
              <w:numPr>
                <w:ilvl w:val="0"/>
                <w:numId w:val="0"/>
              </w:numPr>
              <w:ind w:leftChars="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3</w:t>
            </w:r>
          </w:p>
        </w:tc>
        <w:tc>
          <w:tcPr>
            <w:tcW w:w="1032" w:type="dxa"/>
            <w:vAlign w:val="center"/>
          </w:tcPr>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双重预防机制建设</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对宁东投资公司所属的资产（蒸汽管网、房产、厂房等）进行风险分级管控和隐患排查治理双重预防体系建设，根据风险分级结果，对较大风险、特别是重大风险加强管理。</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（1）风险辨识清单。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（2）隐患排查清单。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（3）风险分级四色图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（4）隐患排查计划。</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35" w:type="dxa"/>
            <w:vAlign w:val="center"/>
          </w:tcPr>
          <w:p>
            <w:pPr>
              <w:widowControl w:val="0"/>
              <w:jc w:val="center"/>
              <w:rPr>
                <w:rFonts w:hint="eastAsia" w:eastAsiaTheme="minorEastAsia"/>
                <w:sz w:val="24"/>
                <w:szCs w:val="24"/>
                <w:lang w:val="en-US" w:eastAsia="zh-CN"/>
              </w:rPr>
            </w:pPr>
            <w:r>
              <w:rPr>
                <w:rFonts w:hint="eastAsia"/>
                <w:sz w:val="24"/>
                <w:szCs w:val="24"/>
                <w:lang w:val="en-US" w:eastAsia="zh-CN"/>
              </w:rPr>
              <w:t>4</w:t>
            </w:r>
          </w:p>
        </w:tc>
        <w:tc>
          <w:tcPr>
            <w:tcW w:w="1032" w:type="dxa"/>
            <w:vAlign w:val="center"/>
          </w:tcPr>
          <w:p>
            <w:pPr>
              <w:widowControl w:val="0"/>
              <w:jc w:val="center"/>
              <w:rPr>
                <w:rFonts w:hint="eastAsia" w:eastAsiaTheme="minorEastAsia"/>
                <w:sz w:val="24"/>
                <w:szCs w:val="24"/>
                <w:lang w:eastAsia="zh-CN"/>
              </w:rPr>
            </w:pPr>
            <w:r>
              <w:rPr>
                <w:rFonts w:hint="eastAsia" w:ascii="仿宋" w:hAnsi="仿宋" w:eastAsia="仿宋" w:cs="仿宋"/>
                <w:b/>
                <w:bCs w:val="0"/>
                <w:spacing w:val="0"/>
                <w:sz w:val="24"/>
                <w:szCs w:val="24"/>
                <w:vertAlign w:val="baseline"/>
                <w:lang w:val="en-US" w:eastAsia="zh-CN"/>
              </w:rPr>
              <w:t>专家检查服务</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sz w:val="21"/>
                <w:szCs w:val="21"/>
                <w:lang w:val="en-US" w:eastAsia="zh-CN"/>
              </w:rPr>
              <w:t>组织专家对宁东投资公司及全资（控股）子公司现场隐患进行排查，对安全隐患进行诊断，提出整改意见或措施（每次检查专家不少于2人，共检查12次）。</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排查记录表（含检查意见、整改建议及意见）</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5" w:type="dxa"/>
            <w:vAlign w:val="center"/>
          </w:tcPr>
          <w:p>
            <w:pPr>
              <w:widowControl w:val="0"/>
              <w:numPr>
                <w:ilvl w:val="0"/>
                <w:numId w:val="0"/>
              </w:numPr>
              <w:ind w:leftChars="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5</w:t>
            </w:r>
          </w:p>
        </w:tc>
        <w:tc>
          <w:tcPr>
            <w:tcW w:w="1032"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安全教</w:t>
            </w:r>
          </w:p>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育培训</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宁东投资公司各资产管理单位主要负责人、安全管理人员、子公司主要负责人及安全管理人员的安全生产责任落实培训及其他培训事项（具体培训内容由投资公司提出或双方协商确定（每次培训老师不少于2人，共培训2次）。</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（1）培训大纲及课件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（2）签到表及培训的影像资料</w:t>
            </w:r>
          </w:p>
          <w:p>
            <w:pPr>
              <w:pStyle w:val="2"/>
              <w:widowControl w:val="0"/>
              <w:ind w:left="0" w:leftChars="0" w:firstLine="0" w:firstLineChars="0"/>
              <w:jc w:val="both"/>
              <w:rPr>
                <w:rFonts w:hint="default"/>
                <w:lang w:val="en-US" w:eastAsia="zh-CN"/>
              </w:rPr>
            </w:pPr>
            <w:r>
              <w:rPr>
                <w:rFonts w:hint="eastAsia" w:ascii="仿宋" w:hAnsi="仿宋" w:eastAsia="仿宋" w:cs="仿宋"/>
                <w:sz w:val="21"/>
                <w:szCs w:val="21"/>
                <w:lang w:val="en-US" w:eastAsia="zh-CN"/>
              </w:rPr>
              <w:t>（3）聘请培训老师</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35" w:type="dxa"/>
            <w:vAlign w:val="center"/>
          </w:tcPr>
          <w:p>
            <w:pPr>
              <w:widowControl w:val="0"/>
              <w:numPr>
                <w:ilvl w:val="0"/>
                <w:numId w:val="0"/>
              </w:numPr>
              <w:ind w:leftChars="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6</w:t>
            </w:r>
          </w:p>
        </w:tc>
        <w:tc>
          <w:tcPr>
            <w:tcW w:w="1032"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应急</w:t>
            </w:r>
          </w:p>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演练</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组织开展针对火灾事故、电梯安全事故、地震逃生及相关防灾减灾等应急演练。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（演练1次）</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（1）演练方案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（2）演练签到表、演练照片、视频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（3）演练总结及效果评估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67" w:type="dxa"/>
            <w:gridSpan w:val="2"/>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合计</w:t>
            </w:r>
          </w:p>
        </w:tc>
        <w:tc>
          <w:tcPr>
            <w:tcW w:w="834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bl>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ind w:firstLine="2090" w:firstLineChars="950"/>
      </w:pPr>
      <w:r>
        <w:rPr>
          <w:rFonts w:hint="eastAsia"/>
        </w:rPr>
        <w:br w:type="page"/>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委托期限：   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4"/>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2090" w:firstLineChars="950"/>
      </w:pPr>
      <w:bookmarkStart w:id="13" w:name="_Toc22710"/>
      <w:bookmarkStart w:id="14" w:name="_Toc26187_WPSOffice_Level2"/>
      <w:bookmarkStart w:id="15" w:name="_Toc14082"/>
      <w:r>
        <w:rPr>
          <w:rFonts w:hint="eastAsia"/>
        </w:rPr>
        <w:br w:type="page"/>
      </w:r>
      <w:bookmarkStart w:id="16" w:name="_Toc8696"/>
      <w:bookmarkStart w:id="17" w:name="_Toc31824"/>
      <w:bookmarkStart w:id="18" w:name="_Toc27593"/>
      <w:bookmarkStart w:id="19" w:name="_Toc9424"/>
      <w:r>
        <w:rPr>
          <w:rFonts w:hint="eastAsia" w:ascii="方正小标宋简体" w:hAnsi="方正小标宋简体" w:eastAsia="方正小标宋简体" w:cs="方正小标宋简体"/>
          <w:sz w:val="44"/>
          <w:szCs w:val="44"/>
        </w:rPr>
        <w:t>四、法定代表人身份证明</w:t>
      </w:r>
      <w:bookmarkEnd w:id="13"/>
      <w:bookmarkEnd w:id="14"/>
      <w:bookmarkEnd w:id="15"/>
      <w:bookmarkEnd w:id="16"/>
      <w:bookmarkEnd w:id="17"/>
      <w:bookmarkEnd w:id="18"/>
      <w:bookmarkEnd w:id="19"/>
    </w:p>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姓名：  性别：  年龄：  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 </w:t>
      </w: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r>
        <w:rPr>
          <w:rFonts w:hint="eastAsia" w:ascii="仿宋_GB2312" w:hAnsi="仿宋_GB2312" w:eastAsia="仿宋_GB2312" w:cs="仿宋_GB2312"/>
          <w:sz w:val="32"/>
          <w:szCs w:val="32"/>
        </w:rPr>
        <w:t xml:space="preserve">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20" w:name="_Toc12618"/>
      <w:bookmarkStart w:id="21" w:name="_Toc29959"/>
      <w:bookmarkStart w:id="22" w:name="_Toc2496"/>
      <w:bookmarkStart w:id="23" w:name="_Toc18768"/>
      <w:bookmarkStart w:id="24" w:name="_Toc11729_WPSOffice_Level1"/>
      <w:bookmarkStart w:id="25" w:name="_Toc18563_WPSOffice_Level1"/>
      <w:bookmarkStart w:id="26" w:name="_Toc23875"/>
    </w:p>
    <w:bookmarkEnd w:id="20"/>
    <w:bookmarkEnd w:id="21"/>
    <w:bookmarkEnd w:id="22"/>
    <w:bookmarkEnd w:id="23"/>
    <w:bookmarkEnd w:id="24"/>
    <w:bookmarkEnd w:id="25"/>
    <w:bookmarkEnd w:id="26"/>
    <w:p>
      <w:pPr>
        <w:adjustRightInd w:val="0"/>
        <w:snapToGrid w:val="0"/>
        <w:spacing w:line="560" w:lineRule="exact"/>
        <w:jc w:val="center"/>
        <w:rPr>
          <w:rFonts w:ascii="方正小标宋简体" w:hAnsi="方正小标宋简体" w:eastAsia="方正小标宋简体" w:cs="方正小标宋简体"/>
          <w:sz w:val="44"/>
          <w:szCs w:val="44"/>
        </w:rPr>
      </w:pPr>
      <w:bookmarkStart w:id="27" w:name="_Toc31086"/>
      <w:bookmarkStart w:id="28" w:name="_Toc9715"/>
      <w:bookmarkStart w:id="29" w:name="_Toc3866"/>
      <w:bookmarkStart w:id="30" w:name="_Toc27627"/>
      <w:r>
        <w:rPr>
          <w:rFonts w:hint="eastAsia" w:ascii="方正小标宋简体" w:hAnsi="方正小标宋简体" w:eastAsia="方正小标宋简体" w:cs="方正小标宋简体"/>
          <w:sz w:val="44"/>
          <w:szCs w:val="44"/>
        </w:rPr>
        <w:t>五、</w:t>
      </w:r>
      <w:r>
        <w:rPr>
          <w:rFonts w:hint="eastAsia" w:ascii="方正小标宋简体" w:hAnsi="方正小标宋简体" w:eastAsia="方正小标宋简体" w:cs="方正小标宋简体"/>
          <w:sz w:val="44"/>
          <w:szCs w:val="44"/>
          <w:lang w:val="en-US"/>
        </w:rPr>
        <w:t>参选单位</w:t>
      </w:r>
      <w:r>
        <w:rPr>
          <w:rFonts w:hint="eastAsia" w:ascii="方正小标宋简体" w:hAnsi="方正小标宋简体" w:eastAsia="方正小标宋简体" w:cs="方正小标宋简体"/>
          <w:sz w:val="44"/>
          <w:szCs w:val="44"/>
        </w:rPr>
        <w:t>基本情况表</w:t>
      </w:r>
      <w:bookmarkEnd w:id="27"/>
      <w:bookmarkEnd w:id="28"/>
      <w:bookmarkEnd w:id="29"/>
      <w:bookmarkEnd w:id="30"/>
    </w:p>
    <w:p>
      <w:pPr>
        <w:adjustRightInd w:val="0"/>
        <w:snapToGrid w:val="0"/>
        <w:spacing w:line="560" w:lineRule="exact"/>
        <w:ind w:firstLine="640" w:firstLineChars="200"/>
        <w:jc w:val="center"/>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（1）选单位概况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（2）资格证明文件</w:t>
      </w:r>
    </w:p>
    <w:p>
      <w:pPr>
        <w:widowControl/>
        <w:autoSpaceDE/>
        <w:autoSpaceDN/>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参选单位应按要求附相关证明材料复印件，如：统一社会信用代码的营业执照、</w:t>
      </w:r>
      <w:r>
        <w:rPr>
          <w:rFonts w:hint="eastAsia" w:ascii="仿宋" w:hAnsi="仿宋" w:eastAsia="仿宋" w:cs="仿宋"/>
          <w:color w:val="auto"/>
          <w:sz w:val="32"/>
          <w:szCs w:val="32"/>
          <w:highlight w:val="none"/>
        </w:rPr>
        <w:t>资质证书</w:t>
      </w:r>
      <w:r>
        <w:rPr>
          <w:rFonts w:hint="eastAsia" w:ascii="仿宋" w:hAnsi="仿宋" w:eastAsia="仿宋" w:cs="仿宋"/>
          <w:color w:val="auto"/>
          <w:sz w:val="32"/>
          <w:szCs w:val="32"/>
          <w:highlight w:val="none"/>
          <w:lang w:eastAsia="zh-CN"/>
        </w:rPr>
        <w:t>、</w:t>
      </w:r>
      <w:r>
        <w:rPr>
          <w:rFonts w:hint="eastAsia" w:ascii="仿宋" w:hAnsi="仿宋" w:eastAsia="仿宋" w:cs="仿宋_GB2312"/>
          <w:sz w:val="32"/>
          <w:szCs w:val="32"/>
        </w:rPr>
        <w:t>授权代理资格文件（如有）等。</w:t>
      </w:r>
    </w:p>
    <w:p>
      <w:r>
        <w:rPr>
          <w:rFonts w:hint="eastAsia"/>
          <w:bCs/>
          <w:sz w:val="24"/>
        </w:rPr>
        <w:br w:type="page"/>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sz w:val="44"/>
          <w:szCs w:val="44"/>
        </w:rPr>
        <w:t>项目人员配备情况表</w:t>
      </w:r>
    </w:p>
    <w:p>
      <w:pPr>
        <w:pStyle w:val="5"/>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11"/>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p>
        </w:tc>
        <w:tc>
          <w:tcPr>
            <w:tcW w:w="10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姓名</w:t>
            </w:r>
          </w:p>
        </w:tc>
        <w:tc>
          <w:tcPr>
            <w:tcW w:w="14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w:t>
            </w:r>
          </w:p>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w:t>
            </w:r>
          </w:p>
        </w:tc>
        <w:tc>
          <w:tcPr>
            <w:tcW w:w="3064" w:type="dxa"/>
            <w:gridSpan w:val="4"/>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执业或职业资格证明</w:t>
            </w:r>
          </w:p>
        </w:tc>
        <w:tc>
          <w:tcPr>
            <w:tcW w:w="130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是否缴纳社会保险</w:t>
            </w:r>
          </w:p>
        </w:tc>
        <w:tc>
          <w:tcPr>
            <w:tcW w:w="91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vAlign w:val="bottom"/>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证书</w:t>
            </w:r>
          </w:p>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级别</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证号</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专业</w:t>
            </w:r>
          </w:p>
        </w:tc>
        <w:tc>
          <w:tcPr>
            <w:tcW w:w="130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right="-227" w:rightChars="-103"/>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pageBreakBefore w:val="0"/>
              <w:kinsoku/>
              <w:overflowPunct/>
              <w:topLinePunct w:val="0"/>
              <w:bidi w:val="0"/>
              <w:spacing w:before="120" w:beforeLines="50"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注：1.项目人员社保缴纳记录附至表后，一旦中</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后，上述人员未经采购人许可，不得更换。</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2、上述人员提供的资料必须真实可信，如有弄虚作假，一旦被发现将按废</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处理，并追究有关单位、人员责任。</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3、此表人员可扩展。</w:t>
            </w:r>
          </w:p>
        </w:tc>
      </w:tr>
    </w:tbl>
    <w:p>
      <w:pPr>
        <w:pStyle w:val="5"/>
        <w:pageBreakBefore w:val="0"/>
        <w:kinsoku/>
        <w:overflowPunct/>
        <w:topLinePunct w:val="0"/>
        <w:bidi w:val="0"/>
        <w:spacing w:line="560" w:lineRule="exact"/>
        <w:jc w:val="both"/>
        <w:textAlignment w:val="auto"/>
        <w:outlineLvl w:val="0"/>
        <w:rPr>
          <w:rFonts w:ascii="宋体" w:hAnsi="宋体" w:cs="宋体"/>
          <w:b/>
          <w:sz w:val="28"/>
          <w:szCs w:val="28"/>
          <w:lang w:val="zh-CN" w:bidi="zh-CN"/>
        </w:rPr>
      </w:pP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参选单位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（盖单位章）</w:t>
      </w: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w:t>
      </w:r>
    </w:p>
    <w:p>
      <w:pPr>
        <w:pStyle w:val="4"/>
        <w:pageBreakBefore w:val="0"/>
        <w:kinsoku/>
        <w:overflowPunct/>
        <w:topLinePunct w:val="0"/>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日</w:t>
      </w:r>
      <w:r>
        <w:rPr>
          <w:rFonts w:hint="eastAsia" w:ascii="宋体" w:hAnsi="宋体" w:cs="宋体"/>
          <w:b/>
          <w:lang w:val="zh-CN" w:bidi="zh-CN"/>
        </w:rPr>
        <w:br w:type="page"/>
      </w:r>
      <w:r>
        <w:rPr>
          <w:rFonts w:hint="eastAsia" w:ascii="方正小标宋简体" w:hAnsi="方正小标宋简体" w:eastAsia="方正小标宋简体" w:cs="方正小标宋简体"/>
          <w:b w:val="0"/>
          <w:bCs w:val="0"/>
          <w:sz w:val="44"/>
          <w:szCs w:val="44"/>
          <w:lang w:val="zh-CN" w:eastAsia="zh-CN" w:bidi="ar-SA"/>
        </w:rPr>
        <w:t>七、近三</w:t>
      </w:r>
      <w:r>
        <w:rPr>
          <w:rFonts w:hint="eastAsia" w:ascii="方正小标宋简体" w:hAnsi="方正小标宋简体" w:eastAsia="方正小标宋简体" w:cs="方正小标宋简体"/>
          <w:b w:val="0"/>
          <w:bCs w:val="0"/>
          <w:sz w:val="44"/>
          <w:szCs w:val="44"/>
          <w:lang w:val="zh-CN"/>
        </w:rPr>
        <w:t>年类似项目情况表</w:t>
      </w:r>
    </w:p>
    <w:p>
      <w:pPr>
        <w:pageBreakBefore w:val="0"/>
        <w:kinsoku/>
        <w:overflowPunct/>
        <w:topLinePunct w:val="0"/>
        <w:bidi w:val="0"/>
        <w:spacing w:line="560" w:lineRule="exact"/>
        <w:textAlignment w:val="auto"/>
        <w:rPr>
          <w:rFonts w:ascii="宋体" w:hAnsi="宋体"/>
        </w:rPr>
      </w:pPr>
    </w:p>
    <w:tbl>
      <w:tblPr>
        <w:tblStyle w:val="11"/>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bl>
    <w:p>
      <w:pPr>
        <w:pageBreakBefore w:val="0"/>
        <w:kinsoku/>
        <w:overflowPunct/>
        <w:topLinePunct w:val="0"/>
        <w:bidi w:val="0"/>
        <w:spacing w:before="6" w:line="560" w:lineRule="exact"/>
        <w:textAlignment w:val="auto"/>
        <w:rPr>
          <w:rFonts w:ascii="宋体" w:hAnsi="宋体" w:cs="宋体"/>
          <w:sz w:val="5"/>
          <w:szCs w:val="5"/>
        </w:rPr>
      </w:pPr>
    </w:p>
    <w:p>
      <w:pPr>
        <w:pStyle w:val="10"/>
        <w:pageBreakBefore w:val="0"/>
        <w:kinsoku/>
        <w:overflowPunct/>
        <w:topLinePunct w:val="0"/>
        <w:bidi w:val="0"/>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注：类似业绩是指：近3年(20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类似项目业绩，</w:t>
      </w:r>
      <w:r>
        <w:rPr>
          <w:rFonts w:hint="eastAsia" w:ascii="仿宋_GB2312" w:hAnsi="仿宋_GB2312" w:eastAsia="仿宋_GB2312" w:cs="仿宋_GB2312"/>
          <w:color w:val="000000"/>
          <w:sz w:val="32"/>
          <w:szCs w:val="32"/>
        </w:rPr>
        <w:t>证明材料为合同复印件。</w:t>
      </w:r>
    </w:p>
    <w:p>
      <w:pPr>
        <w:pStyle w:val="10"/>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宋体" w:hAnsi="宋体" w:cs="宋体"/>
          <w:b/>
          <w:lang w:val="zh-CN" w:bidi="zh-CN"/>
        </w:rPr>
        <w:br w:type="page"/>
      </w:r>
    </w:p>
    <w:p>
      <w:pPr>
        <w:pStyle w:val="1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八、服务方案设计</w:t>
      </w: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r>
        <w:rPr>
          <w:rFonts w:hint="eastAsia" w:ascii="宋体" w:hAnsi="宋体" w:cs="宋体"/>
          <w:b/>
          <w:lang w:val="zh-CN" w:bidi="zh-CN"/>
        </w:rPr>
        <w:br w:type="page"/>
      </w:r>
    </w:p>
    <w:p>
      <w:pPr>
        <w:pStyle w:val="10"/>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九、服务承诺</w:t>
      </w:r>
    </w:p>
    <w:p/>
    <w:p>
      <w:pPr>
        <w:pStyle w:val="10"/>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D421"/>
    <w:multiLevelType w:val="singleLevel"/>
    <w:tmpl w:val="9C96D421"/>
    <w:lvl w:ilvl="0" w:tentative="0">
      <w:start w:val="7"/>
      <w:numFmt w:val="chineseCounting"/>
      <w:suff w:val="nothing"/>
      <w:lvlText w:val="（%1）"/>
      <w:lvlJc w:val="left"/>
      <w:rPr>
        <w:rFonts w:hint="eastAsia"/>
      </w:rPr>
    </w:lvl>
  </w:abstractNum>
  <w:abstractNum w:abstractNumId="1">
    <w:nsid w:val="A84B5522"/>
    <w:multiLevelType w:val="singleLevel"/>
    <w:tmpl w:val="A84B5522"/>
    <w:lvl w:ilvl="0" w:tentative="0">
      <w:start w:val="3"/>
      <w:numFmt w:val="chineseCounting"/>
      <w:suff w:val="nothing"/>
      <w:lvlText w:val="（%1）"/>
      <w:lvlJc w:val="left"/>
      <w:rPr>
        <w:rFonts w:hint="eastAsia"/>
      </w:rPr>
    </w:lvl>
  </w:abstractNum>
  <w:abstractNum w:abstractNumId="2">
    <w:nsid w:val="B234263F"/>
    <w:multiLevelType w:val="singleLevel"/>
    <w:tmpl w:val="B234263F"/>
    <w:lvl w:ilvl="0" w:tentative="0">
      <w:start w:val="1"/>
      <w:numFmt w:val="chineseCounting"/>
      <w:suff w:val="nothing"/>
      <w:lvlText w:val="（%1）"/>
      <w:lvlJc w:val="left"/>
      <w:rPr>
        <w:rFonts w:hint="eastAsia"/>
      </w:rPr>
    </w:lvl>
  </w:abstractNum>
  <w:abstractNum w:abstractNumId="3">
    <w:nsid w:val="1309A9A3"/>
    <w:multiLevelType w:val="singleLevel"/>
    <w:tmpl w:val="1309A9A3"/>
    <w:lvl w:ilvl="0" w:tentative="0">
      <w:start w:val="1"/>
      <w:numFmt w:val="chineseCounting"/>
      <w:suff w:val="nothing"/>
      <w:lvlText w:val="%1、"/>
      <w:lvlJc w:val="left"/>
      <w:rPr>
        <w:rFonts w:hint="eastAsia"/>
      </w:rPr>
    </w:lvl>
  </w:abstractNum>
  <w:abstractNum w:abstractNumId="4">
    <w:nsid w:val="75CCC671"/>
    <w:multiLevelType w:val="singleLevel"/>
    <w:tmpl w:val="75CCC67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MGJkZDM2MTk5ZTI0YzI0NjZjZjQxMDYwNjJiMmIifQ=="/>
  </w:docVars>
  <w:rsids>
    <w:rsidRoot w:val="4DA22535"/>
    <w:rsid w:val="09E05217"/>
    <w:rsid w:val="130B5A90"/>
    <w:rsid w:val="139009CF"/>
    <w:rsid w:val="14991306"/>
    <w:rsid w:val="19302D14"/>
    <w:rsid w:val="1ABD1809"/>
    <w:rsid w:val="226A3B27"/>
    <w:rsid w:val="27824AAC"/>
    <w:rsid w:val="2ED9271E"/>
    <w:rsid w:val="35D45D79"/>
    <w:rsid w:val="41F267A3"/>
    <w:rsid w:val="42B535F9"/>
    <w:rsid w:val="4516350E"/>
    <w:rsid w:val="46DA7FD3"/>
    <w:rsid w:val="480C2900"/>
    <w:rsid w:val="4822474B"/>
    <w:rsid w:val="4DA22535"/>
    <w:rsid w:val="4DE66588"/>
    <w:rsid w:val="52E625DB"/>
    <w:rsid w:val="57860D68"/>
    <w:rsid w:val="59EB0D00"/>
    <w:rsid w:val="666A2257"/>
    <w:rsid w:val="6B1B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2"/>
    <w:qFormat/>
    <w:uiPriority w:val="0"/>
    <w:pPr>
      <w:ind w:left="420"/>
    </w:pPr>
    <w:rPr>
      <w:rFonts w:ascii="仿宋_GB2312" w:eastAsia="仿宋_GB2312"/>
      <w:sz w:val="32"/>
    </w:rPr>
  </w:style>
  <w:style w:type="paragraph" w:styleId="5">
    <w:name w:val="Body Text"/>
    <w:basedOn w:val="1"/>
    <w:next w:val="1"/>
    <w:unhideWhenUsed/>
    <w:qFormat/>
    <w:uiPriority w:val="0"/>
    <w:pPr>
      <w:spacing w:after="120"/>
    </w:p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99"/>
    <w:pPr>
      <w:jc w:val="center"/>
      <w:outlineLvl w:val="0"/>
    </w:pPr>
    <w:rPr>
      <w:rFonts w:ascii="Cambria" w:hAnsi="Cambria" w:cs="Cambria"/>
      <w:b/>
      <w:bCs/>
      <w:sz w:val="32"/>
      <w:szCs w:val="32"/>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 #2|1"/>
    <w:basedOn w:val="1"/>
    <w:qFormat/>
    <w:uiPriority w:val="0"/>
    <w:pPr>
      <w:widowControl w:val="0"/>
      <w:shd w:val="clear" w:color="auto" w:fill="auto"/>
      <w:jc w:val="center"/>
      <w:outlineLvl w:val="1"/>
    </w:pPr>
    <w:rPr>
      <w:rFonts w:ascii="宋体" w:hAnsi="宋体" w:eastAsia="宋体" w:cs="宋体"/>
      <w:b/>
      <w:bCs/>
      <w:sz w:val="28"/>
      <w:szCs w:val="28"/>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6">
    <w:name w:val="Other|2"/>
    <w:basedOn w:val="1"/>
    <w:qFormat/>
    <w:uiPriority w:val="0"/>
    <w:pPr>
      <w:widowControl w:val="0"/>
      <w:shd w:val="clear" w:color="auto" w:fill="auto"/>
      <w:ind w:left="4740"/>
    </w:pPr>
    <w:rPr>
      <w:rFonts w:ascii="宋体" w:hAnsi="宋体" w:eastAsia="宋体" w:cs="宋体"/>
      <w:b/>
      <w:bCs/>
      <w:sz w:val="32"/>
      <w:szCs w:val="32"/>
      <w:u w:val="none"/>
      <w:shd w:val="clear" w:color="auto" w:fill="auto"/>
      <w:lang w:val="zh-TW" w:eastAsia="zh-TW" w:bidi="zh-TW"/>
    </w:rPr>
  </w:style>
  <w:style w:type="paragraph" w:customStyle="1" w:styleId="17">
    <w:name w:val="Other|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9">
    <w:name w:val="Header or footer|1"/>
    <w:basedOn w:val="1"/>
    <w:qFormat/>
    <w:uiPriority w:val="0"/>
    <w:pPr>
      <w:widowControl w:val="0"/>
      <w:shd w:val="clear" w:color="auto" w:fill="auto"/>
    </w:pPr>
    <w:rPr>
      <w:rFonts w:ascii="宋体" w:hAnsi="宋体" w:eastAsia="宋体" w:cs="宋体"/>
      <w:sz w:val="18"/>
      <w:szCs w:val="18"/>
      <w:u w:val="none"/>
      <w:shd w:val="clear" w:color="auto" w:fill="auto"/>
    </w:rPr>
  </w:style>
  <w:style w:type="paragraph" w:customStyle="1" w:styleId="20">
    <w:name w:val="正文小标题"/>
    <w:basedOn w:val="1"/>
    <w:qFormat/>
    <w:uiPriority w:val="0"/>
    <w:pPr>
      <w:spacing w:before="156" w:beforeLines="50" w:after="156" w:afterLines="50"/>
      <w:jc w:val="left"/>
    </w:pPr>
    <w:rPr>
      <w:b/>
    </w:rPr>
  </w:style>
  <w:style w:type="paragraph" w:styleId="21">
    <w:name w:val="List Paragraph"/>
    <w:basedOn w:val="1"/>
    <w:qFormat/>
    <w:uiPriority w:val="99"/>
    <w:pPr>
      <w:ind w:firstLine="420" w:firstLineChars="200"/>
    </w:p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4282</Words>
  <Characters>4480</Characters>
  <Lines>0</Lines>
  <Paragraphs>0</Paragraphs>
  <TotalTime>3</TotalTime>
  <ScaleCrop>false</ScaleCrop>
  <LinksUpToDate>false</LinksUpToDate>
  <CharactersWithSpaces>4887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2023-05-24T06:59:00Z</dcterms:created>
  <dc:creator>秦志磊</dc:creator>
  <cp:lastModifiedBy>T-Rex</cp:lastModifiedBy>
  <cp:lastPrinted>2023-06-05T02:52:00Z</cp:lastPrinted>
  <dcterms:modified xsi:type="dcterms:W3CDTF">2023-07-31T05:02:22Z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6C3F34C29352401D8639B303C2A880C9_13</vt:lpwstr>
  </property>
</Properties>
</file>