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eastAsia="仿宋_GB2312"/>
          <w:b/>
          <w:bCs/>
          <w:sz w:val="32"/>
          <w:szCs w:val="32"/>
        </w:rPr>
      </w:pPr>
      <w:r>
        <w:rPr>
          <w:rFonts w:hint="eastAsia" w:ascii="仿宋_GB2312" w:eastAsia="仿宋_GB2312"/>
          <w:b/>
          <w:bCs/>
          <w:sz w:val="32"/>
          <w:szCs w:val="32"/>
        </w:rPr>
        <w:t>附件一：</w:t>
      </w:r>
    </w:p>
    <w:p>
      <w:pPr>
        <w:spacing w:line="540" w:lineRule="exact"/>
        <w:jc w:val="center"/>
        <w:rPr>
          <w:rFonts w:hint="eastAsia" w:ascii="方正小标宋简体" w:hAnsi="方正小标宋简体" w:eastAsia="方正小标宋简体" w:cs="方正小标宋简体"/>
          <w:bCs/>
          <w:sz w:val="44"/>
          <w:szCs w:val="44"/>
        </w:rPr>
      </w:pPr>
    </w:p>
    <w:p>
      <w:pPr>
        <w:spacing w:line="54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宁东基地</w:t>
      </w:r>
      <w:r>
        <w:rPr>
          <w:rFonts w:hint="eastAsia" w:ascii="方正小标宋简体" w:hAnsi="方正小标宋简体" w:eastAsia="方正小标宋简体" w:cs="方正小标宋简体"/>
          <w:bCs/>
          <w:sz w:val="44"/>
          <w:szCs w:val="44"/>
          <w:lang w:val="en-US" w:eastAsia="zh-CN"/>
        </w:rPr>
        <w:t>节水型园区达标建设及申报项目</w:t>
      </w:r>
    </w:p>
    <w:p>
      <w:pPr>
        <w:spacing w:line="540" w:lineRule="exact"/>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bCs/>
          <w:sz w:val="44"/>
          <w:szCs w:val="44"/>
          <w:lang w:val="en-US" w:eastAsia="zh-CN"/>
        </w:rPr>
        <w:t>服务单位</w:t>
      </w:r>
      <w:r>
        <w:rPr>
          <w:rFonts w:hint="eastAsia" w:eastAsia="方正小标宋简体" w:cs="方正小标宋简体"/>
          <w:sz w:val="44"/>
          <w:szCs w:val="44"/>
        </w:rPr>
        <w:t>比选</w:t>
      </w:r>
      <w:r>
        <w:rPr>
          <w:rFonts w:hint="eastAsia" w:eastAsia="方正小标宋简体" w:cs="方正小标宋简体"/>
          <w:sz w:val="44"/>
          <w:szCs w:val="44"/>
          <w:lang w:eastAsia="zh-CN"/>
        </w:rPr>
        <w:t>参选须知</w:t>
      </w:r>
    </w:p>
    <w:p>
      <w:pPr>
        <w:snapToGrid w:val="0"/>
        <w:spacing w:line="560" w:lineRule="exact"/>
        <w:ind w:firstLine="640" w:firstLineChars="200"/>
        <w:rPr>
          <w:rFonts w:ascii="黑体" w:hAnsi="黑体" w:eastAsia="黑体"/>
          <w:color w:val="000000"/>
          <w:sz w:val="32"/>
          <w:szCs w:val="32"/>
        </w:rPr>
      </w:pPr>
    </w:p>
    <w:p>
      <w:pPr>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项目</w:t>
      </w:r>
      <w:r>
        <w:rPr>
          <w:rFonts w:hint="eastAsia" w:ascii="黑体" w:hAnsi="黑体" w:eastAsia="黑体" w:cs="黑体"/>
          <w:color w:val="000000"/>
          <w:sz w:val="32"/>
          <w:szCs w:val="32"/>
        </w:rPr>
        <w:t>概况</w:t>
      </w:r>
    </w:p>
    <w:p>
      <w:pPr>
        <w:pageBreakBefore w:val="0"/>
        <w:kinsoku/>
        <w:wordWrap/>
        <w:overflowPunct/>
        <w:topLinePunct w:val="0"/>
        <w:autoSpaceDE/>
        <w:autoSpaceDN/>
        <w:bidi w:val="0"/>
        <w:adjustRightInd w:val="0"/>
        <w:snapToGrid w:val="0"/>
        <w:spacing w:line="560" w:lineRule="exact"/>
        <w:ind w:firstLine="645"/>
        <w:textAlignment w:val="auto"/>
        <w:rPr>
          <w:rFonts w:ascii="仿宋_GB2312" w:hAnsi="宋体" w:eastAsia="仿宋_GB2312"/>
          <w:color w:val="000000"/>
          <w:kern w:val="0"/>
          <w:sz w:val="32"/>
          <w:szCs w:val="32"/>
          <w:shd w:val="clear" w:color="auto" w:fill="FFFFFF"/>
        </w:rPr>
      </w:pPr>
      <w:r>
        <w:rPr>
          <w:rFonts w:hint="eastAsia" w:ascii="仿宋_GB2312" w:hAnsi="楷体" w:eastAsia="仿宋_GB2312" w:cs="仿宋_GB2312"/>
          <w:sz w:val="32"/>
          <w:szCs w:val="32"/>
          <w:lang w:eastAsia="zh-CN"/>
        </w:rPr>
        <w:t>（一）项目</w:t>
      </w:r>
      <w:r>
        <w:rPr>
          <w:rFonts w:hint="eastAsia" w:ascii="仿宋_GB2312" w:hAnsi="楷体" w:eastAsia="仿宋_GB2312" w:cs="仿宋_GB2312"/>
          <w:sz w:val="32"/>
          <w:szCs w:val="32"/>
        </w:rPr>
        <w:t>名称：</w:t>
      </w:r>
      <w:r>
        <w:rPr>
          <w:rFonts w:hint="eastAsia" w:ascii="仿宋_GB2312" w:hAnsi="仿宋_GB2312" w:eastAsia="仿宋_GB2312" w:cs="仿宋_GB2312"/>
          <w:sz w:val="32"/>
          <w:szCs w:val="32"/>
          <w:lang w:val="en-US" w:eastAsia="zh-CN"/>
        </w:rPr>
        <w:t>宁东基地节水型园区达标建设及申报项目</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sz w:val="32"/>
          <w:szCs w:val="32"/>
          <w:shd w:val="clear" w:color="auto" w:fill="FFFFFF"/>
          <w:lang w:eastAsia="zh-CN"/>
        </w:rPr>
        <w:t>（二）委托</w:t>
      </w:r>
      <w:r>
        <w:rPr>
          <w:rFonts w:hint="eastAsia" w:ascii="仿宋_GB2312" w:hAnsi="宋体" w:eastAsia="仿宋_GB2312" w:cs="仿宋_GB2312"/>
          <w:color w:val="000000"/>
          <w:sz w:val="32"/>
          <w:szCs w:val="32"/>
          <w:shd w:val="clear" w:color="auto" w:fill="FFFFFF"/>
        </w:rPr>
        <w:t>单位：宁东管委会自然资源局</w:t>
      </w:r>
    </w:p>
    <w:p>
      <w:pPr>
        <w:pageBreakBefore w:val="0"/>
        <w:kinsoku/>
        <w:wordWrap/>
        <w:overflowPunct/>
        <w:topLinePunct w:val="0"/>
        <w:autoSpaceDE/>
        <w:autoSpaceDN/>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lang w:eastAsia="zh-CN"/>
        </w:rPr>
        <w:t>（三）项目</w:t>
      </w:r>
      <w:r>
        <w:rPr>
          <w:rFonts w:hint="eastAsia" w:ascii="仿宋_GB2312" w:eastAsia="仿宋_GB2312" w:cs="仿宋_GB2312"/>
          <w:sz w:val="32"/>
          <w:szCs w:val="32"/>
        </w:rPr>
        <w:t>地点：</w:t>
      </w:r>
      <w:r>
        <w:rPr>
          <w:rFonts w:hint="eastAsia" w:ascii="仿宋_GB2312" w:eastAsia="仿宋_GB2312" w:cs="仿宋_GB2312"/>
          <w:sz w:val="32"/>
          <w:szCs w:val="32"/>
          <w:lang w:eastAsia="zh-CN"/>
        </w:rPr>
        <w:t>宁东基地</w:t>
      </w:r>
      <w:r>
        <w:rPr>
          <w:rFonts w:ascii="仿宋_GB2312" w:hAnsi="仿宋_GB2312" w:eastAsia="仿宋_GB2312" w:cs="仿宋_GB2312"/>
          <w:sz w:val="32"/>
          <w:szCs w:val="32"/>
        </w:rPr>
        <w:t xml:space="preserve"> </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eastAsia="仿宋_GB2312" w:cs="仿宋_GB2312"/>
          <w:sz w:val="32"/>
          <w:szCs w:val="32"/>
          <w:lang w:eastAsia="zh-CN"/>
        </w:rPr>
        <w:t>（四）项目内容：</w:t>
      </w:r>
      <w:r>
        <w:rPr>
          <w:rFonts w:hint="eastAsia" w:ascii="仿宋_GB2312" w:hAnsi="宋体" w:eastAsia="仿宋_GB2312" w:cs="仿宋_GB2312"/>
          <w:color w:val="000000"/>
          <w:sz w:val="32"/>
          <w:szCs w:val="32"/>
          <w:shd w:val="clear" w:color="auto" w:fill="FFFFFF"/>
          <w:lang w:val="en-US" w:eastAsia="zh-CN"/>
        </w:rPr>
        <w:t>根据国家及自治区有关节水型园区达标创建及申报要求，对照节水型园区评价指标，组织开展宁东能源化工基地组织管理、用水管理、宣传教育、合同节水管理、水平衡测试、节水型企业申报、非常规水利用等对标达标建设工作，核算水重复利用率等相关技术指标，完成节水型园区申报材料，配合完成节水型园区申报及评审等相关工作。主要开展工作如下：</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1.</w:t>
      </w:r>
      <w:r>
        <w:rPr>
          <w:rFonts w:hint="eastAsia" w:ascii="仿宋_GB2312" w:hAnsi="宋体" w:eastAsia="仿宋_GB2312" w:cs="仿宋_GB2312"/>
          <w:color w:val="000000"/>
          <w:spacing w:val="-11"/>
          <w:sz w:val="32"/>
          <w:szCs w:val="32"/>
          <w:shd w:val="clear" w:color="auto" w:fill="FFFFFF"/>
          <w:lang w:val="en-US" w:eastAsia="zh-CN"/>
        </w:rPr>
        <w:t>收集园区节水相关资料，编制《宁东能源化工基地节水规划》；</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2.收集整理并完善园区供排水管网图和计量网络图；</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3.收集园区内部定期巡回检漏原始记录台账及相关制度，整理形成证明材料；</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4.收集宁东能源化工基地2019-2022年计划用水管理文件，整理分析并形成证明材料；</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5.收集宁东能源化工基地2019-2022年取用水原始记录和统计台账，整理分析并形成证明材料；</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6.收集近三年宁东能源化工基地内企业水平衡测试报告，结合《水平衡测试通则》（GB/T 12452-2022）要求，对报告进行审核，整理报告及相关审查意见形成证明材料；</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7.收集园区在线监测设施相关资料，整理形成证明材料；</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8.编制年度节水宣传计划；</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9.收集整理节水宣传活动相关资料，对宁东能源化工基地内重点用水企业节水培训情况进行调查，整理形成证明材料；</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10.对宁东能源化工基地内重点用水企业节水标示布设情况进行调查，整理形成证明材料；</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11.计算2020-2022年宁东能源化工基地万元工业增加值用水量，完成年度下降率核算及全国、自治区平均水平比对分析；</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12.对宁东能源化工基地内工业企业重复利用水量进行调查收集，核算基地工业水重复利用率；</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13.根据宁东能源化工基地重点用水企业基本情况，对企业创建条件进行预评估并协助企业开展达标创建，协助宁东管委会完成节水型企业申报材料审查工作；</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14.对宁东能源化工基地内工业企业节水型器具安装配备情况进行调查收集，核算基地节水型器具普及率；</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15.对宁东能源化工基地公共污水处理厂、重点工业企业污水处理及回用水系统进行调研，完成“产业中循环、企业小循环”体系整理、资料分析工作；</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16.收集宁东能源化工基地再生水利用资料，核算非常规水源替代率；</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hAnsi="宋体" w:eastAsia="仿宋_GB2312" w:cs="仿宋_GB2312"/>
          <w:color w:val="000000"/>
          <w:sz w:val="32"/>
          <w:szCs w:val="32"/>
          <w:shd w:val="clear" w:color="auto" w:fill="FFFFFF"/>
          <w:lang w:val="en-US" w:eastAsia="zh-CN"/>
        </w:rPr>
        <w:t>17.根据节水型园区申报要求，编制完成《宁东能源化工基地节水型园区申报材料》，协助管委会完成上报及评审工作。</w:t>
      </w:r>
    </w:p>
    <w:p>
      <w:pPr>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二、比选文件及资格要求</w:t>
      </w:r>
    </w:p>
    <w:p>
      <w:pPr>
        <w:pageBreakBefore w:val="0"/>
        <w:kinsoku/>
        <w:wordWrap/>
        <w:overflowPunct/>
        <w:topLinePunct w:val="0"/>
        <w:autoSpaceDE/>
        <w:autoSpaceDN/>
        <w:bidi w:val="0"/>
        <w:snapToGrid w:val="0"/>
        <w:spacing w:line="560" w:lineRule="exact"/>
        <w:ind w:firstLine="642" w:firstLineChars="200"/>
        <w:textAlignment w:val="auto"/>
        <w:rPr>
          <w:rFonts w:ascii="仿宋_GB2312" w:hAnsi="宋体" w:eastAsia="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（一）提交比选文件应包括下列内容：</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pageBreakBefore w:val="0"/>
        <w:kinsoku/>
        <w:wordWrap/>
        <w:overflowPunct/>
        <w:topLinePunct w:val="0"/>
        <w:autoSpaceDE/>
        <w:autoSpaceDN/>
        <w:bidi w:val="0"/>
        <w:snapToGrid w:val="0"/>
        <w:spacing w:line="560" w:lineRule="exact"/>
        <w:ind w:firstLine="640" w:firstLineChars="200"/>
        <w:textAlignment w:val="auto"/>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w:t>
      </w:r>
      <w:r>
        <w:rPr>
          <w:rFonts w:hint="eastAsia" w:ascii="仿宋_GB2312" w:hAnsi="宋体" w:eastAsia="仿宋_GB2312" w:cs="仿宋_GB2312"/>
          <w:color w:val="000000"/>
          <w:kern w:val="0"/>
          <w:sz w:val="32"/>
          <w:szCs w:val="32"/>
          <w:shd w:val="clear" w:color="auto" w:fill="FFFFFF"/>
          <w:lang w:eastAsia="zh-CN"/>
        </w:rPr>
        <w:t>和营业执照</w:t>
      </w:r>
      <w:r>
        <w:rPr>
          <w:rFonts w:hint="eastAsia" w:ascii="仿宋_GB2312" w:hAnsi="宋体" w:eastAsia="仿宋_GB2312" w:cs="仿宋_GB2312"/>
          <w:color w:val="000000"/>
          <w:kern w:val="0"/>
          <w:sz w:val="32"/>
          <w:szCs w:val="32"/>
          <w:shd w:val="clear" w:color="auto" w:fill="FFFFFF"/>
        </w:rPr>
        <w:t>复印件并加盖公章）；</w:t>
      </w:r>
    </w:p>
    <w:p>
      <w:pPr>
        <w:pageBreakBefore w:val="0"/>
        <w:kinsoku/>
        <w:wordWrap/>
        <w:overflowPunct/>
        <w:topLinePunct w:val="0"/>
        <w:autoSpaceDE/>
        <w:autoSpaceDN/>
        <w:bidi w:val="0"/>
        <w:snapToGrid w:val="0"/>
        <w:spacing w:line="560" w:lineRule="exact"/>
        <w:ind w:firstLine="640" w:firstLineChars="200"/>
        <w:textAlignment w:val="auto"/>
      </w:pPr>
      <w:r>
        <w:rPr>
          <w:rFonts w:hint="eastAsia" w:ascii="仿宋_GB2312" w:hAnsi="宋体" w:eastAsia="仿宋_GB2312" w:cs="仿宋_GB2312"/>
          <w:color w:val="000000"/>
          <w:kern w:val="0"/>
          <w:sz w:val="32"/>
          <w:szCs w:val="32"/>
          <w:shd w:val="clear" w:color="auto" w:fill="FFFFFF"/>
        </w:rPr>
        <w:t>4.参选人需在比选日前一日</w:t>
      </w:r>
      <w:r>
        <w:rPr>
          <w:rFonts w:hint="eastAsia" w:ascii="仿宋_GB2312" w:eastAsia="仿宋_GB2312" w:cs="仿宋_GB2312"/>
          <w:sz w:val="32"/>
          <w:szCs w:val="32"/>
        </w:rPr>
        <w:t>通过“信用中国”网站（</w:t>
      </w:r>
      <w:r>
        <w:rPr>
          <w:rFonts w:ascii="仿宋_GB2312" w:eastAsia="仿宋_GB2312" w:cs="仿宋_GB2312"/>
          <w:sz w:val="32"/>
          <w:szCs w:val="32"/>
        </w:rPr>
        <w:t>www</w:t>
      </w:r>
      <w:r>
        <w:rPr>
          <w:rFonts w:hint="eastAsia" w:ascii="仿宋_GB2312" w:eastAsia="仿宋_GB2312" w:cs="仿宋_GB2312"/>
          <w:sz w:val="32"/>
          <w:szCs w:val="32"/>
          <w:lang w:val="en-US" w:eastAsia="zh-CN"/>
        </w:rPr>
        <w:t>.</w:t>
      </w:r>
      <w:r>
        <w:rPr>
          <w:rFonts w:ascii="仿宋_GB2312" w:eastAsia="仿宋_GB2312" w:cs="仿宋_GB2312"/>
          <w:sz w:val="32"/>
          <w:szCs w:val="32"/>
        </w:rPr>
        <w:t>creditchina</w:t>
      </w:r>
      <w:r>
        <w:rPr>
          <w:rFonts w:hint="eastAsia" w:ascii="仿宋_GB2312" w:eastAsia="仿宋_GB2312" w:cs="仿宋_GB2312"/>
          <w:sz w:val="32"/>
          <w:szCs w:val="32"/>
          <w:lang w:val="en-US" w:eastAsia="zh-CN"/>
        </w:rPr>
        <w:t>.</w:t>
      </w:r>
      <w:r>
        <w:rPr>
          <w:rFonts w:ascii="仿宋_GB2312" w:eastAsia="仿宋_GB2312" w:cs="仿宋_GB2312"/>
          <w:sz w:val="32"/>
          <w:szCs w:val="32"/>
        </w:rPr>
        <w:t>gov</w:t>
      </w:r>
      <w:r>
        <w:rPr>
          <w:rFonts w:hint="eastAsia" w:ascii="仿宋_GB2312" w:eastAsia="仿宋_GB2312" w:cs="仿宋_GB2312"/>
          <w:sz w:val="32"/>
          <w:szCs w:val="32"/>
          <w:lang w:val="en-US" w:eastAsia="zh-CN"/>
        </w:rPr>
        <w:t>.</w:t>
      </w:r>
      <w:r>
        <w:rPr>
          <w:rFonts w:ascii="仿宋_GB2312" w:eastAsia="仿宋_GB2312" w:cs="仿宋_GB2312"/>
          <w:sz w:val="32"/>
          <w:szCs w:val="32"/>
        </w:rPr>
        <w:t>cn</w:t>
      </w:r>
      <w:r>
        <w:rPr>
          <w:rFonts w:hint="eastAsia" w:ascii="仿宋_GB2312" w:eastAsia="仿宋_GB2312" w:cs="仿宋_GB2312"/>
          <w:sz w:val="32"/>
          <w:szCs w:val="32"/>
        </w:rPr>
        <w:t>）查询是否为失信被执行人，并将查询结果装订于比选资料内，</w:t>
      </w:r>
      <w:r>
        <w:rPr>
          <w:rFonts w:hint="eastAsia" w:ascii="仿宋_GB2312" w:hAnsi="仿宋_GB2312" w:eastAsia="仿宋_GB2312" w:cs="仿宋_GB2312"/>
          <w:spacing w:val="0"/>
          <w:sz w:val="32"/>
          <w:szCs w:val="32"/>
        </w:rPr>
        <w:t>失信被执行人</w:t>
      </w:r>
      <w:r>
        <w:rPr>
          <w:rFonts w:hint="eastAsia" w:ascii="仿宋_GB2312" w:hAnsi="仿宋_GB2312" w:eastAsia="仿宋_GB2312" w:cs="仿宋_GB2312"/>
          <w:spacing w:val="0"/>
          <w:sz w:val="32"/>
          <w:szCs w:val="32"/>
          <w:lang w:eastAsia="zh-CN"/>
        </w:rPr>
        <w:t>不得</w:t>
      </w:r>
      <w:r>
        <w:rPr>
          <w:rFonts w:hint="eastAsia" w:ascii="仿宋_GB2312" w:hAnsi="仿宋_GB2312" w:eastAsia="仿宋_GB2312" w:cs="仿宋_GB2312"/>
          <w:spacing w:val="0"/>
          <w:sz w:val="32"/>
          <w:szCs w:val="32"/>
        </w:rPr>
        <w:t>参与此次比选</w:t>
      </w:r>
      <w:r>
        <w:rPr>
          <w:rFonts w:hint="eastAsia" w:ascii="仿宋_GB2312" w:eastAsia="仿宋_GB2312" w:cs="仿宋_GB2312"/>
          <w:sz w:val="32"/>
          <w:szCs w:val="32"/>
        </w:rPr>
        <w:t>。</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color w:val="000000"/>
          <w:kern w:val="0"/>
          <w:sz w:val="32"/>
          <w:szCs w:val="32"/>
          <w:shd w:val="clear" w:color="auto" w:fill="FFFFFF"/>
        </w:rPr>
        <w:t>5.服务承诺书</w:t>
      </w:r>
      <w:r>
        <w:rPr>
          <w:rFonts w:hint="eastAsia" w:ascii="仿宋_GB2312" w:hAnsi="宋体" w:eastAsia="仿宋_GB2312" w:cs="仿宋_GB2312"/>
          <w:color w:val="000000"/>
          <w:kern w:val="0"/>
          <w:sz w:val="32"/>
          <w:szCs w:val="32"/>
          <w:shd w:val="clear" w:color="auto" w:fill="FFFFFF"/>
          <w:lang w:eastAsia="zh-CN"/>
        </w:rPr>
        <w:t>；</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3"/>
        <w:rPr>
          <w:rFonts w:hint="eastAsia"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6.近三年开展相关业务情况；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7.服务实施方案；</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3"/>
        <w:rPr>
          <w:rFonts w:hint="default"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8.人员安排。</w:t>
      </w:r>
    </w:p>
    <w:p>
      <w:pPr>
        <w:snapToGrid w:val="0"/>
        <w:spacing w:line="560" w:lineRule="exact"/>
        <w:ind w:firstLine="642" w:firstLineChars="200"/>
        <w:rPr>
          <w:rFonts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（二）参选人资格要求：</w:t>
      </w:r>
    </w:p>
    <w:p>
      <w:pPr>
        <w:spacing w:line="540" w:lineRule="exact"/>
        <w:ind w:firstLine="640" w:firstLineChars="200"/>
        <w:rPr>
          <w:rFonts w:hint="eastAsia" w:ascii="黑体" w:hAnsi="黑体" w:eastAsia="仿宋_GB2312"/>
          <w:sz w:val="32"/>
          <w:szCs w:val="32"/>
          <w:lang w:eastAsia="zh-CN"/>
        </w:rPr>
      </w:pPr>
      <w:r>
        <w:rPr>
          <w:rFonts w:hint="eastAsia" w:ascii="仿宋_GB2312" w:hAnsi="宋体" w:eastAsia="仿宋_GB2312" w:cs="仿宋_GB2312"/>
          <w:color w:val="000000"/>
          <w:sz w:val="32"/>
          <w:szCs w:val="32"/>
          <w:shd w:val="clear" w:color="auto" w:fill="FFFFFF"/>
        </w:rPr>
        <w:t>1.具有独立法人资格</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hint="eastAsia" w:ascii="黑体" w:hAnsi="黑体" w:eastAsia="仿宋_GB2312"/>
          <w:sz w:val="32"/>
          <w:szCs w:val="32"/>
          <w:lang w:eastAsia="zh-CN"/>
        </w:rPr>
      </w:pPr>
      <w:r>
        <w:rPr>
          <w:rFonts w:hint="eastAsia" w:ascii="仿宋_GB2312" w:eastAsia="仿宋_GB2312" w:cs="仿宋_GB2312"/>
          <w:sz w:val="32"/>
          <w:szCs w:val="32"/>
        </w:rPr>
        <w:t>2.</w:t>
      </w:r>
      <w:r>
        <w:rPr>
          <w:rFonts w:hint="eastAsia" w:ascii="仿宋_GB2312" w:hAnsi="宋体" w:eastAsia="仿宋_GB2312" w:cs="仿宋_GB2312"/>
          <w:color w:val="000000"/>
          <w:sz w:val="32"/>
          <w:szCs w:val="32"/>
          <w:shd w:val="clear" w:color="auto" w:fill="FFFFFF"/>
        </w:rPr>
        <w:t>具备良好的财务能力，并在人员组成结构等方面具有相应的能力</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hint="eastAsia" w:ascii="黑体" w:hAnsi="黑体" w:eastAsia="仿宋_GB2312"/>
          <w:sz w:val="32"/>
          <w:szCs w:val="32"/>
          <w:lang w:eastAsia="zh-CN"/>
        </w:rPr>
      </w:pPr>
      <w:r>
        <w:rPr>
          <w:rFonts w:hint="eastAsia" w:ascii="仿宋_GB2312" w:eastAsia="仿宋_GB2312" w:cs="仿宋_GB2312"/>
          <w:sz w:val="32"/>
          <w:szCs w:val="32"/>
        </w:rPr>
        <w:t>3.</w:t>
      </w:r>
      <w:r>
        <w:rPr>
          <w:rFonts w:hint="eastAsia" w:ascii="仿宋_GB2312" w:hAnsi="宋体" w:eastAsia="仿宋_GB2312" w:cs="仿宋_GB2312"/>
          <w:color w:val="000000"/>
          <w:sz w:val="32"/>
          <w:szCs w:val="32"/>
          <w:shd w:val="clear" w:color="auto" w:fill="FFFFFF"/>
        </w:rPr>
        <w:t>具备法律、行政法规规定的其他条件</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ascii="黑体" w:hAnsi="黑体" w:eastAsia="黑体"/>
          <w:sz w:val="32"/>
          <w:szCs w:val="32"/>
        </w:rPr>
      </w:pPr>
      <w:r>
        <w:rPr>
          <w:rFonts w:hint="eastAsia" w:ascii="仿宋_GB2312" w:eastAsia="仿宋_GB2312" w:cs="仿宋_GB2312"/>
          <w:sz w:val="32"/>
          <w:szCs w:val="32"/>
        </w:rPr>
        <w:t>4.</w:t>
      </w:r>
      <w:r>
        <w:rPr>
          <w:rFonts w:hint="eastAsia" w:ascii="仿宋_GB2312" w:hAnsi="宋体" w:eastAsia="仿宋_GB2312" w:cs="仿宋_GB2312"/>
          <w:color w:val="000000"/>
          <w:sz w:val="32"/>
          <w:szCs w:val="32"/>
          <w:shd w:val="clear" w:color="auto" w:fill="FFFFFF"/>
        </w:rPr>
        <w:t>单位负责人为同一人或者存在控股、管理关系的不同单位，不得同时参加本报名。</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pacing w:line="560" w:lineRule="exact"/>
        <w:ind w:firstLine="642"/>
        <w:rPr>
          <w:rFonts w:ascii="仿宋_GB2312" w:hAnsi="宋体" w:eastAsia="仿宋_GB2312" w:cs="宋体"/>
          <w:kern w:val="0"/>
          <w:sz w:val="32"/>
          <w:szCs w:val="32"/>
        </w:rPr>
      </w:pPr>
      <w:r>
        <w:rPr>
          <w:rFonts w:hint="eastAsia" w:ascii="仿宋_GB2312" w:hAnsi="宋体" w:eastAsia="仿宋_GB2312" w:cs="宋体"/>
          <w:kern w:val="0"/>
          <w:sz w:val="32"/>
          <w:szCs w:val="32"/>
        </w:rPr>
        <w:t>本次为总价报价，最高限价为</w:t>
      </w:r>
      <w:r>
        <w:rPr>
          <w:rFonts w:hint="eastAsia" w:ascii="仿宋_GB2312" w:hAnsi="宋体" w:eastAsia="仿宋_GB2312" w:cs="宋体"/>
          <w:kern w:val="0"/>
          <w:sz w:val="32"/>
          <w:szCs w:val="32"/>
          <w:lang w:val="en-US" w:eastAsia="zh-CN"/>
        </w:rPr>
        <w:t>55</w:t>
      </w:r>
      <w:r>
        <w:rPr>
          <w:rFonts w:hint="eastAsia" w:ascii="仿宋_GB2312" w:hAnsi="宋体" w:eastAsia="仿宋_GB2312" w:cs="宋体"/>
          <w:kern w:val="0"/>
          <w:sz w:val="32"/>
          <w:szCs w:val="32"/>
        </w:rPr>
        <w:t>万元。</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（一）</w:t>
      </w:r>
      <w:r>
        <w:rPr>
          <w:rFonts w:hint="eastAsia" w:ascii="仿宋_GB2312" w:hAnsi="宋体" w:eastAsia="仿宋_GB2312" w:cs="仿宋_GB2312"/>
          <w:color w:val="000000"/>
          <w:kern w:val="0"/>
          <w:sz w:val="32"/>
          <w:szCs w:val="32"/>
          <w:shd w:val="clear" w:color="auto" w:fill="FFFFFF"/>
        </w:rPr>
        <w:t>参选人提交比选文件，壹份正本，叁份副本。</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（二）</w:t>
      </w:r>
      <w:r>
        <w:rPr>
          <w:rFonts w:hint="eastAsia" w:ascii="仿宋_GB2312" w:hAnsi="宋体" w:eastAsia="仿宋_GB2312" w:cs="仿宋_GB2312"/>
          <w:color w:val="000000"/>
          <w:kern w:val="0"/>
          <w:sz w:val="32"/>
          <w:szCs w:val="32"/>
          <w:shd w:val="clear" w:color="auto" w:fill="FFFFFF"/>
        </w:rPr>
        <w:t>比选文件均需打印或使用不褪色的蓝、黑墨水笔书写，字迹应清晰易于辨认。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（三）</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（一）</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（二）</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（三）</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25</w:t>
      </w:r>
      <w:r>
        <w:rPr>
          <w:rFonts w:hint="eastAsia" w:ascii="仿宋_GB2312" w:hAnsi="宋体" w:eastAsia="仿宋_GB2312" w:cs="仿宋_GB2312"/>
          <w:kern w:val="0"/>
          <w:sz w:val="32"/>
          <w:szCs w:val="32"/>
        </w:rPr>
        <w:t>日12:00前提交至宁东管委会</w:t>
      </w:r>
      <w:r>
        <w:rPr>
          <w:rFonts w:hint="eastAsia" w:ascii="仿宋_GB2312" w:hAnsi="宋体" w:eastAsia="仿宋_GB2312" w:cs="仿宋_GB2312"/>
          <w:kern w:val="0"/>
          <w:sz w:val="32"/>
          <w:szCs w:val="32"/>
          <w:lang w:val="en-US" w:eastAsia="zh-CN"/>
        </w:rPr>
        <w:t>13</w:t>
      </w:r>
      <w:r>
        <w:rPr>
          <w:rFonts w:hint="eastAsia" w:ascii="仿宋_GB2312" w:hAnsi="宋体" w:eastAsia="仿宋_GB2312" w:cs="仿宋_GB2312"/>
          <w:kern w:val="0"/>
          <w:sz w:val="32"/>
          <w:szCs w:val="32"/>
        </w:rPr>
        <w:t>楼</w:t>
      </w:r>
      <w:r>
        <w:rPr>
          <w:rFonts w:hint="eastAsia" w:ascii="仿宋_GB2312" w:hAnsi="宋体" w:eastAsia="仿宋_GB2312" w:cs="仿宋_GB2312"/>
          <w:kern w:val="0"/>
          <w:sz w:val="32"/>
          <w:szCs w:val="32"/>
          <w:lang w:val="en-US" w:eastAsia="zh-CN"/>
        </w:rPr>
        <w:t>1317办公</w:t>
      </w:r>
      <w:r>
        <w:rPr>
          <w:rFonts w:hint="eastAsia" w:ascii="仿宋_GB2312" w:hAnsi="宋体" w:eastAsia="仿宋_GB2312" w:cs="仿宋_GB2312"/>
          <w:kern w:val="0"/>
          <w:sz w:val="32"/>
          <w:szCs w:val="32"/>
        </w:rPr>
        <w:t>室，</w:t>
      </w:r>
      <w:r>
        <w:rPr>
          <w:rFonts w:hint="eastAsia" w:ascii="仿宋_GB2312" w:hAnsi="宋体" w:eastAsia="仿宋_GB2312" w:cs="仿宋_GB2312"/>
          <w:kern w:val="0"/>
          <w:sz w:val="32"/>
          <w:szCs w:val="32"/>
          <w:lang w:eastAsia="zh-CN"/>
        </w:rPr>
        <w:t>逾期不再受理</w:t>
      </w:r>
      <w:r>
        <w:rPr>
          <w:rFonts w:hint="eastAsia" w:ascii="仿宋_GB2312" w:hAnsi="宋体" w:eastAsia="仿宋_GB2312" w:cs="仿宋_GB2312"/>
          <w:kern w:val="0"/>
          <w:sz w:val="32"/>
          <w:szCs w:val="32"/>
        </w:rPr>
        <w:t>。</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（一）</w:t>
      </w:r>
      <w:r>
        <w:rPr>
          <w:rFonts w:hint="eastAsia" w:ascii="仿宋_GB2312" w:hAnsi="宋体" w:eastAsia="仿宋_GB2312" w:cs="仿宋_GB2312"/>
          <w:kern w:val="0"/>
          <w:sz w:val="32"/>
          <w:szCs w:val="32"/>
        </w:rPr>
        <w:t>公开比选时间：202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25</w:t>
      </w:r>
      <w:bookmarkStart w:id="0" w:name="_GoBack"/>
      <w:bookmarkEnd w:id="0"/>
      <w:r>
        <w:rPr>
          <w:rFonts w:hint="eastAsia" w:ascii="仿宋_GB2312" w:hAnsi="宋体" w:eastAsia="仿宋_GB2312" w:cs="仿宋_GB2312"/>
          <w:kern w:val="0"/>
          <w:sz w:val="32"/>
          <w:szCs w:val="32"/>
        </w:rPr>
        <w:t>日14:00</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（二）</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楼2号会议室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kern w:val="0"/>
          <w:sz w:val="32"/>
          <w:szCs w:val="32"/>
          <w:lang w:eastAsia="zh-CN"/>
        </w:rPr>
        <w:t>（三）</w:t>
      </w:r>
      <w:r>
        <w:rPr>
          <w:rFonts w:hint="eastAsia" w:ascii="仿宋_GB2312" w:hAnsi="宋体" w:eastAsia="仿宋_GB2312" w:cs="仿宋_GB2312"/>
          <w:kern w:val="0"/>
          <w:sz w:val="32"/>
          <w:szCs w:val="32"/>
        </w:rPr>
        <w:t>参加人员：自然资源局按规定的时间和地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（四）</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kern w:val="0"/>
          <w:sz w:val="32"/>
          <w:szCs w:val="32"/>
        </w:rPr>
        <w:t>自然资源局</w:t>
      </w:r>
      <w:r>
        <w:rPr>
          <w:rFonts w:hint="eastAsia" w:ascii="仿宋_GB2312" w:hAnsi="宋体" w:eastAsia="仿宋_GB2312" w:cs="仿宋_GB2312"/>
          <w:color w:val="000000"/>
          <w:kern w:val="0"/>
          <w:sz w:val="32"/>
          <w:szCs w:val="32"/>
          <w:shd w:val="clear" w:color="auto" w:fill="FFFFFF"/>
        </w:rPr>
        <w:t>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比选监督单位由管委会经济发展局、财政金融局组成。</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九、比选原则及主要方法</w:t>
      </w:r>
    </w:p>
    <w:p>
      <w:pPr>
        <w:snapToGrid w:val="0"/>
        <w:spacing w:line="560" w:lineRule="exact"/>
        <w:ind w:firstLine="642" w:firstLineChars="200"/>
        <w:rPr>
          <w:rFonts w:hint="eastAsia" w:ascii="仿宋_GB2312" w:hAnsi="宋体" w:eastAsia="仿宋_GB2312" w:cs="宋体"/>
          <w:kern w:val="0"/>
          <w:sz w:val="32"/>
          <w:szCs w:val="32"/>
        </w:rPr>
      </w:pPr>
      <w:r>
        <w:rPr>
          <w:rFonts w:hint="eastAsia" w:ascii="仿宋_GB2312" w:hAnsi="宋体" w:eastAsia="仿宋_GB2312" w:cs="仿宋_GB2312"/>
          <w:b/>
          <w:bCs/>
          <w:color w:val="000000"/>
          <w:kern w:val="0"/>
          <w:sz w:val="32"/>
          <w:szCs w:val="32"/>
          <w:shd w:val="clear" w:color="auto" w:fill="FFFFFF"/>
        </w:rPr>
        <w:t>（一）</w:t>
      </w:r>
      <w:r>
        <w:rPr>
          <w:rFonts w:hint="eastAsia" w:ascii="仿宋_GB2312" w:hAnsi="宋体" w:eastAsia="仿宋_GB2312" w:cs="宋体"/>
          <w:b/>
          <w:bCs/>
          <w:kern w:val="0"/>
          <w:sz w:val="32"/>
          <w:szCs w:val="32"/>
        </w:rPr>
        <w:t>比选办法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宋体"/>
          <w:kern w:val="0"/>
          <w:sz w:val="32"/>
          <w:szCs w:val="32"/>
        </w:rPr>
        <w:t>本次</w:t>
      </w:r>
      <w:r>
        <w:rPr>
          <w:rFonts w:hint="eastAsia" w:ascii="仿宋_GB2312" w:hAnsi="宋体" w:eastAsia="仿宋_GB2312" w:cs="仿宋_GB2312"/>
          <w:color w:val="000000"/>
          <w:kern w:val="0"/>
          <w:sz w:val="32"/>
          <w:szCs w:val="32"/>
          <w:shd w:val="clear" w:color="auto" w:fill="FFFFFF"/>
        </w:rPr>
        <w:t>公开比选采用综合评估法，比选人根据参选单位提供的比选资料，综合评判资质、报价、财务状况等因素，确定一家为中选单位。</w:t>
      </w:r>
    </w:p>
    <w:p>
      <w:pPr>
        <w:snapToGrid w:val="0"/>
        <w:spacing w:line="560" w:lineRule="exact"/>
        <w:ind w:firstLine="642" w:firstLineChars="200"/>
        <w:rPr>
          <w:rFonts w:ascii="仿宋_GB2312" w:hAnsi="宋体" w:eastAsia="仿宋_GB2312" w:cs="仿宋_GB2312"/>
          <w:b/>
          <w:bCs/>
          <w:color w:val="000000"/>
          <w:kern w:val="0"/>
          <w:sz w:val="32"/>
          <w:szCs w:val="32"/>
          <w:shd w:val="clear" w:color="auto" w:fill="FFFFFF"/>
        </w:rPr>
      </w:pPr>
      <w:r>
        <w:rPr>
          <w:rFonts w:hint="eastAsia" w:ascii="仿宋_GB2312" w:hAnsi="宋体" w:eastAsia="仿宋_GB2312" w:cs="宋体"/>
          <w:b/>
          <w:bCs/>
          <w:kern w:val="0"/>
          <w:sz w:val="32"/>
          <w:szCs w:val="32"/>
        </w:rPr>
        <w:t>（二）评估办法</w:t>
      </w:r>
    </w:p>
    <w:tbl>
      <w:tblPr>
        <w:tblStyle w:val="8"/>
        <w:tblpPr w:leftFromText="180" w:rightFromText="180" w:vertAnchor="text" w:horzAnchor="page" w:tblpXSpec="center" w:tblpY="144"/>
        <w:tblOverlap w:val="never"/>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25"/>
        <w:gridCol w:w="1525"/>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评分项</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分值区间</w:t>
            </w:r>
          </w:p>
        </w:tc>
        <w:tc>
          <w:tcPr>
            <w:tcW w:w="503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评分主要因素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报价</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5037" w:type="dxa"/>
            <w:vAlign w:val="center"/>
          </w:tcPr>
          <w:p>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1.参选报价的合理性；</w:t>
            </w:r>
          </w:p>
          <w:p>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2.有无价格及其他方面的优惠；</w:t>
            </w:r>
          </w:p>
          <w:p>
            <w:pPr>
              <w:snapToGrid w:val="0"/>
              <w:spacing w:line="400" w:lineRule="exact"/>
              <w:jc w:val="left"/>
              <w:rPr>
                <w:rFonts w:ascii="仿宋_GB2312" w:hAnsi="仿宋_GB2312" w:eastAsia="仿宋_GB2312" w:cs="仿宋_GB2312"/>
                <w:sz w:val="28"/>
                <w:szCs w:val="28"/>
              </w:rPr>
            </w:pPr>
            <w:r>
              <w:rPr>
                <w:rFonts w:hint="eastAsia" w:ascii="仿宋_GB2312" w:hAnsi="宋体" w:eastAsia="仿宋_GB2312" w:cs="宋体"/>
                <w:kern w:val="0"/>
                <w:sz w:val="28"/>
                <w:szCs w:val="28"/>
              </w:rPr>
              <w:t>3.业主对其价格的承受能力</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525" w:type="dxa"/>
            <w:vAlign w:val="center"/>
          </w:tcPr>
          <w:p>
            <w:pPr>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方案及</w:t>
            </w:r>
          </w:p>
          <w:p>
            <w:pPr>
              <w:spacing w:line="400" w:lineRule="exact"/>
              <w:jc w:val="center"/>
              <w:rPr>
                <w:rFonts w:ascii="仿宋_GB2312" w:hAnsi="仿宋_GB2312" w:eastAsia="仿宋_GB2312" w:cs="仿宋_GB2312"/>
                <w:sz w:val="28"/>
                <w:szCs w:val="28"/>
              </w:rPr>
            </w:pPr>
            <w:r>
              <w:rPr>
                <w:rFonts w:hint="eastAsia" w:ascii="仿宋_GB2312" w:hAnsi="宋体" w:eastAsia="仿宋_GB2312" w:cs="宋体"/>
                <w:kern w:val="0"/>
                <w:sz w:val="28"/>
                <w:szCs w:val="28"/>
              </w:rPr>
              <w:t>服务</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tc>
        <w:tc>
          <w:tcPr>
            <w:tcW w:w="5037" w:type="dxa"/>
            <w:vAlign w:val="center"/>
          </w:tcPr>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1.比选方案的科学性、先进性、合理性等；</w:t>
            </w:r>
          </w:p>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2.满足本项目工期的安排是否合理；</w:t>
            </w:r>
          </w:p>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3.工期的保障措施是否可靠；</w:t>
            </w:r>
          </w:p>
          <w:p>
            <w:pPr>
              <w:spacing w:line="400" w:lineRule="exact"/>
              <w:rPr>
                <w:rFonts w:hint="eastAsia" w:ascii="仿宋_GB2312" w:hAnsi="仿宋_GB2312" w:eastAsia="仿宋_GB2312" w:cs="仿宋_GB2312"/>
                <w:sz w:val="28"/>
                <w:szCs w:val="28"/>
                <w:lang w:eastAsia="zh-CN"/>
              </w:rPr>
            </w:pPr>
            <w:r>
              <w:rPr>
                <w:rFonts w:hint="eastAsia" w:ascii="仿宋_GB2312" w:hAnsi="宋体" w:eastAsia="仿宋_GB2312" w:cs="宋体"/>
                <w:kern w:val="0"/>
                <w:sz w:val="28"/>
                <w:szCs w:val="28"/>
              </w:rPr>
              <w:t>4.具有一定的服务承诺</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525" w:type="dxa"/>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服务单位综合实力</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0-10</w:t>
            </w:r>
          </w:p>
        </w:tc>
        <w:tc>
          <w:tcPr>
            <w:tcW w:w="5037" w:type="dxa"/>
            <w:vAlign w:val="center"/>
          </w:tcPr>
          <w:p>
            <w:pPr>
              <w:snapToGrid w:val="0"/>
              <w:spacing w:line="400" w:lineRule="exac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服务单位综合实力（在规定时间内配合业主完成全部工作内容的能力）</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525" w:type="dxa"/>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人员因素</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w:t>
            </w:r>
          </w:p>
        </w:tc>
        <w:tc>
          <w:tcPr>
            <w:tcW w:w="5037" w:type="dxa"/>
            <w:vAlign w:val="center"/>
          </w:tcPr>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1.拟投入本项目的工作人员安排是否合理；</w:t>
            </w:r>
          </w:p>
          <w:p>
            <w:pPr>
              <w:snapToGrid w:val="0"/>
              <w:spacing w:line="400" w:lineRule="exac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2.拟投入本项目的主要工作人员资质情况，其他专业人员资质情况</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3683" w:type="dxa"/>
            <w:gridSpan w:val="3"/>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总分</w:t>
            </w:r>
          </w:p>
        </w:tc>
        <w:tc>
          <w:tcPr>
            <w:tcW w:w="5037" w:type="dxa"/>
            <w:vAlign w:val="center"/>
          </w:tcPr>
          <w:p>
            <w:pPr>
              <w:snapToGrid w:val="0"/>
              <w:spacing w:line="400" w:lineRule="exact"/>
              <w:jc w:val="center"/>
              <w:rPr>
                <w:rFonts w:ascii="仿宋_GB2312" w:hAnsi="宋体" w:eastAsia="仿宋_GB2312" w:cs="宋体"/>
                <w:kern w:val="0"/>
                <w:sz w:val="28"/>
                <w:szCs w:val="28"/>
              </w:rPr>
            </w:pPr>
            <w:r>
              <w:rPr>
                <w:rFonts w:hint="eastAsia" w:ascii="仿宋_GB2312" w:hAnsi="仿宋_GB2312" w:eastAsia="仿宋_GB2312" w:cs="仿宋_GB2312"/>
                <w:sz w:val="28"/>
                <w:szCs w:val="28"/>
              </w:rPr>
              <w:t>100分</w:t>
            </w:r>
          </w:p>
        </w:tc>
      </w:tr>
    </w:tbl>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kern w:val="0"/>
          <w:sz w:val="32"/>
          <w:szCs w:val="32"/>
        </w:rPr>
        <w:t>自然资源局</w:t>
      </w:r>
      <w:r>
        <w:rPr>
          <w:rFonts w:hint="eastAsia" w:ascii="仿宋_GB2312" w:hAnsi="宋体" w:eastAsia="仿宋_GB2312" w:cs="仿宋_GB2312"/>
          <w:color w:val="000000"/>
          <w:kern w:val="0"/>
          <w:sz w:val="32"/>
          <w:szCs w:val="32"/>
          <w:shd w:val="clear" w:color="auto" w:fill="FFFFFF"/>
        </w:rPr>
        <w:t>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pStyle w:val="3"/>
      </w:pPr>
    </w:p>
    <w:sectPr>
      <w:footerReference r:id="rId4" w:type="first"/>
      <w:footerReference r:id="rId3" w:type="default"/>
      <w:pgSz w:w="11907" w:h="16840"/>
      <w:pgMar w:top="2098" w:right="1474" w:bottom="1984" w:left="1587" w:header="851" w:footer="1418" w:gutter="0"/>
      <w:pgNumType w:fmt="numberInDash"/>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EFF" w:usb1="4000785B" w:usb2="00000001" w:usb3="00000000" w:csb0="400001BF" w:csb1="DFF7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- 1 -</w:t>
                          </w:r>
                          <w:r>
                            <w:rPr>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pP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- 1 -</w:t>
                    </w:r>
                    <w:r>
                      <w:rPr>
                        <w:b w:val="0"/>
                        <w:bCs w:val="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NjUzMDk4ZWVkMTQxNjdkYTZlNmQ4M2IzYmE5ZjcifQ=="/>
  </w:docVars>
  <w:rsids>
    <w:rsidRoot w:val="003C5160"/>
    <w:rsid w:val="00137023"/>
    <w:rsid w:val="0015004F"/>
    <w:rsid w:val="001E2732"/>
    <w:rsid w:val="001F6C0F"/>
    <w:rsid w:val="002157D6"/>
    <w:rsid w:val="00245D9D"/>
    <w:rsid w:val="0038189E"/>
    <w:rsid w:val="0039743A"/>
    <w:rsid w:val="003C5160"/>
    <w:rsid w:val="003D47C3"/>
    <w:rsid w:val="003F079D"/>
    <w:rsid w:val="00422592"/>
    <w:rsid w:val="00584CCD"/>
    <w:rsid w:val="005F05ED"/>
    <w:rsid w:val="0060168A"/>
    <w:rsid w:val="006764E9"/>
    <w:rsid w:val="006B582D"/>
    <w:rsid w:val="00716E68"/>
    <w:rsid w:val="008B1103"/>
    <w:rsid w:val="008D1700"/>
    <w:rsid w:val="00942BC9"/>
    <w:rsid w:val="009D263E"/>
    <w:rsid w:val="00AD36CA"/>
    <w:rsid w:val="00C22C5E"/>
    <w:rsid w:val="00CE05FA"/>
    <w:rsid w:val="00CF754D"/>
    <w:rsid w:val="00D964A9"/>
    <w:rsid w:val="00DE5724"/>
    <w:rsid w:val="00E32445"/>
    <w:rsid w:val="00E75FBB"/>
    <w:rsid w:val="00EF2D11"/>
    <w:rsid w:val="0130300C"/>
    <w:rsid w:val="01B012BC"/>
    <w:rsid w:val="02CB683B"/>
    <w:rsid w:val="04F524B1"/>
    <w:rsid w:val="066231BB"/>
    <w:rsid w:val="06D3120C"/>
    <w:rsid w:val="099F5C8C"/>
    <w:rsid w:val="0AB07A61"/>
    <w:rsid w:val="118A56CB"/>
    <w:rsid w:val="11D743C4"/>
    <w:rsid w:val="1BDF5194"/>
    <w:rsid w:val="1EF02070"/>
    <w:rsid w:val="2269311A"/>
    <w:rsid w:val="23F4750D"/>
    <w:rsid w:val="250F43AC"/>
    <w:rsid w:val="278E7359"/>
    <w:rsid w:val="29B919ED"/>
    <w:rsid w:val="314E4456"/>
    <w:rsid w:val="32A40F4A"/>
    <w:rsid w:val="34AD78CF"/>
    <w:rsid w:val="36574FB4"/>
    <w:rsid w:val="3A487884"/>
    <w:rsid w:val="3A874696"/>
    <w:rsid w:val="3D053F47"/>
    <w:rsid w:val="3F6E10A9"/>
    <w:rsid w:val="4015593D"/>
    <w:rsid w:val="4296466B"/>
    <w:rsid w:val="45E14925"/>
    <w:rsid w:val="47407C15"/>
    <w:rsid w:val="47596E9F"/>
    <w:rsid w:val="48294A41"/>
    <w:rsid w:val="52FD0D06"/>
    <w:rsid w:val="57F5BA82"/>
    <w:rsid w:val="5DFA6DF7"/>
    <w:rsid w:val="65EFD5A1"/>
    <w:rsid w:val="6656075B"/>
    <w:rsid w:val="69833F84"/>
    <w:rsid w:val="6A5838B6"/>
    <w:rsid w:val="6B7A76EF"/>
    <w:rsid w:val="6D1622C3"/>
    <w:rsid w:val="6E4E2C20"/>
    <w:rsid w:val="709225D4"/>
    <w:rsid w:val="751937F0"/>
    <w:rsid w:val="762D4AC1"/>
    <w:rsid w:val="773B2FFB"/>
    <w:rsid w:val="776B8A7B"/>
    <w:rsid w:val="778F6F79"/>
    <w:rsid w:val="784E7C29"/>
    <w:rsid w:val="79285642"/>
    <w:rsid w:val="7FFD1DB6"/>
    <w:rsid w:val="BF752255"/>
    <w:rsid w:val="F3DF535F"/>
    <w:rsid w:val="F8EEA7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Arial" w:hAnsi="Arial" w:eastAsia="黑体"/>
      <w:b/>
      <w:sz w:val="32"/>
      <w:szCs w:val="24"/>
    </w:rPr>
  </w:style>
  <w:style w:type="paragraph" w:styleId="4">
    <w:name w:val="Body Text Indent 2"/>
    <w:next w:val="1"/>
    <w:unhideWhenUsed/>
    <w:qFormat/>
    <w:uiPriority w:val="99"/>
    <w:pPr>
      <w:widowControl w:val="0"/>
      <w:spacing w:after="120" w:line="480" w:lineRule="auto"/>
      <w:ind w:left="420" w:leftChars="200" w:firstLine="200" w:firstLineChars="200"/>
      <w:jc w:val="both"/>
    </w:pPr>
    <w:rPr>
      <w:rFonts w:ascii="Calibri" w:hAnsi="Calibri" w:eastAsia="宋体" w:cs="Times New Roman"/>
      <w:kern w:val="2"/>
      <w:sz w:val="24"/>
      <w:szCs w:val="24"/>
      <w:lang w:val="en-US" w:eastAsia="zh-CN" w:bidi="ar-SA"/>
    </w:rPr>
  </w:style>
  <w:style w:type="paragraph" w:styleId="5">
    <w:name w:val="Balloon Text"/>
    <w:basedOn w:val="1"/>
    <w:link w:val="11"/>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99"/>
    <w:pPr>
      <w:spacing w:line="360" w:lineRule="auto"/>
      <w:ind w:firstLine="420" w:firstLineChars="200"/>
    </w:pPr>
    <w:rPr>
      <w:rFonts w:ascii="Calibri" w:hAnsi="Calibri" w:cs="Calibri"/>
    </w:rPr>
  </w:style>
  <w:style w:type="character" w:customStyle="1" w:styleId="11">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2845</Words>
  <Characters>3009</Characters>
  <Lines>2</Lines>
  <Paragraphs>6</Paragraphs>
  <TotalTime>4</TotalTime>
  <ScaleCrop>false</ScaleCrop>
  <LinksUpToDate>false</LinksUpToDate>
  <CharactersWithSpaces>3049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2022-12-17T07:45:00Z</dcterms:created>
  <dc:creator>妥。</dc:creator>
  <cp:lastModifiedBy>hw</cp:lastModifiedBy>
  <cp:lastPrinted>2022-12-17T07:43:00Z</cp:lastPrinted>
  <dcterms:modified xsi:type="dcterms:W3CDTF">2023-08-21T09:55:11Z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EDC48EBF134647B9826F51515B91D75F_13</vt:lpwstr>
  </property>
</Properties>
</file>