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6"/>
          <w:szCs w:val="36"/>
          <w:lang w:val="en-US" w:eastAsia="zh-CN" w:bidi="ar-SA"/>
        </w:rPr>
        <w:t>2021年-2022年度认定的自治区“专精特新”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6"/>
          <w:szCs w:val="36"/>
          <w:lang w:val="en-US" w:eastAsia="zh-CN" w:bidi="ar-SA"/>
        </w:rPr>
        <w:t>中小企业合规经营名单</w:t>
      </w:r>
    </w:p>
    <w:tbl>
      <w:tblPr>
        <w:tblStyle w:val="3"/>
        <w:tblpPr w:leftFromText="180" w:rightFromText="180" w:vertAnchor="text" w:horzAnchor="page" w:tblpX="1806" w:tblpY="4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256"/>
        <w:gridCol w:w="1330"/>
        <w:gridCol w:w="1773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2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所属县区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是否合规经营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认定年份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2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宁夏神耀科技有限责任公司</w:t>
            </w: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宁东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2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宁夏中星显示材料有限公司</w:t>
            </w: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宁东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2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宁夏宁东泰和新材有限公司</w:t>
            </w: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宁东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2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宁夏保隆科技有限公司</w:t>
            </w: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宁东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2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宁夏一帆生物科技有限公司</w:t>
            </w: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宁东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zEzY2Q1NWU5YmMzYWIxNjU2MThlM2I0MWU1ZGEifQ=="/>
  </w:docVars>
  <w:rsids>
    <w:rsidRoot w:val="6D9F1D5D"/>
    <w:rsid w:val="24DF602D"/>
    <w:rsid w:val="3C7718A7"/>
    <w:rsid w:val="6D9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133</Characters>
  <Lines>0</Lines>
  <Paragraphs>0</Paragraphs>
  <TotalTime>2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2023-09-11T03:35:00Z</dcterms:created>
  <dc:creator>use</dc:creator>
  <cp:lastModifiedBy>use</cp:lastModifiedBy>
  <dcterms:modified xsi:type="dcterms:W3CDTF">2023-09-11T04:35:51Z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40D1F8A88C074B4E854490B050F33819_11</vt:lpwstr>
  </property>
</Properties>
</file>