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方正小标宋简体" w:eastAsia="方正小标宋简体"/>
          <w:color w:val="auto"/>
          <w:sz w:val="44"/>
          <w:szCs w:val="44"/>
          <w:highlight w:val="none"/>
          <w:lang w:eastAsia="zh-CN"/>
        </w:rPr>
      </w:pPr>
      <w:bookmarkStart w:id="0" w:name="_GoBack"/>
      <w:bookmarkEnd w:id="0"/>
      <w:r>
        <w:rPr>
          <w:rFonts w:hint="eastAsia" w:ascii="方正小标宋简体" w:eastAsia="方正小标宋简体"/>
          <w:color w:val="auto"/>
          <w:sz w:val="44"/>
          <w:szCs w:val="44"/>
          <w:highlight w:val="none"/>
          <w:lang w:eastAsia="zh-CN"/>
        </w:rPr>
        <w:t>202</w:t>
      </w:r>
      <w:r>
        <w:rPr>
          <w:rFonts w:hint="eastAsia" w:ascii="方正小标宋简体" w:eastAsia="方正小标宋简体"/>
          <w:color w:val="auto"/>
          <w:sz w:val="44"/>
          <w:szCs w:val="44"/>
          <w:highlight w:val="none"/>
          <w:lang w:val="en-US" w:eastAsia="zh-CN"/>
        </w:rPr>
        <w:t>5</w:t>
      </w:r>
      <w:r>
        <w:rPr>
          <w:rFonts w:hint="eastAsia" w:ascii="方正小标宋简体" w:eastAsia="方正小标宋简体"/>
          <w:color w:val="auto"/>
          <w:sz w:val="44"/>
          <w:szCs w:val="44"/>
          <w:highlight w:val="none"/>
          <w:lang w:eastAsia="zh-CN"/>
        </w:rPr>
        <w:t>年宁东基地生态环境治理提升项目</w:t>
      </w:r>
    </w:p>
    <w:p>
      <w:pPr>
        <w:spacing w:line="640" w:lineRule="exact"/>
        <w:jc w:val="center"/>
        <w:rPr>
          <w:rFonts w:hint="eastAsia"/>
          <w:color w:val="auto"/>
          <w:lang w:val="en-US" w:eastAsia="zh-CN"/>
        </w:rPr>
      </w:pPr>
      <w:r>
        <w:rPr>
          <w:rFonts w:hint="eastAsia" w:ascii="方正小标宋简体" w:eastAsia="方正小标宋简体"/>
          <w:color w:val="auto"/>
          <w:sz w:val="44"/>
          <w:szCs w:val="44"/>
          <w:highlight w:val="none"/>
          <w:lang w:eastAsia="zh-CN"/>
        </w:rPr>
        <w:t>审核服务单位</w:t>
      </w:r>
      <w:r>
        <w:rPr>
          <w:rFonts w:hint="eastAsia" w:ascii="方正小标宋简体" w:hAnsi="方正小标宋简体" w:eastAsia="方正小标宋简体" w:cs="方正小标宋简体"/>
          <w:b w:val="0"/>
          <w:bCs w:val="0"/>
          <w:color w:val="auto"/>
          <w:sz w:val="44"/>
          <w:szCs w:val="44"/>
          <w:lang w:eastAsia="zh-CN"/>
        </w:rPr>
        <w:t>比选</w:t>
      </w:r>
      <w:r>
        <w:rPr>
          <w:rFonts w:hint="eastAsia" w:ascii="方正小标宋简体" w:hAnsi="方正小标宋简体" w:eastAsia="方正小标宋简体" w:cs="方正小标宋简体"/>
          <w:b w:val="0"/>
          <w:bCs w:val="0"/>
          <w:color w:val="auto"/>
          <w:sz w:val="44"/>
          <w:szCs w:val="44"/>
        </w:rPr>
        <w:t>评分细则</w:t>
      </w:r>
      <w:r>
        <w:rPr>
          <w:rFonts w:hint="eastAsia" w:ascii="方正小标宋简体" w:hAnsi="方正小标宋简体" w:eastAsia="方正小标宋简体" w:cs="方正小标宋简体"/>
          <w:b w:val="0"/>
          <w:bCs w:val="0"/>
          <w:color w:val="auto"/>
          <w:sz w:val="44"/>
          <w:szCs w:val="44"/>
          <w:lang w:val="en-US" w:eastAsia="zh-CN"/>
        </w:rPr>
        <w:t>表</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color w:val="auto"/>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color w:val="auto"/>
          <w:lang w:val="en-US" w:eastAsia="zh-CN"/>
        </w:rPr>
      </w:pPr>
      <w:r>
        <w:rPr>
          <w:rFonts w:hint="eastAsia" w:ascii="宋体" w:hAnsi="宋体" w:eastAsia="宋体" w:cs="宋体"/>
          <w:b w:val="0"/>
          <w:bCs w:val="0"/>
          <w:color w:val="auto"/>
          <w:lang w:val="en-US" w:eastAsia="zh-CN"/>
        </w:rPr>
        <w:t xml:space="preserve">参选单位：                                       </w:t>
      </w:r>
    </w:p>
    <w:tbl>
      <w:tblPr>
        <w:tblStyle w:val="7"/>
        <w:tblW w:w="525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4"/>
        <w:gridCol w:w="1158"/>
        <w:gridCol w:w="861"/>
        <w:gridCol w:w="6163"/>
        <w:gridCol w:w="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349" w:type="pct"/>
            <w:vAlign w:val="center"/>
          </w:tcPr>
          <w:p>
            <w:pPr>
              <w:spacing w:line="420" w:lineRule="exact"/>
              <w:jc w:val="center"/>
              <w:rPr>
                <w:rFonts w:hint="eastAsia" w:ascii="宋体" w:hAnsi="宋体" w:eastAsia="宋体" w:cs="宋体"/>
                <w:b/>
                <w:bCs/>
                <w:color w:val="auto"/>
                <w:spacing w:val="-11"/>
                <w:kern w:val="0"/>
                <w:sz w:val="24"/>
                <w:szCs w:val="24"/>
              </w:rPr>
            </w:pPr>
            <w:r>
              <w:rPr>
                <w:rFonts w:hint="eastAsia" w:ascii="宋体" w:hAnsi="宋体" w:eastAsia="宋体" w:cs="宋体"/>
                <w:b/>
                <w:bCs/>
                <w:color w:val="auto"/>
                <w:spacing w:val="-11"/>
                <w:kern w:val="0"/>
                <w:sz w:val="24"/>
                <w:szCs w:val="24"/>
              </w:rPr>
              <w:t>序号</w:t>
            </w:r>
          </w:p>
        </w:tc>
        <w:tc>
          <w:tcPr>
            <w:tcW w:w="608" w:type="pct"/>
            <w:vAlign w:val="center"/>
          </w:tcPr>
          <w:p>
            <w:pPr>
              <w:spacing w:line="420" w:lineRule="exact"/>
              <w:jc w:val="center"/>
              <w:rPr>
                <w:rFonts w:hint="eastAsia" w:ascii="宋体" w:hAnsi="宋体" w:eastAsia="宋体" w:cs="宋体"/>
                <w:b/>
                <w:bCs/>
                <w:color w:val="auto"/>
                <w:spacing w:val="-11"/>
                <w:kern w:val="0"/>
                <w:sz w:val="24"/>
                <w:szCs w:val="24"/>
                <w:lang w:val="en-US" w:eastAsia="zh-CN"/>
              </w:rPr>
            </w:pPr>
            <w:r>
              <w:rPr>
                <w:rFonts w:hint="eastAsia" w:ascii="宋体" w:hAnsi="宋体" w:eastAsia="宋体" w:cs="宋体"/>
                <w:b/>
                <w:bCs/>
                <w:color w:val="auto"/>
                <w:spacing w:val="-11"/>
                <w:kern w:val="0"/>
                <w:sz w:val="24"/>
                <w:szCs w:val="24"/>
                <w:lang w:val="en-US" w:eastAsia="zh-CN"/>
              </w:rPr>
              <w:t>评</w:t>
            </w:r>
            <w:r>
              <w:rPr>
                <w:rFonts w:hint="eastAsia" w:ascii="宋体" w:hAnsi="宋体" w:eastAsia="宋体" w:cs="宋体"/>
                <w:b/>
                <w:bCs/>
                <w:color w:val="auto"/>
                <w:spacing w:val="-11"/>
                <w:kern w:val="0"/>
                <w:sz w:val="24"/>
                <w:szCs w:val="24"/>
              </w:rPr>
              <w:t>分项</w:t>
            </w:r>
            <w:r>
              <w:rPr>
                <w:rFonts w:hint="eastAsia" w:ascii="宋体" w:hAnsi="宋体" w:eastAsia="宋体" w:cs="宋体"/>
                <w:b/>
                <w:bCs/>
                <w:color w:val="auto"/>
                <w:spacing w:val="-11"/>
                <w:kern w:val="0"/>
                <w:sz w:val="24"/>
                <w:szCs w:val="24"/>
                <w:lang w:val="en-US" w:eastAsia="zh-CN"/>
              </w:rPr>
              <w:t>目</w:t>
            </w:r>
          </w:p>
        </w:tc>
        <w:tc>
          <w:tcPr>
            <w:tcW w:w="452" w:type="pct"/>
            <w:vAlign w:val="center"/>
          </w:tcPr>
          <w:p>
            <w:pPr>
              <w:spacing w:line="420" w:lineRule="exact"/>
              <w:jc w:val="center"/>
              <w:rPr>
                <w:rFonts w:hint="eastAsia" w:ascii="宋体" w:hAnsi="宋体" w:eastAsia="宋体" w:cs="宋体"/>
                <w:b/>
                <w:bCs/>
                <w:color w:val="auto"/>
                <w:spacing w:val="-11"/>
                <w:kern w:val="0"/>
                <w:sz w:val="24"/>
                <w:szCs w:val="24"/>
                <w:lang w:val="en-US" w:eastAsia="zh-CN"/>
              </w:rPr>
            </w:pPr>
            <w:r>
              <w:rPr>
                <w:rFonts w:hint="eastAsia" w:ascii="宋体" w:hAnsi="宋体" w:eastAsia="宋体" w:cs="宋体"/>
                <w:b/>
                <w:bCs/>
                <w:color w:val="auto"/>
                <w:spacing w:val="-11"/>
                <w:kern w:val="0"/>
                <w:sz w:val="24"/>
                <w:szCs w:val="24"/>
                <w:lang w:val="en-US" w:eastAsia="zh-CN"/>
              </w:rPr>
              <w:t>分值</w:t>
            </w:r>
          </w:p>
        </w:tc>
        <w:tc>
          <w:tcPr>
            <w:tcW w:w="3237" w:type="pct"/>
            <w:vAlign w:val="center"/>
          </w:tcPr>
          <w:p>
            <w:pPr>
              <w:spacing w:line="420" w:lineRule="exact"/>
              <w:jc w:val="center"/>
              <w:rPr>
                <w:rFonts w:hint="eastAsia" w:ascii="宋体" w:hAnsi="宋体" w:eastAsia="宋体" w:cs="宋体"/>
                <w:b/>
                <w:bCs/>
                <w:color w:val="auto"/>
                <w:spacing w:val="-11"/>
                <w:kern w:val="0"/>
                <w:sz w:val="24"/>
                <w:szCs w:val="24"/>
              </w:rPr>
            </w:pPr>
            <w:r>
              <w:rPr>
                <w:rFonts w:hint="eastAsia" w:ascii="宋体" w:hAnsi="宋体" w:eastAsia="宋体" w:cs="宋体"/>
                <w:b/>
                <w:bCs/>
                <w:color w:val="auto"/>
                <w:spacing w:val="-11"/>
                <w:kern w:val="0"/>
                <w:sz w:val="24"/>
                <w:szCs w:val="24"/>
              </w:rPr>
              <w:t>评分细则</w:t>
            </w:r>
          </w:p>
        </w:tc>
        <w:tc>
          <w:tcPr>
            <w:tcW w:w="352" w:type="pct"/>
            <w:vAlign w:val="center"/>
          </w:tcPr>
          <w:p>
            <w:pPr>
              <w:spacing w:line="420" w:lineRule="exact"/>
              <w:jc w:val="center"/>
              <w:rPr>
                <w:rFonts w:hint="eastAsia" w:ascii="宋体" w:hAnsi="宋体" w:eastAsia="宋体" w:cs="宋体"/>
                <w:b/>
                <w:bCs/>
                <w:color w:val="auto"/>
                <w:spacing w:val="-11"/>
                <w:kern w:val="0"/>
                <w:sz w:val="24"/>
                <w:szCs w:val="24"/>
                <w:lang w:val="en-US" w:eastAsia="zh-CN"/>
              </w:rPr>
            </w:pPr>
            <w:r>
              <w:rPr>
                <w:rFonts w:hint="eastAsia" w:ascii="宋体" w:hAnsi="宋体" w:eastAsia="宋体" w:cs="宋体"/>
                <w:b/>
                <w:bCs/>
                <w:color w:val="auto"/>
                <w:spacing w:val="-11"/>
                <w:kern w:val="0"/>
                <w:sz w:val="24"/>
                <w:szCs w:val="24"/>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49" w:type="pct"/>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pacing w:val="-11"/>
                <w:kern w:val="0"/>
                <w:sz w:val="24"/>
                <w:szCs w:val="24"/>
              </w:rPr>
            </w:pPr>
            <w:r>
              <w:rPr>
                <w:rFonts w:hint="eastAsia" w:ascii="宋体" w:hAnsi="宋体" w:eastAsia="宋体" w:cs="宋体"/>
                <w:color w:val="auto"/>
                <w:spacing w:val="-11"/>
                <w:kern w:val="0"/>
                <w:sz w:val="24"/>
                <w:szCs w:val="24"/>
              </w:rPr>
              <w:t>1</w:t>
            </w:r>
          </w:p>
        </w:tc>
        <w:tc>
          <w:tcPr>
            <w:tcW w:w="608" w:type="pct"/>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宋体" w:hAnsi="宋体" w:eastAsia="宋体" w:cs="宋体"/>
                <w:color w:val="auto"/>
                <w:spacing w:val="-11"/>
                <w:kern w:val="0"/>
                <w:sz w:val="24"/>
                <w:szCs w:val="24"/>
                <w:lang w:val="en-US" w:eastAsia="zh-CN"/>
              </w:rPr>
            </w:pPr>
            <w:r>
              <w:rPr>
                <w:rFonts w:hint="eastAsia" w:ascii="宋体" w:hAnsi="宋体" w:eastAsia="宋体" w:cs="宋体"/>
                <w:color w:val="auto"/>
                <w:spacing w:val="-11"/>
                <w:kern w:val="0"/>
                <w:sz w:val="24"/>
                <w:szCs w:val="24"/>
                <w:lang w:val="en-US" w:eastAsia="zh-CN"/>
              </w:rPr>
              <w:t>比选资料</w:t>
            </w:r>
          </w:p>
        </w:tc>
        <w:tc>
          <w:tcPr>
            <w:tcW w:w="452" w:type="pct"/>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pacing w:val="-11"/>
                <w:kern w:val="0"/>
                <w:sz w:val="24"/>
                <w:szCs w:val="24"/>
                <w:lang w:val="en-US" w:eastAsia="zh-CN"/>
              </w:rPr>
            </w:pPr>
            <w:r>
              <w:rPr>
                <w:rFonts w:hint="eastAsia" w:ascii="宋体" w:hAnsi="宋体" w:eastAsia="宋体" w:cs="宋体"/>
                <w:color w:val="auto"/>
                <w:spacing w:val="-11"/>
                <w:kern w:val="0"/>
                <w:sz w:val="24"/>
                <w:szCs w:val="24"/>
                <w:lang w:val="en-US" w:eastAsia="zh-CN"/>
              </w:rPr>
              <w:t>10分</w:t>
            </w:r>
          </w:p>
        </w:tc>
        <w:tc>
          <w:tcPr>
            <w:tcW w:w="3237" w:type="pct"/>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pacing w:val="-11"/>
                <w:kern w:val="0"/>
                <w:sz w:val="24"/>
                <w:szCs w:val="24"/>
              </w:rPr>
            </w:pPr>
            <w:r>
              <w:rPr>
                <w:rFonts w:hint="eastAsia" w:ascii="宋体" w:hAnsi="宋体" w:eastAsia="宋体" w:cs="宋体"/>
                <w:color w:val="auto"/>
                <w:spacing w:val="-11"/>
                <w:kern w:val="0"/>
                <w:sz w:val="24"/>
                <w:szCs w:val="24"/>
              </w:rPr>
              <w:t>资料齐全计</w:t>
            </w:r>
            <w:r>
              <w:rPr>
                <w:rFonts w:hint="eastAsia" w:ascii="宋体" w:hAnsi="宋体" w:eastAsia="宋体" w:cs="宋体"/>
                <w:color w:val="auto"/>
                <w:spacing w:val="-11"/>
                <w:kern w:val="0"/>
                <w:sz w:val="24"/>
                <w:szCs w:val="24"/>
                <w:lang w:val="en-US" w:eastAsia="zh-CN"/>
              </w:rPr>
              <w:t>10</w:t>
            </w:r>
            <w:r>
              <w:rPr>
                <w:rFonts w:hint="eastAsia" w:ascii="宋体" w:hAnsi="宋体" w:eastAsia="宋体" w:cs="宋体"/>
                <w:color w:val="auto"/>
                <w:spacing w:val="-11"/>
                <w:kern w:val="0"/>
                <w:sz w:val="24"/>
                <w:szCs w:val="24"/>
              </w:rPr>
              <w:t>分，不全的视为参选弃权</w:t>
            </w:r>
          </w:p>
        </w:tc>
        <w:tc>
          <w:tcPr>
            <w:tcW w:w="352" w:type="pct"/>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pacing w:val="-1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349" w:type="pct"/>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pacing w:val="-11"/>
                <w:kern w:val="0"/>
                <w:sz w:val="24"/>
                <w:szCs w:val="24"/>
              </w:rPr>
            </w:pPr>
            <w:r>
              <w:rPr>
                <w:rFonts w:hint="eastAsia" w:ascii="宋体" w:hAnsi="宋体" w:eastAsia="宋体" w:cs="宋体"/>
                <w:color w:val="auto"/>
                <w:spacing w:val="-11"/>
                <w:kern w:val="0"/>
                <w:sz w:val="24"/>
                <w:szCs w:val="24"/>
              </w:rPr>
              <w:t>2</w:t>
            </w:r>
          </w:p>
        </w:tc>
        <w:tc>
          <w:tcPr>
            <w:tcW w:w="608" w:type="pct"/>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宋体" w:hAnsi="宋体" w:eastAsia="宋体" w:cs="宋体"/>
                <w:color w:val="auto"/>
                <w:spacing w:val="-11"/>
                <w:kern w:val="0"/>
                <w:sz w:val="24"/>
                <w:szCs w:val="24"/>
                <w:lang w:val="en-US" w:eastAsia="zh-CN" w:bidi="ar-SA"/>
              </w:rPr>
            </w:pPr>
            <w:r>
              <w:rPr>
                <w:rFonts w:hint="eastAsia" w:ascii="宋体" w:hAnsi="宋体" w:eastAsia="宋体" w:cs="宋体"/>
                <w:color w:val="auto"/>
                <w:spacing w:val="-11"/>
                <w:kern w:val="0"/>
                <w:sz w:val="24"/>
                <w:szCs w:val="24"/>
                <w:lang w:val="en-US" w:eastAsia="zh-CN"/>
              </w:rPr>
              <w:t>业绩证明</w:t>
            </w:r>
          </w:p>
        </w:tc>
        <w:tc>
          <w:tcPr>
            <w:tcW w:w="452" w:type="pct"/>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pacing w:val="-11"/>
                <w:kern w:val="0"/>
                <w:sz w:val="24"/>
                <w:szCs w:val="24"/>
                <w:lang w:val="en-US" w:eastAsia="zh-CN" w:bidi="ar-SA"/>
              </w:rPr>
            </w:pPr>
            <w:r>
              <w:rPr>
                <w:rFonts w:hint="eastAsia" w:ascii="宋体" w:hAnsi="宋体" w:eastAsia="宋体" w:cs="宋体"/>
                <w:color w:val="auto"/>
                <w:spacing w:val="-11"/>
                <w:kern w:val="0"/>
                <w:sz w:val="24"/>
                <w:szCs w:val="24"/>
                <w:lang w:val="en-US" w:eastAsia="zh-CN"/>
              </w:rPr>
              <w:t>20分</w:t>
            </w:r>
          </w:p>
        </w:tc>
        <w:tc>
          <w:tcPr>
            <w:tcW w:w="3237"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left"/>
              <w:textAlignment w:val="auto"/>
              <w:rPr>
                <w:rFonts w:hint="eastAsia" w:ascii="宋体" w:hAnsi="宋体" w:eastAsia="宋体" w:cs="宋体"/>
                <w:b w:val="0"/>
                <w:bCs/>
                <w:color w:val="auto"/>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bidi="ar-SA"/>
              </w:rPr>
              <w:t>1.提供2022年11月1日至投标截止日已完成或正在履行的政府部门生态环境治理项目审核服务合同，每提供一项业绩合同得5分，满分15分。</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left"/>
              <w:textAlignment w:val="auto"/>
              <w:rPr>
                <w:rFonts w:hint="default"/>
                <w:color w:val="auto"/>
                <w:lang w:val="en-US" w:eastAsia="zh-CN"/>
              </w:rPr>
            </w:pPr>
            <w:r>
              <w:rPr>
                <w:rFonts w:hint="eastAsia" w:ascii="宋体" w:hAnsi="宋体" w:eastAsia="宋体" w:cs="宋体"/>
                <w:b w:val="0"/>
                <w:bCs/>
                <w:color w:val="auto"/>
                <w:sz w:val="24"/>
                <w:szCs w:val="24"/>
                <w:highlight w:val="none"/>
                <w:lang w:val="en-US" w:eastAsia="zh-CN" w:bidi="ar-SA"/>
              </w:rPr>
              <w:t>2.提供2022年11月1日至投标截止日已完成或正在履行的企业生态环境治理项目审核服务合同，每提供一项业绩合同得1分，满分5分。</w:t>
            </w:r>
          </w:p>
        </w:tc>
        <w:tc>
          <w:tcPr>
            <w:tcW w:w="352" w:type="pct"/>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pacing w:val="-1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349" w:type="pct"/>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pacing w:val="-11"/>
                <w:kern w:val="0"/>
                <w:sz w:val="24"/>
                <w:szCs w:val="24"/>
              </w:rPr>
            </w:pPr>
            <w:r>
              <w:rPr>
                <w:rFonts w:hint="eastAsia" w:ascii="宋体" w:hAnsi="宋体" w:eastAsia="宋体" w:cs="宋体"/>
                <w:color w:val="auto"/>
                <w:spacing w:val="-11"/>
                <w:kern w:val="0"/>
                <w:sz w:val="24"/>
                <w:szCs w:val="24"/>
              </w:rPr>
              <w:t>3</w:t>
            </w:r>
          </w:p>
        </w:tc>
        <w:tc>
          <w:tcPr>
            <w:tcW w:w="608" w:type="pct"/>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pacing w:val="-11"/>
                <w:kern w:val="0"/>
                <w:sz w:val="24"/>
                <w:szCs w:val="24"/>
                <w:lang w:val="en-US" w:eastAsia="zh-CN" w:bidi="ar-SA"/>
              </w:rPr>
            </w:pPr>
            <w:r>
              <w:rPr>
                <w:rFonts w:hint="eastAsia" w:ascii="宋体" w:hAnsi="宋体" w:eastAsia="宋体" w:cs="宋体"/>
                <w:color w:val="auto"/>
                <w:spacing w:val="-11"/>
                <w:kern w:val="0"/>
                <w:sz w:val="24"/>
                <w:szCs w:val="24"/>
                <w:lang w:val="en-US" w:eastAsia="zh-CN"/>
              </w:rPr>
              <w:t>投标</w:t>
            </w:r>
            <w:r>
              <w:rPr>
                <w:rFonts w:hint="eastAsia" w:ascii="宋体" w:hAnsi="宋体" w:eastAsia="宋体" w:cs="宋体"/>
                <w:color w:val="auto"/>
                <w:spacing w:val="-11"/>
                <w:kern w:val="0"/>
                <w:sz w:val="24"/>
                <w:szCs w:val="24"/>
              </w:rPr>
              <w:t>报价</w:t>
            </w:r>
          </w:p>
        </w:tc>
        <w:tc>
          <w:tcPr>
            <w:tcW w:w="452" w:type="pct"/>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pacing w:val="-11"/>
                <w:kern w:val="0"/>
                <w:sz w:val="24"/>
                <w:szCs w:val="24"/>
                <w:lang w:val="en-US" w:eastAsia="zh-CN" w:bidi="ar-SA"/>
              </w:rPr>
            </w:pPr>
            <w:r>
              <w:rPr>
                <w:rFonts w:hint="eastAsia" w:ascii="宋体" w:hAnsi="宋体" w:eastAsia="宋体" w:cs="宋体"/>
                <w:color w:val="auto"/>
                <w:spacing w:val="-11"/>
                <w:kern w:val="0"/>
                <w:sz w:val="24"/>
                <w:szCs w:val="24"/>
                <w:lang w:val="en-US" w:eastAsia="zh-CN"/>
              </w:rPr>
              <w:t>30分</w:t>
            </w:r>
          </w:p>
        </w:tc>
        <w:tc>
          <w:tcPr>
            <w:tcW w:w="3237" w:type="pct"/>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pacing w:val="-11"/>
                <w:kern w:val="0"/>
                <w:sz w:val="24"/>
                <w:szCs w:val="24"/>
                <w:lang w:val="en-US" w:eastAsia="zh-CN" w:bidi="ar-SA"/>
              </w:rPr>
            </w:pPr>
            <w:r>
              <w:rPr>
                <w:rFonts w:hint="eastAsia" w:ascii="宋体" w:hAnsi="宋体" w:eastAsia="宋体" w:cs="宋体"/>
                <w:color w:val="auto"/>
                <w:sz w:val="24"/>
                <w:szCs w:val="24"/>
              </w:rPr>
              <w:t>所有有效的报价中，以</w:t>
            </w:r>
            <w:r>
              <w:rPr>
                <w:rFonts w:hint="eastAsia" w:ascii="宋体" w:hAnsi="宋体" w:eastAsia="宋体" w:cs="宋体"/>
                <w:color w:val="auto"/>
                <w:sz w:val="24"/>
                <w:szCs w:val="24"/>
                <w:lang w:val="en-US" w:eastAsia="zh-CN"/>
              </w:rPr>
              <w:t>平均</w:t>
            </w:r>
            <w:r>
              <w:rPr>
                <w:rFonts w:hint="eastAsia" w:ascii="宋体" w:hAnsi="宋体" w:eastAsia="宋体" w:cs="宋体"/>
                <w:color w:val="auto"/>
                <w:sz w:val="24"/>
                <w:szCs w:val="24"/>
              </w:rPr>
              <w:t>报价为基准价</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（除报价明显低于其他投标人，不能证明其报价合理性的被拒绝外）其他投标报价分统一按照下列公式计算：投标报价得分=(评标基准价÷投标报价)×</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（四舍五入后保留小数点后两位)。</w:t>
            </w:r>
            <w:r>
              <w:rPr>
                <w:rFonts w:hint="eastAsia" w:ascii="宋体" w:hAnsi="宋体" w:eastAsia="宋体" w:cs="宋体"/>
                <w:color w:val="auto"/>
                <w:sz w:val="24"/>
                <w:szCs w:val="24"/>
                <w:lang w:eastAsia="zh-CN"/>
              </w:rPr>
              <w:t>总分不高于该项满分。</w:t>
            </w:r>
          </w:p>
        </w:tc>
        <w:tc>
          <w:tcPr>
            <w:tcW w:w="352" w:type="pct"/>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pacing w:val="-1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jc w:val="center"/>
        </w:trPr>
        <w:tc>
          <w:tcPr>
            <w:tcW w:w="349" w:type="pct"/>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pacing w:val="-11"/>
                <w:kern w:val="0"/>
                <w:sz w:val="24"/>
                <w:szCs w:val="24"/>
              </w:rPr>
            </w:pPr>
            <w:r>
              <w:rPr>
                <w:rFonts w:hint="eastAsia" w:ascii="宋体" w:hAnsi="宋体" w:eastAsia="宋体" w:cs="宋体"/>
                <w:color w:val="auto"/>
                <w:spacing w:val="-11"/>
                <w:kern w:val="0"/>
                <w:sz w:val="24"/>
                <w:szCs w:val="24"/>
              </w:rPr>
              <w:t>4</w:t>
            </w:r>
          </w:p>
        </w:tc>
        <w:tc>
          <w:tcPr>
            <w:tcW w:w="608" w:type="pct"/>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宋体" w:hAnsi="宋体" w:eastAsia="宋体" w:cs="宋体"/>
                <w:color w:val="auto"/>
                <w:spacing w:val="-11"/>
                <w:kern w:val="0"/>
                <w:sz w:val="24"/>
                <w:szCs w:val="24"/>
                <w:lang w:val="en-US" w:eastAsia="zh-CN"/>
              </w:rPr>
            </w:pPr>
            <w:r>
              <w:rPr>
                <w:rFonts w:hint="eastAsia" w:ascii="宋体" w:hAnsi="宋体" w:eastAsia="宋体" w:cs="宋体"/>
                <w:color w:val="auto"/>
                <w:spacing w:val="-11"/>
                <w:kern w:val="0"/>
                <w:sz w:val="24"/>
                <w:szCs w:val="24"/>
                <w:lang w:val="en-US" w:eastAsia="zh-CN"/>
              </w:rPr>
              <w:t>项目</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pacing w:val="-11"/>
                <w:kern w:val="0"/>
                <w:sz w:val="24"/>
                <w:szCs w:val="24"/>
                <w:lang w:val="en-US" w:eastAsia="zh-CN" w:bidi="ar-SA"/>
              </w:rPr>
            </w:pPr>
            <w:r>
              <w:rPr>
                <w:rFonts w:hint="eastAsia" w:ascii="宋体" w:hAnsi="宋体" w:eastAsia="宋体" w:cs="宋体"/>
                <w:color w:val="auto"/>
                <w:spacing w:val="-11"/>
                <w:kern w:val="0"/>
                <w:sz w:val="24"/>
                <w:szCs w:val="24"/>
              </w:rPr>
              <w:t>实施方案</w:t>
            </w:r>
          </w:p>
        </w:tc>
        <w:tc>
          <w:tcPr>
            <w:tcW w:w="452" w:type="pct"/>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pacing w:val="-11"/>
                <w:kern w:val="0"/>
                <w:sz w:val="24"/>
                <w:szCs w:val="24"/>
                <w:lang w:val="en-US" w:eastAsia="zh-CN" w:bidi="ar-SA"/>
              </w:rPr>
            </w:pPr>
            <w:r>
              <w:rPr>
                <w:rFonts w:hint="eastAsia" w:ascii="宋体" w:hAnsi="宋体" w:eastAsia="宋体" w:cs="宋体"/>
                <w:color w:val="auto"/>
                <w:spacing w:val="-11"/>
                <w:kern w:val="0"/>
                <w:sz w:val="24"/>
                <w:szCs w:val="24"/>
                <w:lang w:val="en-US" w:eastAsia="zh-CN"/>
              </w:rPr>
              <w:t>40分</w:t>
            </w:r>
          </w:p>
        </w:tc>
        <w:tc>
          <w:tcPr>
            <w:tcW w:w="3237" w:type="pct"/>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pacing w:val="-11"/>
                <w:kern w:val="0"/>
                <w:sz w:val="24"/>
                <w:szCs w:val="24"/>
              </w:rPr>
            </w:pPr>
            <w:r>
              <w:rPr>
                <w:rFonts w:hint="eastAsia" w:ascii="宋体" w:hAnsi="宋体" w:eastAsia="宋体" w:cs="宋体"/>
                <w:color w:val="auto"/>
                <w:spacing w:val="-11"/>
                <w:kern w:val="0"/>
                <w:sz w:val="24"/>
                <w:szCs w:val="24"/>
              </w:rPr>
              <w:t>1.方案设计详细具体、科学合理，措施完善可行得</w:t>
            </w:r>
            <w:r>
              <w:rPr>
                <w:rFonts w:hint="eastAsia" w:ascii="宋体" w:hAnsi="宋体" w:eastAsia="宋体" w:cs="宋体"/>
                <w:color w:val="auto"/>
                <w:spacing w:val="-11"/>
                <w:kern w:val="0"/>
                <w:sz w:val="24"/>
                <w:szCs w:val="24"/>
                <w:lang w:val="en-US" w:eastAsia="zh-CN"/>
              </w:rPr>
              <w:t>25-40</w:t>
            </w:r>
            <w:r>
              <w:rPr>
                <w:rFonts w:hint="eastAsia" w:ascii="宋体" w:hAnsi="宋体" w:eastAsia="宋体" w:cs="宋体"/>
                <w:color w:val="auto"/>
                <w:spacing w:val="-11"/>
                <w:kern w:val="0"/>
                <w:sz w:val="24"/>
                <w:szCs w:val="24"/>
              </w:rPr>
              <w:t>分；</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pacing w:val="-11"/>
                <w:kern w:val="0"/>
                <w:sz w:val="24"/>
                <w:szCs w:val="24"/>
              </w:rPr>
            </w:pPr>
            <w:r>
              <w:rPr>
                <w:rFonts w:hint="eastAsia" w:ascii="宋体" w:hAnsi="宋体" w:eastAsia="宋体" w:cs="宋体"/>
                <w:color w:val="auto"/>
                <w:spacing w:val="-11"/>
                <w:kern w:val="0"/>
                <w:sz w:val="24"/>
                <w:szCs w:val="24"/>
              </w:rPr>
              <w:t>2.方案设计较为完整合理，有具体可行的措施得</w:t>
            </w:r>
            <w:r>
              <w:rPr>
                <w:rFonts w:hint="eastAsia" w:ascii="宋体" w:hAnsi="宋体" w:eastAsia="宋体" w:cs="宋体"/>
                <w:color w:val="auto"/>
                <w:spacing w:val="-11"/>
                <w:kern w:val="0"/>
                <w:sz w:val="24"/>
                <w:szCs w:val="24"/>
                <w:lang w:val="en-US" w:eastAsia="zh-CN"/>
              </w:rPr>
              <w:t>10-25</w:t>
            </w:r>
            <w:r>
              <w:rPr>
                <w:rFonts w:hint="eastAsia" w:ascii="宋体" w:hAnsi="宋体" w:eastAsia="宋体" w:cs="宋体"/>
                <w:color w:val="auto"/>
                <w:spacing w:val="-11"/>
                <w:kern w:val="0"/>
                <w:sz w:val="24"/>
                <w:szCs w:val="24"/>
              </w:rPr>
              <w:t>分；</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pacing w:val="-11"/>
                <w:kern w:val="0"/>
                <w:sz w:val="24"/>
                <w:szCs w:val="24"/>
              </w:rPr>
            </w:pPr>
            <w:r>
              <w:rPr>
                <w:rFonts w:hint="eastAsia" w:ascii="宋体" w:hAnsi="宋体" w:eastAsia="宋体" w:cs="宋体"/>
                <w:color w:val="auto"/>
                <w:spacing w:val="-11"/>
                <w:kern w:val="0"/>
                <w:sz w:val="24"/>
                <w:szCs w:val="24"/>
              </w:rPr>
              <w:t>3.方案内容基本完整，有相关服务措施得</w:t>
            </w:r>
            <w:r>
              <w:rPr>
                <w:rFonts w:hint="eastAsia" w:ascii="宋体" w:hAnsi="宋体" w:eastAsia="宋体" w:cs="宋体"/>
                <w:color w:val="auto"/>
                <w:spacing w:val="-11"/>
                <w:kern w:val="0"/>
                <w:sz w:val="24"/>
                <w:szCs w:val="24"/>
                <w:lang w:val="en-US" w:eastAsia="zh-CN"/>
              </w:rPr>
              <w:t>1-10</w:t>
            </w:r>
            <w:r>
              <w:rPr>
                <w:rFonts w:hint="eastAsia" w:ascii="宋体" w:hAnsi="宋体" w:eastAsia="宋体" w:cs="宋体"/>
                <w:color w:val="auto"/>
                <w:spacing w:val="-11"/>
                <w:kern w:val="0"/>
                <w:sz w:val="24"/>
                <w:szCs w:val="24"/>
              </w:rPr>
              <w:t>分；</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pacing w:val="-11"/>
                <w:kern w:val="0"/>
                <w:sz w:val="24"/>
                <w:szCs w:val="24"/>
                <w:lang w:val="en-US" w:eastAsia="zh-CN" w:bidi="ar-SA"/>
              </w:rPr>
            </w:pPr>
            <w:r>
              <w:rPr>
                <w:rFonts w:hint="eastAsia" w:ascii="宋体" w:hAnsi="宋体" w:eastAsia="宋体" w:cs="宋体"/>
                <w:color w:val="auto"/>
                <w:spacing w:val="-11"/>
                <w:kern w:val="0"/>
                <w:sz w:val="24"/>
                <w:szCs w:val="24"/>
              </w:rPr>
              <w:t>4.方案内容不完整或不合理得0分。</w:t>
            </w:r>
          </w:p>
        </w:tc>
        <w:tc>
          <w:tcPr>
            <w:tcW w:w="352" w:type="pct"/>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pacing w:val="-1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349" w:type="pct"/>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pacing w:val="-11"/>
                <w:kern w:val="0"/>
                <w:sz w:val="24"/>
                <w:szCs w:val="24"/>
              </w:rPr>
            </w:pPr>
          </w:p>
        </w:tc>
        <w:tc>
          <w:tcPr>
            <w:tcW w:w="608" w:type="pct"/>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pacing w:val="-11"/>
                <w:kern w:val="0"/>
                <w:sz w:val="24"/>
                <w:szCs w:val="24"/>
              </w:rPr>
            </w:pPr>
          </w:p>
        </w:tc>
        <w:tc>
          <w:tcPr>
            <w:tcW w:w="452" w:type="pct"/>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pacing w:val="-11"/>
                <w:kern w:val="0"/>
                <w:sz w:val="24"/>
                <w:szCs w:val="24"/>
                <w:lang w:val="en-US" w:eastAsia="zh-CN"/>
              </w:rPr>
            </w:pPr>
            <w:r>
              <w:rPr>
                <w:rFonts w:hint="eastAsia" w:ascii="宋体" w:hAnsi="宋体" w:eastAsia="宋体" w:cs="宋体"/>
                <w:color w:val="auto"/>
                <w:spacing w:val="-11"/>
                <w:kern w:val="0"/>
                <w:sz w:val="24"/>
                <w:szCs w:val="24"/>
                <w:lang w:val="en-US" w:eastAsia="zh-CN"/>
              </w:rPr>
              <w:t>100分</w:t>
            </w:r>
          </w:p>
        </w:tc>
        <w:tc>
          <w:tcPr>
            <w:tcW w:w="3237" w:type="pct"/>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pacing w:val="-11"/>
                <w:kern w:val="0"/>
                <w:sz w:val="24"/>
                <w:szCs w:val="24"/>
                <w:lang w:val="en-US" w:eastAsia="zh-CN"/>
              </w:rPr>
            </w:pPr>
            <w:r>
              <w:rPr>
                <w:rFonts w:hint="eastAsia" w:ascii="宋体" w:hAnsi="宋体" w:eastAsia="宋体" w:cs="宋体"/>
                <w:color w:val="auto"/>
                <w:spacing w:val="-11"/>
                <w:kern w:val="0"/>
                <w:sz w:val="24"/>
                <w:szCs w:val="24"/>
                <w:lang w:val="en-US" w:eastAsia="zh-CN"/>
              </w:rPr>
              <w:t>总计得分</w:t>
            </w:r>
          </w:p>
        </w:tc>
        <w:tc>
          <w:tcPr>
            <w:tcW w:w="352" w:type="pct"/>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pacing w:val="-11"/>
                <w:kern w:val="0"/>
                <w:sz w:val="24"/>
                <w:szCs w:val="24"/>
              </w:rPr>
            </w:pPr>
          </w:p>
        </w:tc>
      </w:tr>
    </w:tbl>
    <w:p>
      <w:pPr>
        <w:pStyle w:val="2"/>
        <w:rPr>
          <w:rFonts w:hint="eastAsia" w:ascii="宋体" w:hAnsi="宋体" w:eastAsia="宋体" w:cs="宋体"/>
          <w:b w:val="0"/>
          <w:bCs w:val="0"/>
          <w:color w:val="auto"/>
        </w:rPr>
      </w:pPr>
      <w:r>
        <w:rPr>
          <w:rFonts w:hint="eastAsia" w:ascii="宋体" w:hAnsi="宋体" w:eastAsia="宋体" w:cs="宋体"/>
          <w:b w:val="0"/>
          <w:bCs w:val="0"/>
          <w:color w:val="auto"/>
          <w:lang w:val="en-US" w:eastAsia="zh-CN"/>
        </w:rPr>
        <w:t>评分人：                              评分时间：</w:t>
      </w:r>
    </w:p>
    <w:p>
      <w:pPr>
        <w:pStyle w:val="4"/>
        <w:keepNext w:val="0"/>
        <w:keepLines w:val="0"/>
        <w:pageBreakBefore w:val="0"/>
        <w:widowControl/>
        <w:kinsoku/>
        <w:wordWrap/>
        <w:overflowPunct/>
        <w:topLinePunct w:val="0"/>
        <w:autoSpaceDE/>
        <w:autoSpaceDN/>
        <w:bidi w:val="0"/>
        <w:adjustRightInd/>
        <w:snapToGrid/>
        <w:spacing w:before="0" w:beforeAutospacing="0" w:after="313" w:afterLines="100" w:afterAutospacing="0" w:line="560" w:lineRule="exact"/>
        <w:textAlignment w:val="auto"/>
        <w:rPr>
          <w:rFonts w:hint="eastAsia" w:ascii="仿宋_GB2312" w:hAnsi="仿宋_GB2312" w:eastAsia="仿宋_GB2312" w:cs="仿宋_GB2312"/>
          <w:color w:val="auto"/>
          <w:sz w:val="32"/>
          <w:szCs w:val="32"/>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embedRegular r:id="rId1" w:fontKey="{EFD13FE1-E731-4359-AFC9-D291E77C790C}"/>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embedRegular r:id="rId2" w:fontKey="{9BB681E0-92D7-4B8B-A3A5-EEA48E71F991}"/>
  </w:font>
  <w:font w:name="方正小标宋简体">
    <w:panose1 w:val="02010601030101010101"/>
    <w:charset w:val="86"/>
    <w:family w:val="auto"/>
    <w:pitch w:val="default"/>
    <w:sig w:usb0="00000001" w:usb1="080E0000" w:usb2="00000000" w:usb3="00000000" w:csb0="00040000" w:csb1="00000000"/>
    <w:embedRegular r:id="rId3" w:fontKey="{633B5042-6674-4AFF-9F30-0619BDD7E89C}"/>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RlZDlhNTkwZWEyNTAzODFiNjY2ZGQ4YzVhNmI3YmUifQ=="/>
  </w:docVars>
  <w:rsids>
    <w:rsidRoot w:val="00182914"/>
    <w:rsid w:val="00182914"/>
    <w:rsid w:val="001C19CA"/>
    <w:rsid w:val="003A1AE5"/>
    <w:rsid w:val="006E6810"/>
    <w:rsid w:val="009203F0"/>
    <w:rsid w:val="00A6198D"/>
    <w:rsid w:val="00ED13D0"/>
    <w:rsid w:val="01BD35AB"/>
    <w:rsid w:val="02121FCC"/>
    <w:rsid w:val="02C24BF1"/>
    <w:rsid w:val="032F2624"/>
    <w:rsid w:val="03A65D25"/>
    <w:rsid w:val="048E56D2"/>
    <w:rsid w:val="04D8179A"/>
    <w:rsid w:val="050F6813"/>
    <w:rsid w:val="06054715"/>
    <w:rsid w:val="070E2AFA"/>
    <w:rsid w:val="07512946"/>
    <w:rsid w:val="07750484"/>
    <w:rsid w:val="0869348D"/>
    <w:rsid w:val="09867F4E"/>
    <w:rsid w:val="0A6C3DC0"/>
    <w:rsid w:val="0A9966B9"/>
    <w:rsid w:val="0AEA0534"/>
    <w:rsid w:val="0B0C5E06"/>
    <w:rsid w:val="0B4B1C27"/>
    <w:rsid w:val="0BE40B29"/>
    <w:rsid w:val="0DD63EB2"/>
    <w:rsid w:val="0F2904D1"/>
    <w:rsid w:val="0F5F7A9E"/>
    <w:rsid w:val="0F8813E0"/>
    <w:rsid w:val="0FAC2EB1"/>
    <w:rsid w:val="0FDF10D4"/>
    <w:rsid w:val="1030761D"/>
    <w:rsid w:val="110034B4"/>
    <w:rsid w:val="11042690"/>
    <w:rsid w:val="1119260B"/>
    <w:rsid w:val="121A77C6"/>
    <w:rsid w:val="12440791"/>
    <w:rsid w:val="12946401"/>
    <w:rsid w:val="13872236"/>
    <w:rsid w:val="141554C8"/>
    <w:rsid w:val="14E135FC"/>
    <w:rsid w:val="15A44F6D"/>
    <w:rsid w:val="16D3786F"/>
    <w:rsid w:val="1730412D"/>
    <w:rsid w:val="194D26EB"/>
    <w:rsid w:val="197D4D53"/>
    <w:rsid w:val="1B625308"/>
    <w:rsid w:val="1C3D3172"/>
    <w:rsid w:val="1D5176E0"/>
    <w:rsid w:val="1DB45D52"/>
    <w:rsid w:val="1DFC3255"/>
    <w:rsid w:val="1E7554E1"/>
    <w:rsid w:val="1ED3045A"/>
    <w:rsid w:val="1F2E3506"/>
    <w:rsid w:val="1FEC560F"/>
    <w:rsid w:val="208A67A9"/>
    <w:rsid w:val="20DD55C0"/>
    <w:rsid w:val="21447AE5"/>
    <w:rsid w:val="22673393"/>
    <w:rsid w:val="23273354"/>
    <w:rsid w:val="23C10881"/>
    <w:rsid w:val="24013373"/>
    <w:rsid w:val="2423153B"/>
    <w:rsid w:val="257416E6"/>
    <w:rsid w:val="25CB59E7"/>
    <w:rsid w:val="27747016"/>
    <w:rsid w:val="282870EB"/>
    <w:rsid w:val="28376E64"/>
    <w:rsid w:val="285D303B"/>
    <w:rsid w:val="29E928DF"/>
    <w:rsid w:val="2B355EBA"/>
    <w:rsid w:val="2B4D4D7A"/>
    <w:rsid w:val="2C792640"/>
    <w:rsid w:val="2CFD7A7D"/>
    <w:rsid w:val="2D5757D1"/>
    <w:rsid w:val="2D955C5E"/>
    <w:rsid w:val="30073ABF"/>
    <w:rsid w:val="307B44AD"/>
    <w:rsid w:val="31892955"/>
    <w:rsid w:val="31AE1919"/>
    <w:rsid w:val="32586854"/>
    <w:rsid w:val="325D030E"/>
    <w:rsid w:val="331210F9"/>
    <w:rsid w:val="337A6F46"/>
    <w:rsid w:val="349B3370"/>
    <w:rsid w:val="36F2499A"/>
    <w:rsid w:val="36F47CE2"/>
    <w:rsid w:val="37503F9E"/>
    <w:rsid w:val="37907BFA"/>
    <w:rsid w:val="37976071"/>
    <w:rsid w:val="380F34FA"/>
    <w:rsid w:val="38242B87"/>
    <w:rsid w:val="3A601952"/>
    <w:rsid w:val="3B282470"/>
    <w:rsid w:val="3C53008C"/>
    <w:rsid w:val="3CA52FDE"/>
    <w:rsid w:val="3CB42DEC"/>
    <w:rsid w:val="3E371A14"/>
    <w:rsid w:val="3F95464E"/>
    <w:rsid w:val="3FD414E4"/>
    <w:rsid w:val="400E0E9A"/>
    <w:rsid w:val="401A734B"/>
    <w:rsid w:val="40896772"/>
    <w:rsid w:val="40DA6FCE"/>
    <w:rsid w:val="40F64D19"/>
    <w:rsid w:val="411F0144"/>
    <w:rsid w:val="413D7058"/>
    <w:rsid w:val="41524DB6"/>
    <w:rsid w:val="430C26A9"/>
    <w:rsid w:val="433D4DF2"/>
    <w:rsid w:val="44547F5B"/>
    <w:rsid w:val="44BE7C14"/>
    <w:rsid w:val="463131AB"/>
    <w:rsid w:val="46FC6042"/>
    <w:rsid w:val="492D2391"/>
    <w:rsid w:val="49437E06"/>
    <w:rsid w:val="4BEA1865"/>
    <w:rsid w:val="4EF63FC3"/>
    <w:rsid w:val="4F3A5808"/>
    <w:rsid w:val="4F645E04"/>
    <w:rsid w:val="4F91704E"/>
    <w:rsid w:val="505F6C49"/>
    <w:rsid w:val="508F1B83"/>
    <w:rsid w:val="51B20534"/>
    <w:rsid w:val="52734B8D"/>
    <w:rsid w:val="52D95337"/>
    <w:rsid w:val="537F7C8D"/>
    <w:rsid w:val="546450D5"/>
    <w:rsid w:val="54A6749B"/>
    <w:rsid w:val="54DA3799"/>
    <w:rsid w:val="5559450E"/>
    <w:rsid w:val="577D5531"/>
    <w:rsid w:val="57E00310"/>
    <w:rsid w:val="580C36F8"/>
    <w:rsid w:val="591250FF"/>
    <w:rsid w:val="59870A5C"/>
    <w:rsid w:val="5C2C297C"/>
    <w:rsid w:val="5DB057B9"/>
    <w:rsid w:val="5E3E4FE1"/>
    <w:rsid w:val="5F7F7267"/>
    <w:rsid w:val="605256AC"/>
    <w:rsid w:val="6162474A"/>
    <w:rsid w:val="648D7C4D"/>
    <w:rsid w:val="64CD45D0"/>
    <w:rsid w:val="64DB0A9B"/>
    <w:rsid w:val="657C2A83"/>
    <w:rsid w:val="666B23BE"/>
    <w:rsid w:val="67051132"/>
    <w:rsid w:val="6777710B"/>
    <w:rsid w:val="6841557E"/>
    <w:rsid w:val="692D02ED"/>
    <w:rsid w:val="693278B2"/>
    <w:rsid w:val="694A6CE4"/>
    <w:rsid w:val="6D3B9EC9"/>
    <w:rsid w:val="6DCA1912"/>
    <w:rsid w:val="6F901D3B"/>
    <w:rsid w:val="6FB00202"/>
    <w:rsid w:val="70076BE8"/>
    <w:rsid w:val="70204893"/>
    <w:rsid w:val="704A4D27"/>
    <w:rsid w:val="713779A1"/>
    <w:rsid w:val="7158525A"/>
    <w:rsid w:val="71AF12E6"/>
    <w:rsid w:val="723B701D"/>
    <w:rsid w:val="729108D8"/>
    <w:rsid w:val="72E90827"/>
    <w:rsid w:val="732A0C86"/>
    <w:rsid w:val="7403459A"/>
    <w:rsid w:val="74862FA0"/>
    <w:rsid w:val="74970CBA"/>
    <w:rsid w:val="76194560"/>
    <w:rsid w:val="76277FE4"/>
    <w:rsid w:val="76A24317"/>
    <w:rsid w:val="774B1AB0"/>
    <w:rsid w:val="78BC0D24"/>
    <w:rsid w:val="7A6E012F"/>
    <w:rsid w:val="7BA43E85"/>
    <w:rsid w:val="7CE81B50"/>
    <w:rsid w:val="7D7C4B35"/>
    <w:rsid w:val="7E377A90"/>
    <w:rsid w:val="7EDF1D66"/>
    <w:rsid w:val="7F2C5A85"/>
    <w:rsid w:val="7F3B065C"/>
    <w:rsid w:val="7F703475"/>
    <w:rsid w:val="9FD76ACF"/>
    <w:rsid w:val="BF8715AD"/>
    <w:rsid w:val="BFFD030A"/>
    <w:rsid w:val="E677C6BD"/>
    <w:rsid w:val="E71BBEF6"/>
    <w:rsid w:val="ECFA99D5"/>
    <w:rsid w:val="FD7D8C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next w:val="1"/>
    <w:qFormat/>
    <w:uiPriority w:val="0"/>
    <w:pPr>
      <w:spacing w:after="120" w:afterLines="0" w:afterAutospacing="0"/>
      <w:ind w:left="420" w:leftChars="200"/>
    </w:pPr>
    <w:rPr>
      <w:rFonts w:ascii="仿宋_GB2312" w:hAnsi="仿宋_GB2312"/>
      <w:sz w:val="30"/>
      <w:szCs w:val="22"/>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5">
    <w:name w:val="Body Text First Indent 2"/>
    <w:basedOn w:val="3"/>
    <w:next w:val="1"/>
    <w:qFormat/>
    <w:uiPriority w:val="0"/>
    <w:pPr>
      <w:ind w:firstLine="420" w:firstLineChars="200"/>
    </w:pPr>
  </w:style>
  <w:style w:type="table" w:styleId="7">
    <w:name w:val="Table Grid"/>
    <w:basedOn w:val="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3407</Words>
  <Characters>3566</Characters>
  <Lines>11</Lines>
  <Paragraphs>3</Paragraphs>
  <TotalTime>16</TotalTime>
  <ScaleCrop>false</ScaleCrop>
  <LinksUpToDate>false</LinksUpToDate>
  <CharactersWithSpaces>3717</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2023-04-26T05:58:00Z</dcterms:created>
  <dc:creator>HC</dc:creator>
  <cp:lastModifiedBy>郭峻铭</cp:lastModifiedBy>
  <cp:lastPrinted>2024-09-11T01:11:00Z</cp:lastPrinted>
  <dcterms:modified xsi:type="dcterms:W3CDTF">2025-07-11T03:10:01Z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y fmtid="{D5CDD505-2E9C-101B-9397-08002B2CF9AE}" pid="3" name="ICV">
    <vt:lpwstr>319DBD3DF72A4211B469677C2E61701E_13</vt:lpwstr>
  </property>
</Properties>
</file>