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1</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bookmarkStart w:id="0" w:name="_GoBack"/>
      <w:bookmarkEnd w:id="0"/>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2019年度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hint="eastAsia" w:ascii="黑体" w:hAnsi="宋体" w:eastAsia="黑体" w:cs="宋体"/>
          <w:b w:val="0"/>
          <w:bCs/>
          <w:kern w:val="0"/>
          <w:sz w:val="84"/>
          <w:szCs w:val="84"/>
        </w:rPr>
      </w:pPr>
    </w:p>
    <w:p>
      <w:pPr>
        <w:spacing w:before="100" w:beforeAutospacing="1" w:after="100" w:afterAutospacing="1" w:line="1000" w:lineRule="exact"/>
        <w:jc w:val="center"/>
        <w:outlineLvl w:val="1"/>
        <w:rPr>
          <w:rFonts w:hint="eastAsia" w:ascii="黑体" w:hAnsi="宋体" w:eastAsia="黑体"/>
          <w:b w:val="0"/>
          <w:bCs/>
          <w:kern w:val="0"/>
          <w:sz w:val="84"/>
          <w:szCs w:val="84"/>
        </w:rPr>
      </w:pPr>
      <w:r>
        <w:rPr>
          <w:rFonts w:hint="eastAsia" w:ascii="黑体" w:hAnsi="宋体" w:eastAsia="黑体"/>
          <w:b w:val="0"/>
          <w:bCs/>
          <w:kern w:val="0"/>
          <w:sz w:val="84"/>
          <w:szCs w:val="84"/>
          <w:lang w:eastAsia="zh-CN"/>
        </w:rPr>
        <w:t>宁东能源化工基地公共卫生中心</w:t>
      </w:r>
      <w:r>
        <w:rPr>
          <w:rFonts w:hint="eastAsia" w:ascii="黑体" w:hAnsi="宋体" w:eastAsia="黑体"/>
          <w:b w:val="0"/>
          <w:bCs/>
          <w:kern w:val="0"/>
          <w:sz w:val="84"/>
          <w:szCs w:val="84"/>
        </w:rPr>
        <w:t>部门决算</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2019年度部门决算表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2019年度部门决算情况说明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宁东能源化工基地公共卫生中心地处宁东镇中心区，依法承担宁东镇区域内传染病防治、地方病防治、职业卫生、公共场所卫生、饮用水卫生、学校卫生、放射卫生、消毒产品卫生监督与餐饮、保健食品、化妆品卫生及食品药品安全等监督工作；依法承担疾病预防与控制、突发公共卫生事件应急、疫情收集与报告、检测检验与评价、健康教育与健康促进、爱国卫生等工作；开展妇女儿童健康、孕产妇与儿童系统管理及计划生育服务等工作。</w:t>
      </w:r>
    </w:p>
    <w:p>
      <w:pPr>
        <w:widowControl/>
        <w:spacing w:line="560" w:lineRule="exact"/>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仿宋_GB2312" w:hAnsi="仿宋_GB2312" w:eastAsia="仿宋_GB2312" w:cs="仿宋_GB2312"/>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ind w:firstLine="640" w:firstLineChars="200"/>
        <w:jc w:val="left"/>
        <w:rPr>
          <w:rFonts w:hint="eastAsia" w:ascii="仿宋" w:hAnsi="仿宋" w:eastAsia="仿宋" w:cs="宋体"/>
          <w:kern w:val="0"/>
          <w:sz w:val="32"/>
          <w:szCs w:val="32"/>
        </w:rPr>
      </w:pPr>
      <w:r>
        <w:rPr>
          <w:rFonts w:hint="eastAsia" w:ascii="仿宋_GB2312" w:hAnsi="仿宋_GB2312" w:eastAsia="仿宋_GB2312" w:cs="仿宋_GB2312"/>
          <w:kern w:val="0"/>
          <w:sz w:val="32"/>
          <w:szCs w:val="32"/>
        </w:rPr>
        <w:t>按照部门决算编报要求，</w:t>
      </w:r>
      <w:r>
        <w:rPr>
          <w:rFonts w:hint="eastAsia" w:ascii="仿宋" w:hAnsi="仿宋" w:eastAsia="仿宋" w:cs="宋体"/>
          <w:kern w:val="0"/>
          <w:sz w:val="32"/>
          <w:szCs w:val="32"/>
        </w:rPr>
        <w:t>宁东能源化工基地公共卫生中心部门预算包括：宁东能源化工基地公共卫生中心本级预算。</w:t>
      </w: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ascii="仿宋_GB2312" w:hAnsi="仿宋_GB2312" w:eastAsia="仿宋_GB2312" w:cs="仿宋_GB2312"/>
          <w:kern w:val="0"/>
          <w:sz w:val="32"/>
          <w:szCs w:val="32"/>
        </w:rPr>
      </w:pP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4740"/>
        <w:gridCol w:w="855"/>
        <w:gridCol w:w="1697"/>
        <w:gridCol w:w="4235"/>
        <w:gridCol w:w="701"/>
        <w:gridCol w:w="2512"/>
      </w:tblGrid>
      <w:tr>
        <w:tblPrEx>
          <w:tblCellMar>
            <w:top w:w="0" w:type="dxa"/>
            <w:left w:w="108" w:type="dxa"/>
            <w:bottom w:w="0" w:type="dxa"/>
            <w:right w:w="108" w:type="dxa"/>
          </w:tblCellMar>
        </w:tblPrEx>
        <w:trPr>
          <w:trHeight w:val="1239" w:hRule="atLeast"/>
          <w:jc w:val="center"/>
        </w:trPr>
        <w:tc>
          <w:tcPr>
            <w:tcW w:w="14740" w:type="dxa"/>
            <w:gridSpan w:val="6"/>
            <w:tcBorders>
              <w:top w:val="nil"/>
              <w:left w:val="nil"/>
              <w:bottom w:val="nil"/>
              <w:right w:val="nil"/>
            </w:tcBorders>
            <w:shd w:val="clear" w:color="auto" w:fill="auto"/>
            <w:vAlign w:val="bottom"/>
          </w:tcPr>
          <w:p>
            <w:pPr>
              <w:spacing w:before="160" w:beforeLines="50" w:line="580" w:lineRule="exact"/>
              <w:ind w:firstLine="176" w:firstLineChars="49"/>
              <w:jc w:val="center"/>
              <w:outlineLvl w:val="1"/>
              <w:rPr>
                <w:rFonts w:ascii="黑体" w:hAnsi="黑体" w:eastAsia="黑体" w:cs="黑体"/>
                <w:b/>
                <w:bCs/>
                <w:color w:val="000000"/>
                <w:kern w:val="0"/>
                <w:sz w:val="44"/>
                <w:szCs w:val="44"/>
              </w:rPr>
            </w:pPr>
            <w:r>
              <w:rPr>
                <w:rFonts w:hint="eastAsia" w:ascii="黑体" w:hAnsi="黑体" w:eastAsia="黑体" w:cs="黑体"/>
                <w:kern w:val="0"/>
                <w:sz w:val="36"/>
                <w:szCs w:val="36"/>
              </w:rPr>
              <w:t>第二部分  2019年度部门决算表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47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9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740"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8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9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6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6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b w:val="0"/>
                <w:bCs w:val="0"/>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6,355,521.12</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b w:val="0"/>
                <w:bCs w:val="0"/>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三、上级补助收入</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6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b w:val="0"/>
                <w:bCs w:val="0"/>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四、事业收入</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6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b w:val="0"/>
                <w:bCs w:val="0"/>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五、经营收入</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6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b w:val="0"/>
                <w:bCs w:val="0"/>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六、附属单位上缴收入</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6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b w:val="0"/>
                <w:bCs w:val="0"/>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七、其他收入</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6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b w:val="0"/>
                <w:bCs w:val="0"/>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1,987.05</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697"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eastAsiaTheme="minorEastAsia"/>
                <w:color w:val="000000"/>
                <w:kern w:val="0"/>
                <w:sz w:val="20"/>
                <w:szCs w:val="20"/>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697"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eastAsiaTheme="minorEastAsia"/>
                <w:color w:val="000000"/>
                <w:kern w:val="0"/>
                <w:sz w:val="20"/>
                <w:szCs w:val="20"/>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tabs>
                <w:tab w:val="center" w:pos="1168"/>
                <w:tab w:val="right" w:pos="2676"/>
              </w:tabs>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rPr>
              <w:t>7688853.92</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697"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eastAsiaTheme="minorEastAsia"/>
                <w:color w:val="000000"/>
                <w:kern w:val="0"/>
                <w:sz w:val="20"/>
                <w:szCs w:val="20"/>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697"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eastAsiaTheme="minorEastAsia"/>
                <w:color w:val="000000"/>
                <w:kern w:val="0"/>
                <w:sz w:val="20"/>
                <w:szCs w:val="20"/>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697"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eastAsiaTheme="minorEastAsia"/>
                <w:color w:val="000000"/>
                <w:kern w:val="0"/>
                <w:sz w:val="20"/>
                <w:szCs w:val="20"/>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6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6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6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697"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697"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6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6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697" w:type="dxa"/>
            <w:tcBorders>
              <w:top w:val="nil"/>
              <w:left w:val="nil"/>
              <w:bottom w:val="single" w:color="000000" w:sz="4" w:space="0"/>
              <w:right w:val="nil"/>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697"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b/>
                <w:bCs/>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697"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6,357,508.17</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b/>
                <w:bCs/>
                <w:color w:val="000000"/>
                <w:kern w:val="0"/>
                <w:sz w:val="20"/>
                <w:szCs w:val="20"/>
                <w:lang w:val="en-US" w:eastAsia="zh-CN" w:bidi="ar-SA"/>
              </w:rPr>
            </w:pPr>
            <w:r>
              <w:rPr>
                <w:rFonts w:hint="eastAsia"/>
                <w:sz w:val="20"/>
                <w:szCs w:val="20"/>
              </w:rPr>
              <w:t>7688853.92</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697" w:type="dxa"/>
            <w:tcBorders>
              <w:top w:val="nil"/>
              <w:left w:val="nil"/>
              <w:bottom w:val="single" w:color="000000" w:sz="4" w:space="0"/>
              <w:right w:val="nil"/>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0</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ind w:firstLine="600" w:firstLineChars="300"/>
              <w:jc w:val="center"/>
              <w:rPr>
                <w:rFonts w:hint="eastAsia" w:ascii="宋体" w:hAnsi="宋体" w:eastAsia="宋体" w:cs="Arial"/>
                <w:color w:val="000000"/>
                <w:kern w:val="0"/>
                <w:sz w:val="20"/>
                <w:szCs w:val="20"/>
                <w:lang w:val="en-US" w:eastAsia="zh-CN" w:bidi="ar-SA"/>
              </w:rPr>
            </w:pPr>
            <w:r>
              <w:rPr>
                <w:rFonts w:hint="eastAsia" w:ascii="宋体" w:hAnsi="宋体" w:cs="Arial"/>
                <w:color w:val="000000"/>
                <w:kern w:val="0"/>
                <w:sz w:val="20"/>
                <w:szCs w:val="20"/>
                <w:lang w:val="en-US" w:eastAsia="zh-CN"/>
              </w:rPr>
              <w:t>0</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697" w:type="dxa"/>
            <w:tcBorders>
              <w:top w:val="nil"/>
              <w:left w:val="nil"/>
              <w:bottom w:val="single" w:color="000000" w:sz="4" w:space="0"/>
              <w:right w:val="nil"/>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lang w:val="en-US" w:eastAsia="zh-CN"/>
              </w:rPr>
              <w:t>1892621.6</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rPr>
              <w:t>561275.85</w:t>
            </w:r>
          </w:p>
        </w:tc>
      </w:tr>
      <w:tr>
        <w:tblPrEx>
          <w:tblCellMar>
            <w:top w:w="0" w:type="dxa"/>
            <w:left w:w="108" w:type="dxa"/>
            <w:bottom w:w="0" w:type="dxa"/>
            <w:right w:w="108" w:type="dxa"/>
          </w:tblCellMar>
        </w:tblPrEx>
        <w:trPr>
          <w:trHeight w:val="266" w:hRule="exact"/>
          <w:jc w:val="center"/>
        </w:trPr>
        <w:tc>
          <w:tcPr>
            <w:tcW w:w="4740"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697" w:type="dxa"/>
            <w:tcBorders>
              <w:top w:val="nil"/>
              <w:left w:val="nil"/>
              <w:bottom w:val="single" w:color="000000" w:sz="8" w:space="0"/>
              <w:right w:val="nil"/>
            </w:tcBorders>
            <w:shd w:val="clear" w:color="auto" w:fill="auto"/>
            <w:vAlign w:val="center"/>
          </w:tcPr>
          <w:p>
            <w:pPr>
              <w:widowControl/>
              <w:jc w:val="right"/>
              <w:rPr>
                <w:rFonts w:ascii="宋体" w:hAnsi="宋体" w:cs="Arial" w:eastAsiaTheme="minorEastAsia"/>
                <w:color w:val="000000"/>
                <w:kern w:val="0"/>
                <w:sz w:val="20"/>
                <w:szCs w:val="20"/>
                <w:lang w:val="en-US" w:eastAsia="zh-CN" w:bidi="ar-SA"/>
              </w:rPr>
            </w:pPr>
            <w:r>
              <w:rPr>
                <w:rFonts w:hint="eastAsia" w:ascii="宋体" w:hAnsi="宋体" w:cs="Arial"/>
                <w:color w:val="000000"/>
                <w:kern w:val="0"/>
                <w:sz w:val="20"/>
                <w:szCs w:val="20"/>
              </w:rPr>
              <w:t>8250129.77</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b/>
                <w:bCs/>
                <w:color w:val="000000"/>
                <w:kern w:val="0"/>
                <w:sz w:val="20"/>
                <w:szCs w:val="20"/>
                <w:lang w:val="en-US" w:eastAsia="zh-CN" w:bidi="ar-SA"/>
              </w:rPr>
            </w:pPr>
            <w:r>
              <w:rPr>
                <w:rFonts w:hint="eastAsia" w:ascii="宋体" w:hAnsi="宋体" w:cs="Arial"/>
                <w:b/>
                <w:bCs/>
                <w:color w:val="000000"/>
                <w:kern w:val="0"/>
                <w:sz w:val="20"/>
                <w:szCs w:val="20"/>
              </w:rPr>
              <w:t>8250129.77</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p>
      <w:pPr>
        <w:spacing w:line="580" w:lineRule="exact"/>
      </w:pPr>
    </w:p>
    <w:tbl>
      <w:tblPr>
        <w:tblStyle w:val="4"/>
        <w:tblW w:w="14262" w:type="dxa"/>
        <w:tblInd w:w="88" w:type="dxa"/>
        <w:tblLayout w:type="fixed"/>
        <w:tblCellMar>
          <w:top w:w="0" w:type="dxa"/>
          <w:left w:w="108" w:type="dxa"/>
          <w:bottom w:w="0" w:type="dxa"/>
          <w:right w:w="108" w:type="dxa"/>
        </w:tblCellMar>
      </w:tblPr>
      <w:tblGrid>
        <w:gridCol w:w="440"/>
        <w:gridCol w:w="440"/>
        <w:gridCol w:w="440"/>
        <w:gridCol w:w="3465"/>
        <w:gridCol w:w="1488"/>
        <w:gridCol w:w="1668"/>
        <w:gridCol w:w="1260"/>
        <w:gridCol w:w="744"/>
        <w:gridCol w:w="1356"/>
        <w:gridCol w:w="1248"/>
        <w:gridCol w:w="1713"/>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CellMar>
            <w:top w:w="0" w:type="dxa"/>
            <w:left w:w="108" w:type="dxa"/>
            <w:bottom w:w="0" w:type="dxa"/>
            <w:right w:w="108" w:type="dxa"/>
          </w:tblCellMar>
        </w:tblPrEx>
        <w:trPr>
          <w:trHeight w:val="324" w:hRule="atLeast"/>
        </w:trPr>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46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48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6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4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5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4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13"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4785" w:type="dxa"/>
            <w:gridSpan w:val="4"/>
            <w:tcBorders>
              <w:top w:val="nil"/>
              <w:left w:val="nil"/>
              <w:bottom w:val="nil"/>
              <w:right w:val="nil"/>
            </w:tcBorders>
            <w:noWrap w:val="0"/>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公开部门：宁东能源化工基地公共卫生中心</w:t>
            </w:r>
          </w:p>
        </w:tc>
        <w:tc>
          <w:tcPr>
            <w:tcW w:w="148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6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74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5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4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13"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4785" w:type="dxa"/>
            <w:gridSpan w:val="4"/>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8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66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60"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744"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356"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4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713" w:type="dxa"/>
            <w:vMerge w:val="restart"/>
            <w:tcBorders>
              <w:top w:val="single" w:color="000000" w:sz="8" w:space="0"/>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46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8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6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44"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35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24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13"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46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48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6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44"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35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24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13"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46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48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6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26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44"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35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24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13"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46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8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6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74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5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4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713" w:type="dxa"/>
            <w:tcBorders>
              <w:top w:val="nil"/>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46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8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6,357,508.17</w:t>
            </w:r>
          </w:p>
        </w:tc>
        <w:tc>
          <w:tcPr>
            <w:tcW w:w="166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6,355,521.12</w:t>
            </w:r>
          </w:p>
        </w:tc>
        <w:tc>
          <w:tcPr>
            <w:tcW w:w="12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74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135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124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171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1,987.05</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3465" w:type="dxa"/>
            <w:tcBorders>
              <w:top w:val="nil"/>
              <w:left w:val="nil"/>
              <w:bottom w:val="single" w:color="000000" w:sz="4" w:space="0"/>
              <w:right w:val="single" w:color="000000" w:sz="4" w:space="0"/>
            </w:tcBorders>
            <w:noWrap w:val="0"/>
            <w:vAlign w:val="center"/>
          </w:tcPr>
          <w:p>
            <w:pPr>
              <w:widowControl/>
              <w:jc w:val="both"/>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卫生健康支出</w:t>
            </w:r>
          </w:p>
        </w:tc>
        <w:tc>
          <w:tcPr>
            <w:tcW w:w="148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6,357,508.17</w:t>
            </w:r>
          </w:p>
        </w:tc>
        <w:tc>
          <w:tcPr>
            <w:tcW w:w="166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6,355,521.12</w:t>
            </w:r>
          </w:p>
        </w:tc>
        <w:tc>
          <w:tcPr>
            <w:tcW w:w="12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74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135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124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171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1,987.05</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21003</w:t>
            </w:r>
          </w:p>
        </w:tc>
        <w:tc>
          <w:tcPr>
            <w:tcW w:w="3465" w:type="dxa"/>
            <w:tcBorders>
              <w:top w:val="nil"/>
              <w:left w:val="nil"/>
              <w:bottom w:val="single" w:color="000000" w:sz="4" w:space="0"/>
              <w:right w:val="single" w:color="000000" w:sz="4" w:space="0"/>
            </w:tcBorders>
            <w:noWrap w:val="0"/>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基层医疗卫生机构</w:t>
            </w:r>
          </w:p>
        </w:tc>
        <w:tc>
          <w:tcPr>
            <w:tcW w:w="148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2,600,100.00</w:t>
            </w:r>
          </w:p>
        </w:tc>
        <w:tc>
          <w:tcPr>
            <w:tcW w:w="166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2,600,100.00</w:t>
            </w:r>
          </w:p>
        </w:tc>
        <w:tc>
          <w:tcPr>
            <w:tcW w:w="12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74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135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124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171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2100301</w:t>
            </w:r>
          </w:p>
        </w:tc>
        <w:tc>
          <w:tcPr>
            <w:tcW w:w="3465" w:type="dxa"/>
            <w:tcBorders>
              <w:top w:val="nil"/>
              <w:left w:val="nil"/>
              <w:bottom w:val="single" w:color="000000" w:sz="4" w:space="0"/>
              <w:right w:val="single" w:color="000000" w:sz="4" w:space="0"/>
            </w:tcBorders>
            <w:noWrap w:val="0"/>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rPr>
              <w:t>城市社区卫生机构</w:t>
            </w:r>
          </w:p>
        </w:tc>
        <w:tc>
          <w:tcPr>
            <w:tcW w:w="148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2,600,100.00</w:t>
            </w:r>
          </w:p>
        </w:tc>
        <w:tc>
          <w:tcPr>
            <w:tcW w:w="166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2,600,100.00</w:t>
            </w:r>
          </w:p>
        </w:tc>
        <w:tc>
          <w:tcPr>
            <w:tcW w:w="12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74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135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124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p>
        </w:tc>
        <w:tc>
          <w:tcPr>
            <w:tcW w:w="1713"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21004</w:t>
            </w:r>
          </w:p>
        </w:tc>
        <w:tc>
          <w:tcPr>
            <w:tcW w:w="3465" w:type="dxa"/>
            <w:tcBorders>
              <w:top w:val="nil"/>
              <w:left w:val="nil"/>
              <w:bottom w:val="single" w:color="000000" w:sz="8" w:space="0"/>
              <w:right w:val="single" w:color="000000" w:sz="4" w:space="0"/>
            </w:tcBorders>
            <w:noWrap w:val="0"/>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公共卫生</w:t>
            </w:r>
          </w:p>
        </w:tc>
        <w:tc>
          <w:tcPr>
            <w:tcW w:w="148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3,757,408.17</w:t>
            </w:r>
          </w:p>
        </w:tc>
        <w:tc>
          <w:tcPr>
            <w:tcW w:w="166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3,755,421.12</w:t>
            </w:r>
          </w:p>
        </w:tc>
        <w:tc>
          <w:tcPr>
            <w:tcW w:w="1260" w:type="dxa"/>
            <w:tcBorders>
              <w:top w:val="nil"/>
              <w:left w:val="nil"/>
              <w:bottom w:val="single" w:color="000000" w:sz="8" w:space="0"/>
              <w:right w:val="single" w:color="000000" w:sz="4" w:space="0"/>
            </w:tcBorders>
            <w:noWrap w:val="0"/>
            <w:vAlign w:val="center"/>
          </w:tcPr>
          <w:p>
            <w:pPr>
              <w:widowControl/>
              <w:jc w:val="center"/>
              <w:rPr>
                <w:rFonts w:ascii="宋体" w:hAnsi="宋体" w:cs="Arial"/>
                <w:color w:val="000000"/>
                <w:kern w:val="0"/>
                <w:sz w:val="20"/>
                <w:szCs w:val="20"/>
              </w:rPr>
            </w:pPr>
          </w:p>
        </w:tc>
        <w:tc>
          <w:tcPr>
            <w:tcW w:w="744" w:type="dxa"/>
            <w:tcBorders>
              <w:top w:val="nil"/>
              <w:left w:val="nil"/>
              <w:bottom w:val="single" w:color="000000" w:sz="8" w:space="0"/>
              <w:right w:val="single" w:color="000000" w:sz="4" w:space="0"/>
            </w:tcBorders>
            <w:noWrap w:val="0"/>
            <w:vAlign w:val="center"/>
          </w:tcPr>
          <w:p>
            <w:pPr>
              <w:widowControl/>
              <w:jc w:val="center"/>
              <w:rPr>
                <w:rFonts w:ascii="宋体" w:hAnsi="宋体" w:cs="Arial"/>
                <w:color w:val="000000"/>
                <w:kern w:val="0"/>
                <w:sz w:val="20"/>
                <w:szCs w:val="20"/>
              </w:rPr>
            </w:pPr>
          </w:p>
        </w:tc>
        <w:tc>
          <w:tcPr>
            <w:tcW w:w="1356" w:type="dxa"/>
            <w:tcBorders>
              <w:top w:val="nil"/>
              <w:left w:val="nil"/>
              <w:bottom w:val="single" w:color="000000" w:sz="8" w:space="0"/>
              <w:right w:val="single" w:color="000000" w:sz="4" w:space="0"/>
            </w:tcBorders>
            <w:noWrap w:val="0"/>
            <w:vAlign w:val="center"/>
          </w:tcPr>
          <w:p>
            <w:pPr>
              <w:widowControl/>
              <w:jc w:val="center"/>
              <w:rPr>
                <w:rFonts w:ascii="宋体" w:hAnsi="宋体" w:cs="Arial"/>
                <w:color w:val="000000"/>
                <w:kern w:val="0"/>
                <w:sz w:val="20"/>
                <w:szCs w:val="20"/>
              </w:rPr>
            </w:pPr>
          </w:p>
        </w:tc>
        <w:tc>
          <w:tcPr>
            <w:tcW w:w="1248" w:type="dxa"/>
            <w:tcBorders>
              <w:top w:val="nil"/>
              <w:left w:val="nil"/>
              <w:bottom w:val="single" w:color="000000" w:sz="8" w:space="0"/>
              <w:right w:val="single" w:color="000000" w:sz="4" w:space="0"/>
            </w:tcBorders>
            <w:noWrap w:val="0"/>
            <w:vAlign w:val="center"/>
          </w:tcPr>
          <w:p>
            <w:pPr>
              <w:widowControl/>
              <w:jc w:val="center"/>
              <w:rPr>
                <w:rFonts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1,987.05</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ascii="宋体" w:hAnsi="宋体" w:cs="Arial"/>
                <w:color w:val="000000"/>
                <w:kern w:val="0"/>
                <w:sz w:val="22"/>
                <w:szCs w:val="22"/>
              </w:rPr>
              <w:t>210040</w:t>
            </w:r>
            <w:r>
              <w:rPr>
                <w:rFonts w:hint="eastAsia" w:ascii="宋体" w:hAnsi="宋体" w:cs="Arial"/>
                <w:color w:val="000000"/>
                <w:kern w:val="0"/>
                <w:sz w:val="22"/>
                <w:szCs w:val="22"/>
                <w:lang w:val="en-US" w:eastAsia="zh-CN"/>
              </w:rPr>
              <w:t>8</w:t>
            </w:r>
          </w:p>
        </w:tc>
        <w:tc>
          <w:tcPr>
            <w:tcW w:w="3465" w:type="dxa"/>
            <w:tcBorders>
              <w:top w:val="nil"/>
              <w:left w:val="nil"/>
              <w:bottom w:val="single" w:color="000000" w:sz="8" w:space="0"/>
              <w:right w:val="single" w:color="000000" w:sz="4" w:space="0"/>
            </w:tcBorders>
            <w:noWrap w:val="0"/>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rPr>
              <w:t>基本公共卫生服务</w:t>
            </w:r>
          </w:p>
        </w:tc>
        <w:tc>
          <w:tcPr>
            <w:tcW w:w="148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3,144,630.25</w:t>
            </w:r>
          </w:p>
        </w:tc>
        <w:tc>
          <w:tcPr>
            <w:tcW w:w="166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3,142,643.20</w:t>
            </w:r>
          </w:p>
        </w:tc>
        <w:tc>
          <w:tcPr>
            <w:tcW w:w="1260"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744"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1356"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1248"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1,987.05</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2100409</w:t>
            </w:r>
          </w:p>
        </w:tc>
        <w:tc>
          <w:tcPr>
            <w:tcW w:w="3465" w:type="dxa"/>
            <w:tcBorders>
              <w:top w:val="nil"/>
              <w:left w:val="nil"/>
              <w:bottom w:val="single" w:color="000000" w:sz="8" w:space="0"/>
              <w:right w:val="single" w:color="000000" w:sz="4" w:space="0"/>
            </w:tcBorders>
            <w:noWrap w:val="0"/>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rPr>
              <w:t>重大公共卫生专项</w:t>
            </w:r>
          </w:p>
        </w:tc>
        <w:tc>
          <w:tcPr>
            <w:tcW w:w="148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11,909.80</w:t>
            </w:r>
          </w:p>
        </w:tc>
        <w:tc>
          <w:tcPr>
            <w:tcW w:w="166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11,909.80</w:t>
            </w:r>
          </w:p>
        </w:tc>
        <w:tc>
          <w:tcPr>
            <w:tcW w:w="1260"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744"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1356"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1248"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21004</w:t>
            </w:r>
            <w:r>
              <w:rPr>
                <w:rFonts w:hint="eastAsia" w:ascii="宋体" w:hAnsi="宋体" w:cs="Arial"/>
                <w:color w:val="000000"/>
                <w:kern w:val="0"/>
                <w:sz w:val="22"/>
                <w:szCs w:val="22"/>
                <w:lang w:val="en-US" w:eastAsia="zh-CN"/>
              </w:rPr>
              <w:t>10</w:t>
            </w:r>
          </w:p>
        </w:tc>
        <w:tc>
          <w:tcPr>
            <w:tcW w:w="346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其他公共卫生支出</w:t>
            </w:r>
          </w:p>
        </w:tc>
        <w:tc>
          <w:tcPr>
            <w:tcW w:w="148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Arial"/>
                <w:color w:val="000000"/>
                <w:kern w:val="0"/>
                <w:sz w:val="20"/>
                <w:szCs w:val="20"/>
                <w:lang w:eastAsia="zh-CN"/>
              </w:rPr>
            </w:pPr>
            <w:r>
              <w:rPr>
                <w:rFonts w:hint="eastAsia" w:ascii="宋体" w:hAnsi="宋体" w:eastAsia="宋体" w:cs="宋体"/>
                <w:i w:val="0"/>
                <w:color w:val="000000"/>
                <w:kern w:val="0"/>
                <w:sz w:val="20"/>
                <w:szCs w:val="20"/>
                <w:u w:val="none"/>
                <w:lang w:val="en-US" w:eastAsia="zh-CN" w:bidi="ar"/>
              </w:rPr>
              <w:t>2,900.00</w:t>
            </w:r>
          </w:p>
        </w:tc>
        <w:tc>
          <w:tcPr>
            <w:tcW w:w="166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2,900.00</w:t>
            </w:r>
          </w:p>
        </w:tc>
        <w:tc>
          <w:tcPr>
            <w:tcW w:w="1260"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744"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1356"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1248"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2100499</w:t>
            </w:r>
          </w:p>
        </w:tc>
        <w:tc>
          <w:tcPr>
            <w:tcW w:w="346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其他公共卫生支出</w:t>
            </w:r>
          </w:p>
        </w:tc>
        <w:tc>
          <w:tcPr>
            <w:tcW w:w="148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597,968.12</w:t>
            </w:r>
          </w:p>
        </w:tc>
        <w:tc>
          <w:tcPr>
            <w:tcW w:w="166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597,968.12</w:t>
            </w:r>
          </w:p>
        </w:tc>
        <w:tc>
          <w:tcPr>
            <w:tcW w:w="1260"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744"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1356"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1248" w:type="dxa"/>
            <w:tcBorders>
              <w:top w:val="nil"/>
              <w:left w:val="nil"/>
              <w:bottom w:val="single" w:color="000000" w:sz="8" w:space="0"/>
              <w:right w:val="single" w:color="000000" w:sz="4" w:space="0"/>
            </w:tcBorders>
            <w:noWrap w:val="0"/>
            <w:vAlign w:val="center"/>
          </w:tcPr>
          <w:p>
            <w:pPr>
              <w:widowControl/>
              <w:jc w:val="center"/>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4"/>
        <w:tblpPr w:leftFromText="180" w:rightFromText="180" w:vertAnchor="text" w:horzAnchor="page" w:tblpX="1514" w:tblpY="-19"/>
        <w:tblOverlap w:val="never"/>
        <w:tblW w:w="0" w:type="auto"/>
        <w:tblInd w:w="0" w:type="dxa"/>
        <w:tblLayout w:type="fixed"/>
        <w:tblCellMar>
          <w:top w:w="0" w:type="dxa"/>
          <w:left w:w="108" w:type="dxa"/>
          <w:bottom w:w="0" w:type="dxa"/>
          <w:right w:w="108" w:type="dxa"/>
        </w:tblCellMar>
      </w:tblPr>
      <w:tblGrid>
        <w:gridCol w:w="455"/>
        <w:gridCol w:w="455"/>
        <w:gridCol w:w="455"/>
        <w:gridCol w:w="3780"/>
        <w:gridCol w:w="1848"/>
        <w:gridCol w:w="1248"/>
        <w:gridCol w:w="1608"/>
        <w:gridCol w:w="1188"/>
        <w:gridCol w:w="1236"/>
        <w:gridCol w:w="1809"/>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78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4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4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8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3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09"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315" w:hRule="atLeast"/>
        </w:trPr>
        <w:tc>
          <w:tcPr>
            <w:tcW w:w="5145" w:type="dxa"/>
            <w:gridSpan w:val="4"/>
            <w:tcBorders>
              <w:top w:val="nil"/>
              <w:left w:val="nil"/>
              <w:bottom w:val="nil"/>
              <w:right w:val="nil"/>
            </w:tcBorders>
            <w:noWrap w:val="0"/>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公开部门：宁东能源化工基地公共卫生中心</w:t>
            </w:r>
          </w:p>
        </w:tc>
        <w:tc>
          <w:tcPr>
            <w:tcW w:w="184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48"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8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3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09"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145" w:type="dxa"/>
            <w:gridSpan w:val="4"/>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4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24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18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236"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809" w:type="dxa"/>
            <w:vMerge w:val="restart"/>
            <w:tcBorders>
              <w:top w:val="single" w:color="000000" w:sz="8" w:space="0"/>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78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4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24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18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23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809"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8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84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24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18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23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809"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8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84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24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18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23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809"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7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4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8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3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09" w:type="dxa"/>
            <w:tcBorders>
              <w:top w:val="nil"/>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7,688,853.92</w:t>
            </w:r>
          </w:p>
        </w:tc>
        <w:tc>
          <w:tcPr>
            <w:tcW w:w="12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55,315.69</w:t>
            </w:r>
          </w:p>
        </w:tc>
        <w:tc>
          <w:tcPr>
            <w:tcW w:w="1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7,633,538.23</w:t>
            </w:r>
          </w:p>
        </w:tc>
        <w:tc>
          <w:tcPr>
            <w:tcW w:w="118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23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9"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37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卫生健康支出</w:t>
            </w:r>
          </w:p>
        </w:tc>
        <w:tc>
          <w:tcPr>
            <w:tcW w:w="18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7,688,853.92</w:t>
            </w:r>
          </w:p>
        </w:tc>
        <w:tc>
          <w:tcPr>
            <w:tcW w:w="12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55,315.69</w:t>
            </w:r>
          </w:p>
        </w:tc>
        <w:tc>
          <w:tcPr>
            <w:tcW w:w="1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7,633,538.23</w:t>
            </w:r>
          </w:p>
        </w:tc>
        <w:tc>
          <w:tcPr>
            <w:tcW w:w="118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23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9"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21002</w:t>
            </w:r>
          </w:p>
        </w:tc>
        <w:tc>
          <w:tcPr>
            <w:tcW w:w="37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公立医院</w:t>
            </w:r>
          </w:p>
        </w:tc>
        <w:tc>
          <w:tcPr>
            <w:tcW w:w="18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29,000.00</w:t>
            </w:r>
          </w:p>
        </w:tc>
        <w:tc>
          <w:tcPr>
            <w:tcW w:w="12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29,000.00</w:t>
            </w:r>
          </w:p>
        </w:tc>
        <w:tc>
          <w:tcPr>
            <w:tcW w:w="118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23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9"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24"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2100299</w:t>
            </w:r>
          </w:p>
        </w:tc>
        <w:tc>
          <w:tcPr>
            <w:tcW w:w="37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其他公立医院支出</w:t>
            </w:r>
          </w:p>
        </w:tc>
        <w:tc>
          <w:tcPr>
            <w:tcW w:w="18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29,000.00</w:t>
            </w:r>
          </w:p>
        </w:tc>
        <w:tc>
          <w:tcPr>
            <w:tcW w:w="12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29,000.00</w:t>
            </w:r>
          </w:p>
        </w:tc>
        <w:tc>
          <w:tcPr>
            <w:tcW w:w="118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23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9"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21003</w:t>
            </w:r>
          </w:p>
        </w:tc>
        <w:tc>
          <w:tcPr>
            <w:tcW w:w="37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基层医疗卫生机构</w:t>
            </w:r>
          </w:p>
        </w:tc>
        <w:tc>
          <w:tcPr>
            <w:tcW w:w="18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2,930,100.00</w:t>
            </w:r>
          </w:p>
        </w:tc>
        <w:tc>
          <w:tcPr>
            <w:tcW w:w="12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2,930,100.00</w:t>
            </w:r>
          </w:p>
        </w:tc>
        <w:tc>
          <w:tcPr>
            <w:tcW w:w="118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23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9"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2100301</w:t>
            </w:r>
          </w:p>
        </w:tc>
        <w:tc>
          <w:tcPr>
            <w:tcW w:w="37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城市社区卫生机构</w:t>
            </w:r>
          </w:p>
        </w:tc>
        <w:tc>
          <w:tcPr>
            <w:tcW w:w="18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2,600,100.00</w:t>
            </w:r>
          </w:p>
        </w:tc>
        <w:tc>
          <w:tcPr>
            <w:tcW w:w="12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2,600,100.00</w:t>
            </w:r>
          </w:p>
        </w:tc>
        <w:tc>
          <w:tcPr>
            <w:tcW w:w="118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23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9" w:type="dxa"/>
            <w:tcBorders>
              <w:top w:val="nil"/>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2100399</w:t>
            </w:r>
          </w:p>
        </w:tc>
        <w:tc>
          <w:tcPr>
            <w:tcW w:w="3780"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其他基层医疗卫生机构支出</w:t>
            </w:r>
          </w:p>
        </w:tc>
        <w:tc>
          <w:tcPr>
            <w:tcW w:w="18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330,000.00</w:t>
            </w:r>
          </w:p>
        </w:tc>
        <w:tc>
          <w:tcPr>
            <w:tcW w:w="12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6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330,000.00</w:t>
            </w:r>
          </w:p>
        </w:tc>
        <w:tc>
          <w:tcPr>
            <w:tcW w:w="118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236"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9"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eastAsia="zh-CN"/>
              </w:rPr>
            </w:pPr>
            <w:r>
              <w:rPr>
                <w:rFonts w:hint="eastAsia" w:ascii="宋体" w:hAnsi="宋体" w:eastAsia="宋体" w:cs="宋体"/>
                <w:i w:val="0"/>
                <w:color w:val="000000"/>
                <w:kern w:val="0"/>
                <w:sz w:val="22"/>
                <w:szCs w:val="22"/>
                <w:u w:val="none"/>
                <w:lang w:val="en-US" w:eastAsia="zh-CN" w:bidi="ar"/>
              </w:rPr>
              <w:t>21004</w:t>
            </w:r>
          </w:p>
        </w:tc>
        <w:tc>
          <w:tcPr>
            <w:tcW w:w="3780"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公共卫生</w:t>
            </w:r>
          </w:p>
        </w:tc>
        <w:tc>
          <w:tcPr>
            <w:tcW w:w="18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4,729,753.92</w:t>
            </w:r>
          </w:p>
        </w:tc>
        <w:tc>
          <w:tcPr>
            <w:tcW w:w="12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55,315.69</w:t>
            </w:r>
          </w:p>
        </w:tc>
        <w:tc>
          <w:tcPr>
            <w:tcW w:w="16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4,674,438.23</w:t>
            </w:r>
          </w:p>
        </w:tc>
        <w:tc>
          <w:tcPr>
            <w:tcW w:w="118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236"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9"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2100408</w:t>
            </w:r>
          </w:p>
        </w:tc>
        <w:tc>
          <w:tcPr>
            <w:tcW w:w="3780"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基本公共卫生服务</w:t>
            </w:r>
          </w:p>
        </w:tc>
        <w:tc>
          <w:tcPr>
            <w:tcW w:w="18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3,919,758.80</w:t>
            </w:r>
          </w:p>
        </w:tc>
        <w:tc>
          <w:tcPr>
            <w:tcW w:w="12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50,626.40</w:t>
            </w:r>
          </w:p>
        </w:tc>
        <w:tc>
          <w:tcPr>
            <w:tcW w:w="16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3,869,132.40</w:t>
            </w:r>
          </w:p>
        </w:tc>
        <w:tc>
          <w:tcPr>
            <w:tcW w:w="118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236"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9"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2100409</w:t>
            </w:r>
          </w:p>
        </w:tc>
        <w:tc>
          <w:tcPr>
            <w:tcW w:w="3780"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重大公共卫生专项</w:t>
            </w:r>
          </w:p>
        </w:tc>
        <w:tc>
          <w:tcPr>
            <w:tcW w:w="18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139,692.00</w:t>
            </w:r>
          </w:p>
        </w:tc>
        <w:tc>
          <w:tcPr>
            <w:tcW w:w="12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6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139,692.00</w:t>
            </w:r>
          </w:p>
        </w:tc>
        <w:tc>
          <w:tcPr>
            <w:tcW w:w="118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236"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9"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2100410</w:t>
            </w:r>
          </w:p>
        </w:tc>
        <w:tc>
          <w:tcPr>
            <w:tcW w:w="3780"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突发公共卫生事件应急处理</w:t>
            </w:r>
          </w:p>
        </w:tc>
        <w:tc>
          <w:tcPr>
            <w:tcW w:w="18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2,900.00</w:t>
            </w:r>
          </w:p>
        </w:tc>
        <w:tc>
          <w:tcPr>
            <w:tcW w:w="12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6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2,900.00</w:t>
            </w:r>
          </w:p>
        </w:tc>
        <w:tc>
          <w:tcPr>
            <w:tcW w:w="118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236"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9"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2100499</w:t>
            </w:r>
          </w:p>
        </w:tc>
        <w:tc>
          <w:tcPr>
            <w:tcW w:w="3780"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其他公共卫生支出</w:t>
            </w:r>
          </w:p>
        </w:tc>
        <w:tc>
          <w:tcPr>
            <w:tcW w:w="18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667,403.12</w:t>
            </w:r>
          </w:p>
        </w:tc>
        <w:tc>
          <w:tcPr>
            <w:tcW w:w="12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4,689.29</w:t>
            </w:r>
          </w:p>
        </w:tc>
        <w:tc>
          <w:tcPr>
            <w:tcW w:w="16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662,713.83</w:t>
            </w:r>
          </w:p>
        </w:tc>
        <w:tc>
          <w:tcPr>
            <w:tcW w:w="118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236"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9" w:type="dxa"/>
            <w:tcBorders>
              <w:top w:val="nil"/>
              <w:left w:val="nil"/>
              <w:bottom w:val="single" w:color="000000" w:sz="8" w:space="0"/>
              <w:right w:val="single" w:color="000000" w:sz="8"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4"/>
        <w:tblW w:w="15135" w:type="dxa"/>
        <w:jc w:val="center"/>
        <w:tblLayout w:type="fixed"/>
        <w:tblCellMar>
          <w:top w:w="0" w:type="dxa"/>
          <w:left w:w="108" w:type="dxa"/>
          <w:bottom w:w="0" w:type="dxa"/>
          <w:right w:w="108" w:type="dxa"/>
        </w:tblCellMar>
      </w:tblPr>
      <w:tblGrid>
        <w:gridCol w:w="2628"/>
        <w:gridCol w:w="660"/>
        <w:gridCol w:w="1076"/>
        <w:gridCol w:w="518"/>
        <w:gridCol w:w="240"/>
        <w:gridCol w:w="2978"/>
        <w:gridCol w:w="576"/>
        <w:gridCol w:w="975"/>
        <w:gridCol w:w="1077"/>
        <w:gridCol w:w="471"/>
        <w:gridCol w:w="694"/>
        <w:gridCol w:w="947"/>
        <w:gridCol w:w="62"/>
        <w:gridCol w:w="2233"/>
      </w:tblGrid>
      <w:tr>
        <w:tblPrEx>
          <w:tblCellMar>
            <w:top w:w="0" w:type="dxa"/>
            <w:left w:w="108" w:type="dxa"/>
            <w:bottom w:w="0" w:type="dxa"/>
            <w:right w:w="108" w:type="dxa"/>
          </w:tblCellMar>
        </w:tblPrEx>
        <w:trPr>
          <w:trHeight w:val="582" w:hRule="atLeast"/>
          <w:jc w:val="center"/>
        </w:trPr>
        <w:tc>
          <w:tcPr>
            <w:tcW w:w="15135"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方正小标宋_GBK" w:hAnsi="方正小标宋_GBK" w:eastAsia="方正小标宋_GBK" w:cs="方正小标宋_GBK"/>
                <w:b w:val="0"/>
                <w:bCs w:val="0"/>
                <w:color w:val="000000"/>
                <w:kern w:val="0"/>
                <w:sz w:val="36"/>
                <w:szCs w:val="36"/>
                <w:rPrChange w:id="0" w:author="石磊" w:date="2020-08-04T10:11:00Z">
                  <w:rPr>
                    <w:rFonts w:hint="eastAsia" w:ascii="宋体" w:hAnsi="宋体" w:cs="Arial"/>
                    <w:b/>
                    <w:bCs/>
                    <w:color w:val="000000"/>
                    <w:kern w:val="0"/>
                    <w:sz w:val="36"/>
                    <w:szCs w:val="36"/>
                  </w:rPr>
                </w:rPrChange>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rPr>
              <w:t>宁东能源化工基地公共卫生中心</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013"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62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45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62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3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6,355,521.12</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7,688,130.92</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7,688,130.92</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05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二十三、债务还本支出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6,355,521.12</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7,688,130.92</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7,688,130.92</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1,888,624.68</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556,014.88</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556,014.88</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1,888,624.68</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34"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8,244,145.80</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8,244,145.80</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8,244,145.80</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trHeight w:val="272" w:hRule="exact"/>
          <w:jc w:val="center"/>
        </w:trPr>
        <w:tc>
          <w:tcPr>
            <w:tcW w:w="15135"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tbl>
      <w:tblPr>
        <w:tblStyle w:val="4"/>
        <w:tblW w:w="0" w:type="auto"/>
        <w:jc w:val="center"/>
        <w:tblLayout w:type="fixed"/>
        <w:tblCellMar>
          <w:top w:w="0" w:type="dxa"/>
          <w:left w:w="108" w:type="dxa"/>
          <w:bottom w:w="0" w:type="dxa"/>
          <w:right w:w="108" w:type="dxa"/>
        </w:tblCellMar>
      </w:tblPr>
      <w:tblGrid>
        <w:gridCol w:w="578"/>
        <w:gridCol w:w="420"/>
        <w:gridCol w:w="1805"/>
        <w:gridCol w:w="446"/>
        <w:gridCol w:w="3257"/>
        <w:gridCol w:w="2148"/>
        <w:gridCol w:w="2208"/>
        <w:gridCol w:w="2402"/>
      </w:tblGrid>
      <w:tr>
        <w:tblPrEx>
          <w:tblCellMar>
            <w:top w:w="0" w:type="dxa"/>
            <w:left w:w="108" w:type="dxa"/>
            <w:bottom w:w="0" w:type="dxa"/>
            <w:right w:w="108" w:type="dxa"/>
          </w:tblCellMar>
        </w:tblPrEx>
        <w:trPr>
          <w:trHeight w:val="1215" w:hRule="atLeast"/>
          <w:jc w:val="center"/>
        </w:trPr>
        <w:tc>
          <w:tcPr>
            <w:tcW w:w="13264" w:type="dxa"/>
            <w:gridSpan w:val="8"/>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CellMar>
            <w:top w:w="0" w:type="dxa"/>
            <w:left w:w="108" w:type="dxa"/>
            <w:bottom w:w="0" w:type="dxa"/>
            <w:right w:w="108" w:type="dxa"/>
          </w:tblCellMar>
        </w:tblPrEx>
        <w:trPr>
          <w:trHeight w:val="300" w:hRule="atLeast"/>
          <w:jc w:val="center"/>
        </w:trPr>
        <w:tc>
          <w:tcPr>
            <w:tcW w:w="57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25"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25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14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0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402"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6506" w:type="dxa"/>
            <w:gridSpan w:val="5"/>
            <w:tcBorders>
              <w:top w:val="nil"/>
              <w:left w:val="nil"/>
              <w:bottom w:val="nil"/>
              <w:right w:val="nil"/>
            </w:tcBorders>
            <w:noWrap w:val="0"/>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公开部门：宁东能源化工基地公共卫生中心</w:t>
            </w:r>
          </w:p>
        </w:tc>
        <w:tc>
          <w:tcPr>
            <w:tcW w:w="214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08"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2402"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6506" w:type="dxa"/>
            <w:gridSpan w:val="5"/>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4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20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40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3249" w:type="dxa"/>
            <w:gridSpan w:val="4"/>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2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4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4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249"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2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14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4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249"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2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14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4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578"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2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2251"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25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4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0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40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578"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51"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25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7,688,130.92</w:t>
            </w:r>
          </w:p>
        </w:tc>
        <w:tc>
          <w:tcPr>
            <w:tcW w:w="2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54,592.69</w:t>
            </w:r>
          </w:p>
        </w:tc>
        <w:tc>
          <w:tcPr>
            <w:tcW w:w="24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7,633,538.23</w:t>
            </w:r>
          </w:p>
        </w:tc>
      </w:tr>
      <w:tr>
        <w:tblPrEx>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32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卫生健康支出</w:t>
            </w:r>
          </w:p>
        </w:tc>
        <w:tc>
          <w:tcPr>
            <w:tcW w:w="21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7,688,130.92</w:t>
            </w:r>
          </w:p>
        </w:tc>
        <w:tc>
          <w:tcPr>
            <w:tcW w:w="2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54,592.69</w:t>
            </w:r>
          </w:p>
        </w:tc>
        <w:tc>
          <w:tcPr>
            <w:tcW w:w="24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7,633,538.23</w:t>
            </w:r>
          </w:p>
        </w:tc>
      </w:tr>
      <w:tr>
        <w:tblPrEx>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21002</w:t>
            </w:r>
          </w:p>
        </w:tc>
        <w:tc>
          <w:tcPr>
            <w:tcW w:w="32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公立医院</w:t>
            </w:r>
          </w:p>
        </w:tc>
        <w:tc>
          <w:tcPr>
            <w:tcW w:w="21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29,000.00</w:t>
            </w:r>
          </w:p>
        </w:tc>
        <w:tc>
          <w:tcPr>
            <w:tcW w:w="2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29,000.00</w:t>
            </w:r>
          </w:p>
        </w:tc>
      </w:tr>
      <w:tr>
        <w:tblPrEx>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2100299</w:t>
            </w:r>
          </w:p>
        </w:tc>
        <w:tc>
          <w:tcPr>
            <w:tcW w:w="32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其他公立医院支出</w:t>
            </w:r>
          </w:p>
        </w:tc>
        <w:tc>
          <w:tcPr>
            <w:tcW w:w="21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29,000.00</w:t>
            </w:r>
          </w:p>
        </w:tc>
        <w:tc>
          <w:tcPr>
            <w:tcW w:w="2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29,000.00</w:t>
            </w:r>
          </w:p>
        </w:tc>
      </w:tr>
      <w:tr>
        <w:tblPrEx>
          <w:tblCellMar>
            <w:top w:w="0" w:type="dxa"/>
            <w:left w:w="108" w:type="dxa"/>
            <w:bottom w:w="0" w:type="dxa"/>
            <w:right w:w="108" w:type="dxa"/>
          </w:tblCellMar>
        </w:tblPrEx>
        <w:trPr>
          <w:trHeight w:val="336"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21003</w:t>
            </w:r>
          </w:p>
        </w:tc>
        <w:tc>
          <w:tcPr>
            <w:tcW w:w="32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基层医疗卫生机构</w:t>
            </w:r>
          </w:p>
        </w:tc>
        <w:tc>
          <w:tcPr>
            <w:tcW w:w="21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2,930,100.00</w:t>
            </w:r>
          </w:p>
        </w:tc>
        <w:tc>
          <w:tcPr>
            <w:tcW w:w="2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2,930,100.00</w:t>
            </w:r>
          </w:p>
        </w:tc>
      </w:tr>
      <w:tr>
        <w:tblPrEx>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2100301</w:t>
            </w:r>
          </w:p>
        </w:tc>
        <w:tc>
          <w:tcPr>
            <w:tcW w:w="32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城市社区卫生机构</w:t>
            </w:r>
          </w:p>
        </w:tc>
        <w:tc>
          <w:tcPr>
            <w:tcW w:w="214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2,600,100.00</w:t>
            </w:r>
          </w:p>
        </w:tc>
        <w:tc>
          <w:tcPr>
            <w:tcW w:w="2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2,600,100.00</w:t>
            </w:r>
          </w:p>
        </w:tc>
      </w:tr>
      <w:tr>
        <w:tblPrEx>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2100399</w:t>
            </w:r>
          </w:p>
        </w:tc>
        <w:tc>
          <w:tcPr>
            <w:tcW w:w="3257"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其他基层医疗卫生机构支出</w:t>
            </w:r>
          </w:p>
        </w:tc>
        <w:tc>
          <w:tcPr>
            <w:tcW w:w="21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330,000.00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330,000.00</w:t>
            </w:r>
          </w:p>
        </w:tc>
      </w:tr>
      <w:tr>
        <w:tblPrEx>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eastAsia="zh-CN"/>
              </w:rPr>
            </w:pPr>
            <w:r>
              <w:rPr>
                <w:rFonts w:hint="eastAsia" w:ascii="宋体" w:hAnsi="宋体" w:eastAsia="宋体" w:cs="宋体"/>
                <w:i w:val="0"/>
                <w:color w:val="000000"/>
                <w:kern w:val="0"/>
                <w:sz w:val="22"/>
                <w:szCs w:val="22"/>
                <w:u w:val="none"/>
                <w:lang w:val="en-US" w:eastAsia="zh-CN" w:bidi="ar"/>
              </w:rPr>
              <w:t>21004</w:t>
            </w:r>
          </w:p>
        </w:tc>
        <w:tc>
          <w:tcPr>
            <w:tcW w:w="3257"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公共卫生</w:t>
            </w:r>
          </w:p>
        </w:tc>
        <w:tc>
          <w:tcPr>
            <w:tcW w:w="21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4,729,030.92</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54,592.69</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4,674,438.23</w:t>
            </w:r>
          </w:p>
        </w:tc>
      </w:tr>
      <w:tr>
        <w:tblPrEx>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2100408</w:t>
            </w:r>
          </w:p>
        </w:tc>
        <w:tc>
          <w:tcPr>
            <w:tcW w:w="3257"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基本公共卫生服务</w:t>
            </w:r>
          </w:p>
        </w:tc>
        <w:tc>
          <w:tcPr>
            <w:tcW w:w="21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3,919,035.80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49,903.40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3,869,132.40</w:t>
            </w:r>
          </w:p>
        </w:tc>
      </w:tr>
      <w:tr>
        <w:tblPrEx>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2100409</w:t>
            </w:r>
          </w:p>
        </w:tc>
        <w:tc>
          <w:tcPr>
            <w:tcW w:w="3257"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重大公共卫生专项</w:t>
            </w:r>
          </w:p>
        </w:tc>
        <w:tc>
          <w:tcPr>
            <w:tcW w:w="21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139,692.00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139,692.00</w:t>
            </w:r>
          </w:p>
        </w:tc>
      </w:tr>
      <w:tr>
        <w:tblPrEx>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2100410</w:t>
            </w:r>
          </w:p>
        </w:tc>
        <w:tc>
          <w:tcPr>
            <w:tcW w:w="3257"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突发公共卫生事件应急处理</w:t>
            </w:r>
          </w:p>
        </w:tc>
        <w:tc>
          <w:tcPr>
            <w:tcW w:w="21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2,900.00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2,900.00</w:t>
            </w:r>
          </w:p>
        </w:tc>
      </w:tr>
      <w:tr>
        <w:tblPrEx>
          <w:tblCellMar>
            <w:top w:w="0" w:type="dxa"/>
            <w:left w:w="108" w:type="dxa"/>
            <w:bottom w:w="0" w:type="dxa"/>
            <w:right w:w="108" w:type="dxa"/>
          </w:tblCellMar>
        </w:tblPrEx>
        <w:trPr>
          <w:trHeight w:val="308" w:hRule="atLeast"/>
          <w:jc w:val="center"/>
        </w:trPr>
        <w:tc>
          <w:tcPr>
            <w:tcW w:w="3249" w:type="dxa"/>
            <w:gridSpan w:val="4"/>
            <w:tcBorders>
              <w:top w:val="single" w:color="000000" w:sz="4"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2100499</w:t>
            </w:r>
          </w:p>
        </w:tc>
        <w:tc>
          <w:tcPr>
            <w:tcW w:w="3257" w:type="dxa"/>
            <w:tcBorders>
              <w:top w:val="nil"/>
              <w:left w:val="nil"/>
              <w:bottom w:val="single" w:color="000000" w:sz="8"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其他公共卫生支出</w:t>
            </w:r>
          </w:p>
        </w:tc>
        <w:tc>
          <w:tcPr>
            <w:tcW w:w="214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667,403.12</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4,689.29</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662,713.83</w:t>
            </w:r>
          </w:p>
        </w:tc>
      </w:tr>
      <w:tr>
        <w:tblPrEx>
          <w:tblCellMar>
            <w:top w:w="0" w:type="dxa"/>
            <w:left w:w="108" w:type="dxa"/>
            <w:bottom w:w="0" w:type="dxa"/>
            <w:right w:w="108" w:type="dxa"/>
          </w:tblCellMar>
        </w:tblPrEx>
        <w:trPr>
          <w:trHeight w:val="510" w:hRule="atLeast"/>
          <w:jc w:val="center"/>
        </w:trPr>
        <w:tc>
          <w:tcPr>
            <w:tcW w:w="13264" w:type="dxa"/>
            <w:gridSpan w:val="8"/>
            <w:tcBorders>
              <w:top w:val="single" w:color="000000" w:sz="8"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tbl>
      <w:tblPr>
        <w:tblStyle w:val="4"/>
        <w:tblpPr w:leftFromText="180" w:rightFromText="180" w:vertAnchor="text" w:horzAnchor="page" w:tblpX="1406" w:tblpY="-721"/>
        <w:tblOverlap w:val="never"/>
        <w:tblW w:w="13880" w:type="dxa"/>
        <w:tblInd w:w="0" w:type="dxa"/>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公开06表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lang w:bidi="ar"/>
              </w:rPr>
              <w:t>公开</w:t>
            </w:r>
            <w:r>
              <w:rPr>
                <w:rFonts w:ascii="Arial" w:hAnsi="Arial" w:eastAsia="宋体" w:cs="Arial"/>
                <w:color w:val="000000"/>
                <w:kern w:val="0"/>
                <w:szCs w:val="21"/>
                <w:lang w:bidi="ar"/>
              </w:rPr>
              <w:t>部门：</w:t>
            </w:r>
            <w:r>
              <w:rPr>
                <w:rFonts w:hint="eastAsia" w:ascii="宋体" w:hAnsi="宋体" w:cs="Arial"/>
                <w:color w:val="000000"/>
                <w:kern w:val="0"/>
                <w:sz w:val="24"/>
              </w:rPr>
              <w:t>宁东能源化工基地公共卫生中心</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金额单位：元</w:t>
            </w:r>
            <w:r>
              <w:rPr>
                <w:rFonts w:hint="eastAsia" w:ascii="宋体" w:hAnsi="宋体" w:eastAsia="宋体" w:cs="宋体"/>
                <w:vanish/>
                <w:color w:val="000000"/>
                <w:kern w:val="0"/>
                <w:szCs w:val="21"/>
                <w:lang w:bidi="ar"/>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cs="Arial"/>
                <w:color w:val="000000"/>
                <w:sz w:val="20"/>
                <w:szCs w:val="20"/>
                <w:lang w:val="en-US" w:eastAsia="zh-CN"/>
              </w:rPr>
              <w:t>54592.69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r>
              <w:rPr>
                <w:rFonts w:hint="eastAsia" w:ascii="Arial" w:hAnsi="Arial" w:cs="Arial"/>
                <w:color w:val="000000"/>
                <w:sz w:val="20"/>
                <w:szCs w:val="20"/>
              </w:rPr>
              <w:t>11085.1</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r>
              <w:rPr>
                <w:rFonts w:hint="eastAsia" w:ascii="Arial" w:hAnsi="Arial" w:cs="Arial"/>
                <w:color w:val="000000"/>
                <w:sz w:val="20"/>
                <w:szCs w:val="20"/>
              </w:rPr>
              <w:t>5258.7</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r>
              <w:rPr>
                <w:rFonts w:hint="eastAsia" w:ascii="Arial" w:hAnsi="Arial" w:cs="Arial"/>
                <w:color w:val="000000"/>
                <w:sz w:val="20"/>
                <w:szCs w:val="20"/>
              </w:rPr>
              <w:t>9756.4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r>
              <w:rPr>
                <w:rFonts w:hint="eastAsia" w:ascii="Arial" w:hAnsi="Arial" w:cs="Arial"/>
                <w:color w:val="000000"/>
                <w:sz w:val="20"/>
                <w:szCs w:val="20"/>
              </w:rPr>
              <w:t>9644.8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r>
              <w:rPr>
                <w:rFonts w:hint="eastAsia" w:ascii="Arial" w:hAnsi="Arial" w:cs="Arial"/>
                <w:color w:val="000000"/>
                <w:sz w:val="20"/>
                <w:szCs w:val="20"/>
              </w:rPr>
              <w:t>476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r>
              <w:rPr>
                <w:rFonts w:hint="eastAsia" w:ascii="Arial" w:hAnsi="Arial" w:cs="Arial"/>
                <w:color w:val="000000"/>
                <w:sz w:val="20"/>
                <w:szCs w:val="20"/>
              </w:rPr>
              <w:t>9972.4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r>
              <w:rPr>
                <w:rFonts w:hint="eastAsia" w:ascii="Arial" w:hAnsi="Arial" w:cs="Arial"/>
                <w:color w:val="000000"/>
                <w:sz w:val="20"/>
                <w:szCs w:val="20"/>
              </w:rPr>
              <w:t>1210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ascii="Arial" w:hAnsi="Arial" w:eastAsia="宋体" w:cs="Arial"/>
                <w:color w:val="000000"/>
                <w:sz w:val="15"/>
                <w:szCs w:val="15"/>
              </w:rPr>
            </w:pPr>
            <w:r>
              <w:rPr>
                <w:rFonts w:hint="eastAsia" w:ascii="Arial" w:hAnsi="Arial" w:eastAsia="宋体" w:cs="Arial"/>
                <w:color w:val="000000"/>
                <w:sz w:val="15"/>
                <w:szCs w:val="15"/>
              </w:rPr>
              <w:t xml:space="preserve">  </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r>
              <w:rPr>
                <w:rFonts w:hint="eastAsia" w:ascii="Arial" w:hAnsi="Arial" w:cs="Arial"/>
                <w:color w:val="000000"/>
                <w:sz w:val="20"/>
                <w:szCs w:val="20"/>
              </w:rPr>
              <w:t>2500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right"/>
              <w:rPr>
                <w:rFonts w:ascii="Arial" w:hAnsi="Arial" w:cs="Arial" w:eastAsiaTheme="minorEastAsia"/>
                <w:color w:val="000000"/>
                <w:kern w:val="2"/>
                <w:sz w:val="20"/>
                <w:szCs w:val="20"/>
                <w:lang w:val="en-US" w:eastAsia="zh-CN" w:bidi="ar-SA"/>
              </w:rPr>
            </w:pPr>
            <w:r>
              <w:rPr>
                <w:rFonts w:hint="eastAsia" w:ascii="Arial" w:hAnsi="Arial" w:cs="Arial"/>
                <w:color w:val="000000"/>
                <w:sz w:val="20"/>
                <w:szCs w:val="20"/>
              </w:rPr>
              <w:t>4689.29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Arial" w:hAnsi="Arial" w:eastAsia="宋体" w:cs="Arial"/>
                <w:color w:val="000000"/>
                <w:sz w:val="15"/>
                <w:szCs w:val="15"/>
              </w:rPr>
            </w:pP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hint="default" w:ascii="Arial" w:hAnsi="Arial" w:cs="Arial" w:eastAsiaTheme="minorEastAsia"/>
                <w:sz w:val="15"/>
                <w:szCs w:val="15"/>
                <w:lang w:val="en-US" w:eastAsia="zh-CN"/>
              </w:rPr>
            </w:pPr>
            <w:r>
              <w:rPr>
                <w:rFonts w:hint="eastAsia" w:ascii="Arial" w:hAnsi="Arial" w:cs="Arial"/>
                <w:sz w:val="15"/>
                <w:szCs w:val="15"/>
                <w:lang w:val="en-US" w:eastAsia="zh-CN"/>
              </w:rPr>
              <w:t>54592.69</w:t>
            </w: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r>
        <w:rPr>
          <w:rFonts w:hint="eastAsia"/>
        </w:rPr>
        <w:t>注：本表反映部门本年度一般公共预算财政拨款基本支出情况，按经济分类填列到款级科目，数据取自财决08-1表</w:t>
      </w:r>
    </w:p>
    <w:p>
      <w:pPr>
        <w:tabs>
          <w:tab w:val="left" w:pos="1237"/>
        </w:tabs>
        <w:jc w:val="left"/>
      </w:pPr>
    </w:p>
    <w:tbl>
      <w:tblPr>
        <w:tblStyle w:val="4"/>
        <w:tblW w:w="14560" w:type="dxa"/>
        <w:jc w:val="center"/>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1003"/>
        <w:gridCol w:w="1457"/>
        <w:gridCol w:w="1618"/>
        <w:gridCol w:w="1160"/>
      </w:tblGrid>
      <w:tr>
        <w:tblPrEx>
          <w:tblCellMar>
            <w:top w:w="0" w:type="dxa"/>
            <w:left w:w="108" w:type="dxa"/>
            <w:bottom w:w="0" w:type="dxa"/>
            <w:right w:w="108" w:type="dxa"/>
          </w:tblCellMar>
        </w:tblPrEx>
        <w:trPr>
          <w:trHeight w:val="1215" w:hRule="atLeast"/>
          <w:jc w:val="center"/>
        </w:trPr>
        <w:tc>
          <w:tcPr>
            <w:tcW w:w="14560" w:type="dxa"/>
            <w:gridSpan w:val="12"/>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0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45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464" w:hRule="atLeast"/>
          <w:jc w:val="center"/>
        </w:trPr>
        <w:tc>
          <w:tcPr>
            <w:tcW w:w="2376" w:type="dxa"/>
            <w:gridSpan w:val="2"/>
            <w:tcBorders>
              <w:top w:val="nil"/>
              <w:left w:val="nil"/>
              <w:bottom w:val="nil"/>
              <w:right w:val="nil"/>
            </w:tcBorders>
            <w:noWrap w:val="0"/>
            <w:vAlign w:val="bottom"/>
          </w:tcPr>
          <w:p>
            <w:pPr>
              <w:widowControl/>
              <w:jc w:val="left"/>
              <w:rPr>
                <w:rFonts w:hint="eastAsia" w:ascii="宋体" w:hAnsi="宋体" w:eastAsia="宋体" w:cs="Arial"/>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宁东能源化工基地公共卫生中心</w:t>
            </w:r>
          </w:p>
        </w:tc>
        <w:tc>
          <w:tcPr>
            <w:tcW w:w="68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0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45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121"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年度预算数</w:t>
            </w:r>
          </w:p>
        </w:tc>
        <w:tc>
          <w:tcPr>
            <w:tcW w:w="743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687"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00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457"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7"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9</w:t>
            </w:r>
          </w:p>
        </w:tc>
        <w:tc>
          <w:tcPr>
            <w:tcW w:w="100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457"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20000</w:t>
            </w:r>
          </w:p>
        </w:tc>
        <w:tc>
          <w:tcPr>
            <w:tcW w:w="124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18"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20000</w:t>
            </w:r>
          </w:p>
        </w:tc>
        <w:tc>
          <w:tcPr>
            <w:tcW w:w="80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49" w:type="dxa"/>
            <w:tcBorders>
              <w:top w:val="nil"/>
              <w:left w:val="nil"/>
              <w:bottom w:val="single" w:color="auto" w:sz="4" w:space="0"/>
              <w:right w:val="single" w:color="auto" w:sz="4" w:space="0"/>
            </w:tcBorders>
            <w:noWrap w:val="0"/>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003" w:type="dxa"/>
            <w:tcBorders>
              <w:top w:val="nil"/>
              <w:left w:val="nil"/>
              <w:bottom w:val="single" w:color="auto" w:sz="4" w:space="0"/>
              <w:right w:val="single" w:color="auto" w:sz="4" w:space="0"/>
            </w:tcBorders>
            <w:noWrap w:val="0"/>
            <w:vAlign w:val="center"/>
          </w:tcPr>
          <w:p>
            <w:pPr>
              <w:widowControl/>
              <w:numPr>
                <w:ilvl w:val="0"/>
                <w:numId w:val="0"/>
              </w:numPr>
              <w:ind w:leftChars="0"/>
              <w:jc w:val="center"/>
              <w:rPr>
                <w:rFonts w:ascii="Arial" w:hAnsi="Arial" w:cs="Arial"/>
                <w:color w:val="000000"/>
                <w:kern w:val="0"/>
                <w:sz w:val="20"/>
                <w:szCs w:val="20"/>
              </w:rPr>
            </w:pPr>
            <w:r>
              <w:rPr>
                <w:rFonts w:hint="eastAsia" w:ascii="Arial" w:hAnsi="Arial" w:cs="Arial"/>
                <w:color w:val="000000"/>
                <w:kern w:val="0"/>
                <w:sz w:val="20"/>
                <w:szCs w:val="20"/>
              </w:rPr>
              <w:t>4689.29</w:t>
            </w:r>
          </w:p>
        </w:tc>
        <w:tc>
          <w:tcPr>
            <w:tcW w:w="1457" w:type="dxa"/>
            <w:tcBorders>
              <w:top w:val="nil"/>
              <w:left w:val="nil"/>
              <w:bottom w:val="single" w:color="auto" w:sz="4" w:space="0"/>
              <w:right w:val="single" w:color="auto" w:sz="4" w:space="0"/>
            </w:tcBorders>
            <w:noWrap w:val="0"/>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noWrap w:val="0"/>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4689.29</w:t>
            </w:r>
          </w:p>
        </w:tc>
        <w:tc>
          <w:tcPr>
            <w:tcW w:w="1160" w:type="dxa"/>
            <w:tcBorders>
              <w:top w:val="nil"/>
              <w:left w:val="nil"/>
              <w:bottom w:val="single" w:color="auto" w:sz="4" w:space="0"/>
              <w:right w:val="single" w:color="auto" w:sz="4" w:space="0"/>
            </w:tcBorders>
            <w:noWrap w:val="0"/>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4560" w:type="dxa"/>
            <w:gridSpan w:val="12"/>
            <w:tcBorders>
              <w:top w:val="single" w:color="auto" w:sz="4"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注：2016年度预算数为“三公”经费年初预算数，决算数是包括当年财政拨款预算和以前年度结转结余资金安排的实际支出，数据取自CS05表。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4"/>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2019年度部门决算情况说明</w:t>
      </w:r>
    </w:p>
    <w:p>
      <w:pPr>
        <w:spacing w:line="540" w:lineRule="exact"/>
        <w:ind w:firstLine="643" w:firstLineChars="200"/>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一、收入支出决算总体情况说明</w:t>
      </w:r>
    </w:p>
    <w:p>
      <w:pPr>
        <w:spacing w:line="540" w:lineRule="exact"/>
        <w:ind w:firstLine="640" w:firstLineChars="200"/>
        <w:outlineLvl w:val="1"/>
        <w:rPr>
          <w:rFonts w:hint="eastAsia" w:ascii="仿宋_GB2312" w:hAnsi="宋体" w:eastAsia="仿宋_GB2312"/>
          <w:kern w:val="0"/>
          <w:sz w:val="32"/>
          <w:szCs w:val="32"/>
          <w:lang w:eastAsia="zh-CN"/>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6,357,508.17</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7,688,853.92</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ascii="仿宋_GB2312" w:hAnsi="宋体" w:eastAsia="仿宋_GB2312"/>
          <w:kern w:val="0"/>
          <w:sz w:val="32"/>
          <w:szCs w:val="32"/>
        </w:rPr>
        <w:t>与201</w:t>
      </w:r>
      <w:r>
        <w:rPr>
          <w:rFonts w:hint="eastAsia" w:ascii="仿宋_GB2312" w:hAnsi="宋体" w:eastAsia="仿宋_GB2312"/>
          <w:kern w:val="0"/>
          <w:sz w:val="32"/>
          <w:szCs w:val="32"/>
        </w:rPr>
        <w:t>8</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总计增加</w:t>
      </w:r>
      <w:r>
        <w:rPr>
          <w:rFonts w:hint="eastAsia" w:ascii="仿宋_GB2312" w:hAnsi="宋体" w:eastAsia="仿宋_GB2312"/>
          <w:kern w:val="0"/>
          <w:sz w:val="32"/>
          <w:szCs w:val="32"/>
          <w:lang w:val="en-US" w:eastAsia="zh-CN"/>
        </w:rPr>
        <w:t>1887702.58</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42.23</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支出总计增加</w:t>
      </w:r>
      <w:r>
        <w:rPr>
          <w:rFonts w:hint="eastAsia" w:ascii="仿宋_GB2312" w:hAnsi="宋体" w:eastAsia="仿宋_GB2312"/>
          <w:kern w:val="0"/>
          <w:sz w:val="32"/>
          <w:szCs w:val="32"/>
          <w:lang w:val="en-US" w:eastAsia="zh-CN"/>
        </w:rPr>
        <w:t>3875045.25元，增长101%</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单位建设逐步完善，各项经费下拨，开展业务工作。</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lang w:val="en-US" w:eastAsia="zh-CN"/>
        </w:rPr>
        <w:t>6,357,508.17</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6,355,521.12</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99.96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1,987.05</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6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7,688,853.92</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55,315.69</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0.71</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7,633,538.23</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99.29</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 xml:space="preserve"> </w:t>
      </w:r>
      <w:r>
        <w:rPr>
          <w:rFonts w:hint="eastAsia" w:ascii="仿宋_GB2312" w:hAnsi="宋体" w:eastAsia="仿宋_GB2312"/>
          <w:kern w:val="0"/>
          <w:sz w:val="32"/>
          <w:szCs w:val="32"/>
        </w:rPr>
        <w:t>年度财政拨款收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总决算</w:t>
      </w:r>
      <w:r>
        <w:rPr>
          <w:rFonts w:hint="eastAsia" w:ascii="仿宋_GB2312" w:hAnsi="宋体" w:eastAsia="仿宋_GB2312"/>
          <w:kern w:val="0"/>
          <w:sz w:val="32"/>
          <w:szCs w:val="32"/>
          <w:lang w:val="en-US" w:eastAsia="zh-CN"/>
        </w:rPr>
        <w:t>6,355,521.12</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 xml:space="preserve"> </w:t>
      </w:r>
      <w:r>
        <w:rPr>
          <w:rFonts w:hint="eastAsia" w:ascii="仿宋_GB2312" w:hAnsi="宋体" w:eastAsia="仿宋_GB2312"/>
          <w:kern w:val="0"/>
          <w:sz w:val="32"/>
          <w:szCs w:val="32"/>
        </w:rPr>
        <w:t>年度财政拨款</w:t>
      </w:r>
      <w:r>
        <w:rPr>
          <w:rFonts w:hint="eastAsia" w:ascii="仿宋_GB2312" w:hAnsi="宋体" w:eastAsia="仿宋_GB2312"/>
          <w:kern w:val="0"/>
          <w:sz w:val="32"/>
          <w:szCs w:val="32"/>
          <w:lang w:eastAsia="zh-CN"/>
        </w:rPr>
        <w:t>支出</w:t>
      </w:r>
      <w:r>
        <w:rPr>
          <w:rFonts w:hint="eastAsia" w:ascii="仿宋_GB2312" w:hAnsi="宋体" w:eastAsia="仿宋_GB2312"/>
          <w:kern w:val="0"/>
          <w:sz w:val="32"/>
          <w:szCs w:val="32"/>
        </w:rPr>
        <w:t>总决算</w:t>
      </w:r>
      <w:r>
        <w:rPr>
          <w:rFonts w:hint="eastAsia" w:ascii="仿宋_GB2312" w:hAnsi="宋体" w:eastAsia="仿宋_GB2312"/>
          <w:kern w:val="0"/>
          <w:sz w:val="32"/>
          <w:szCs w:val="32"/>
          <w:lang w:val="en-US" w:eastAsia="zh-CN"/>
        </w:rPr>
        <w:t>7,688,130.92</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8年度相比，财政拨款收</w:t>
      </w:r>
      <w:r>
        <w:rPr>
          <w:rFonts w:hint="eastAsia" w:ascii="仿宋_GB2312" w:hAnsi="宋体" w:eastAsia="仿宋_GB2312"/>
          <w:kern w:val="0"/>
          <w:sz w:val="32"/>
          <w:szCs w:val="32"/>
          <w:lang w:eastAsia="zh-CN"/>
        </w:rPr>
        <w:t>人</w:t>
      </w:r>
      <w:r>
        <w:rPr>
          <w:rFonts w:hint="eastAsia" w:ascii="仿宋_GB2312" w:hAnsi="宋体" w:eastAsia="仿宋_GB2312"/>
          <w:kern w:val="0"/>
          <w:sz w:val="32"/>
          <w:szCs w:val="32"/>
        </w:rPr>
        <w:t>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1889712.45</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42.32</w:t>
      </w:r>
      <w:r>
        <w:rPr>
          <w:rFonts w:ascii="仿宋_GB2312" w:hAnsi="宋体" w:eastAsia="仿宋_GB2312"/>
          <w:kern w:val="0"/>
          <w:sz w:val="32"/>
          <w:szCs w:val="32"/>
        </w:rPr>
        <w:t>%</w:t>
      </w:r>
      <w:r>
        <w:rPr>
          <w:rFonts w:hint="eastAsia" w:ascii="仿宋_GB2312" w:hAnsi="宋体" w:eastAsia="仿宋_GB2312"/>
          <w:kern w:val="0"/>
          <w:sz w:val="32"/>
          <w:szCs w:val="32"/>
        </w:rPr>
        <w:t>，财政拨款</w:t>
      </w:r>
      <w:r>
        <w:rPr>
          <w:rFonts w:hint="eastAsia" w:ascii="仿宋_GB2312" w:hAnsi="宋体" w:eastAsia="仿宋_GB2312"/>
          <w:kern w:val="0"/>
          <w:sz w:val="32"/>
          <w:szCs w:val="32"/>
          <w:lang w:eastAsia="zh-CN"/>
        </w:rPr>
        <w:t>支出</w:t>
      </w:r>
      <w:r>
        <w:rPr>
          <w:rFonts w:hint="eastAsia" w:ascii="仿宋_GB2312" w:hAnsi="宋体" w:eastAsia="仿宋_GB2312"/>
          <w:kern w:val="0"/>
          <w:sz w:val="32"/>
          <w:szCs w:val="32"/>
        </w:rPr>
        <w:t>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3874322.25</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101</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单位建设逐步完善，各项经费下拨，开展业务工作</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7,688,130.92</w:t>
      </w:r>
      <w:r>
        <w:rPr>
          <w:rFonts w:hint="eastAsia" w:ascii="仿宋_GB2312" w:hAnsi="宋体" w:eastAsia="仿宋_GB2312"/>
          <w:kern w:val="0"/>
          <w:sz w:val="32"/>
          <w:szCs w:val="32"/>
        </w:rPr>
        <w:t>元，占本年支出合计的</w:t>
      </w:r>
      <w:r>
        <w:rPr>
          <w:rFonts w:hint="eastAsia" w:ascii="仿宋_GB2312" w:hAnsi="宋体" w:eastAsia="仿宋_GB2312"/>
          <w:kern w:val="0"/>
          <w:sz w:val="32"/>
          <w:szCs w:val="32"/>
          <w:lang w:val="en-US" w:eastAsia="zh-CN"/>
        </w:rPr>
        <w:t>99.99</w:t>
      </w:r>
      <w:r>
        <w:rPr>
          <w:rFonts w:ascii="仿宋_GB2312" w:hAnsi="宋体" w:eastAsia="仿宋_GB2312"/>
          <w:kern w:val="0"/>
          <w:sz w:val="32"/>
          <w:szCs w:val="32"/>
        </w:rPr>
        <w:t>%</w:t>
      </w:r>
      <w:r>
        <w:rPr>
          <w:rFonts w:hint="eastAsia" w:ascii="仿宋_GB2312" w:hAnsi="宋体" w:eastAsia="仿宋_GB2312"/>
          <w:kern w:val="0"/>
          <w:sz w:val="32"/>
          <w:szCs w:val="32"/>
          <w:lang w:eastAsia="zh-CN"/>
        </w:rPr>
        <w:t>，我单位大部分支出均为财政拨款支出</w:t>
      </w:r>
      <w:r>
        <w:rPr>
          <w:rFonts w:hint="eastAsia" w:ascii="仿宋_GB2312" w:hAnsi="宋体" w:eastAsia="仿宋_GB2312"/>
          <w:kern w:val="0"/>
          <w:sz w:val="32"/>
          <w:szCs w:val="32"/>
        </w:rPr>
        <w:t>。</w:t>
      </w:r>
    </w:p>
    <w:p>
      <w:pPr>
        <w:spacing w:line="540" w:lineRule="exact"/>
        <w:ind w:firstLine="640" w:firstLineChars="200"/>
        <w:rPr>
          <w:rFonts w:ascii="仿宋_GB2312" w:hAnsi="仿宋_GB2312" w:eastAsia="仿宋_GB2312" w:cs="仿宋_GB2312"/>
          <w:kern w:val="0"/>
          <w:sz w:val="32"/>
          <w:szCs w:val="32"/>
        </w:rPr>
      </w:pPr>
    </w:p>
    <w:p>
      <w:pPr>
        <w:spacing w:line="560" w:lineRule="exact"/>
        <w:ind w:firstLine="655" w:firstLineChars="204"/>
        <w:rPr>
          <w:rFonts w:hint="eastAsia" w:ascii="仿宋_GB2312" w:hAnsi="宋体" w:eastAsia="仿宋_GB2312"/>
          <w:b/>
          <w:kern w:val="0"/>
          <w:sz w:val="32"/>
          <w:szCs w:val="32"/>
          <w:lang w:eastAsia="zh-CN"/>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7,688,130.92</w:t>
      </w:r>
      <w:r>
        <w:rPr>
          <w:rFonts w:hint="eastAsia" w:ascii="仿宋_GB2312" w:hAnsi="宋体" w:eastAsia="仿宋_GB2312"/>
          <w:kern w:val="0"/>
          <w:sz w:val="32"/>
          <w:szCs w:val="32"/>
        </w:rPr>
        <w:t>元，主要用于以下方面：按支出功能分类科目说明：如：</w:t>
      </w:r>
      <w:r>
        <w:rPr>
          <w:rFonts w:hint="eastAsia" w:ascii="仿宋_GB2312" w:hAnsi="宋体" w:eastAsia="仿宋_GB2312" w:cs="宋体"/>
          <w:kern w:val="0"/>
          <w:sz w:val="32"/>
          <w:szCs w:val="32"/>
          <w:lang w:eastAsia="zh-CN"/>
        </w:rPr>
        <w:t>医疗卫生与计划生育支出</w:t>
      </w:r>
      <w:r>
        <w:rPr>
          <w:rFonts w:hint="eastAsia" w:ascii="仿宋_GB2312" w:hAnsi="宋体" w:eastAsia="仿宋_GB2312"/>
          <w:kern w:val="0"/>
          <w:sz w:val="32"/>
          <w:szCs w:val="32"/>
          <w:lang w:val="en-US" w:eastAsia="zh-CN"/>
        </w:rPr>
        <w:t>7,688,130.92</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p>
    <w:p>
      <w:pPr>
        <w:spacing w:line="56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年度财政拨款支出年初预算为</w:t>
      </w:r>
      <w:r>
        <w:rPr>
          <w:rFonts w:hint="eastAsia" w:ascii="仿宋_GB2312" w:hAnsi="宋体" w:eastAsia="仿宋_GB2312"/>
          <w:kern w:val="0"/>
          <w:sz w:val="32"/>
          <w:szCs w:val="32"/>
          <w:lang w:val="en-US" w:eastAsia="zh-CN"/>
        </w:rPr>
        <w:t>855,000.00</w:t>
      </w:r>
      <w:r>
        <w:rPr>
          <w:rFonts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7,688,130.92</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仿宋_GB2312" w:eastAsia="仿宋_GB2312" w:cs="仿宋_GB2312"/>
          <w:kern w:val="0"/>
          <w:sz w:val="32"/>
          <w:szCs w:val="32"/>
        </w:rPr>
        <w:t>决算数大于预算数的主要原因是</w:t>
      </w:r>
      <w:r>
        <w:rPr>
          <w:rFonts w:hint="eastAsia" w:ascii="仿宋_GB2312" w:hAnsi="仿宋_GB2312" w:eastAsia="仿宋_GB2312" w:cs="仿宋_GB2312"/>
          <w:kern w:val="0"/>
          <w:sz w:val="32"/>
          <w:szCs w:val="32"/>
          <w:lang w:eastAsia="zh-CN"/>
        </w:rPr>
        <w:t>中央及自治区专项经费下拨，不包含在部门年初预算</w:t>
      </w:r>
      <w:r>
        <w:rPr>
          <w:rFonts w:hint="eastAsia" w:ascii="仿宋_GB2312" w:hAnsi="仿宋_GB2312" w:eastAsia="仿宋_GB2312" w:cs="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w:t>
      </w:r>
    </w:p>
    <w:p>
      <w:pPr>
        <w:pStyle w:val="7"/>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54,592.69</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0</w:t>
      </w:r>
      <w:r>
        <w:rPr>
          <w:rFonts w:ascii="仿宋_GB2312" w:hAnsi="宋体" w:eastAsia="仿宋_GB2312"/>
          <w:sz w:val="32"/>
          <w:szCs w:val="32"/>
        </w:rPr>
        <w:t>元，公用经费</w:t>
      </w:r>
      <w:r>
        <w:rPr>
          <w:rFonts w:hint="eastAsia" w:ascii="仿宋_GB2312" w:hAnsi="宋体" w:eastAsia="仿宋_GB2312"/>
          <w:sz w:val="32"/>
          <w:szCs w:val="32"/>
          <w:lang w:val="en-US" w:eastAsia="zh-CN"/>
        </w:rPr>
        <w:t>54,592.69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元，主要原因是</w:t>
      </w:r>
      <w:r>
        <w:rPr>
          <w:rFonts w:hint="eastAsia" w:ascii="仿宋_GB2312" w:hAnsi="宋体" w:eastAsia="仿宋_GB2312" w:cs="Times New Roman"/>
          <w:color w:val="auto"/>
          <w:sz w:val="32"/>
          <w:szCs w:val="32"/>
          <w:lang w:eastAsia="zh-CN"/>
        </w:rPr>
        <w:t>人员工资统一在管委会发放</w:t>
      </w:r>
      <w:r>
        <w:rPr>
          <w:rFonts w:hint="eastAsia" w:ascii="仿宋_GB2312" w:hAnsi="宋体" w:eastAsia="仿宋_GB2312" w:cs="Times New Roman"/>
          <w:color w:val="auto"/>
          <w:sz w:val="32"/>
          <w:szCs w:val="32"/>
        </w:rPr>
        <w:t>。</w:t>
      </w:r>
    </w:p>
    <w:p>
      <w:pPr>
        <w:pStyle w:val="7"/>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54,592.69</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9年度年初预算数减少</w:t>
      </w:r>
      <w:r>
        <w:rPr>
          <w:rFonts w:hint="eastAsia" w:ascii="仿宋_GB2312" w:hAnsi="宋体" w:eastAsia="仿宋_GB2312" w:cs="Times New Roman"/>
          <w:color w:val="auto"/>
          <w:sz w:val="32"/>
          <w:szCs w:val="32"/>
          <w:lang w:val="en-US" w:eastAsia="zh-CN"/>
        </w:rPr>
        <w:t>407.31</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0.74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控制基本支出费用，响应国家减税降费政策。</w:t>
      </w:r>
    </w:p>
    <w:p>
      <w:pPr>
        <w:pStyle w:val="7"/>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w:t>
      </w:r>
    </w:p>
    <w:p>
      <w:pPr>
        <w:pStyle w:val="7"/>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60" w:lineRule="exact"/>
        <w:ind w:left="2" w:leftChars="1"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w:t>
      </w:r>
      <w:r>
        <w:rPr>
          <w:rFonts w:hint="eastAsia" w:ascii="仿宋_GB2312" w:hAnsi="宋体" w:eastAsia="仿宋_GB2312"/>
          <w:kern w:val="0"/>
          <w:sz w:val="32"/>
          <w:szCs w:val="32"/>
          <w:lang w:val="en-US" w:eastAsia="zh-CN"/>
        </w:rPr>
        <w:t>20000</w:t>
      </w:r>
      <w:r>
        <w:rPr>
          <w:rFonts w:hint="eastAsia"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4,689.29</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23.45</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w:t>
      </w:r>
      <w:r>
        <w:rPr>
          <w:rFonts w:hint="eastAsia" w:ascii="仿宋_GB2312" w:hAnsi="宋体" w:eastAsia="仿宋_GB2312"/>
          <w:kern w:val="0"/>
          <w:sz w:val="32"/>
          <w:szCs w:val="32"/>
          <w:lang w:val="en-US" w:eastAsia="zh-CN"/>
        </w:rPr>
        <w:t>4,689.29</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经费支出决算数小于预算数的主要原因：</w:t>
      </w:r>
      <w:r>
        <w:rPr>
          <w:rFonts w:hint="eastAsia" w:ascii="仿宋_GB2312" w:hAnsi="宋体" w:eastAsia="仿宋_GB2312"/>
          <w:kern w:val="0"/>
          <w:sz w:val="32"/>
          <w:szCs w:val="32"/>
          <w:lang w:eastAsia="zh-CN"/>
        </w:rPr>
        <w:t>本年度我单位严格控制三公经费支出，实际发生</w:t>
      </w:r>
      <w:r>
        <w:rPr>
          <w:rFonts w:hint="eastAsia" w:ascii="仿宋_GB2312" w:hAnsi="宋体" w:eastAsia="仿宋_GB2312"/>
          <w:kern w:val="0"/>
          <w:sz w:val="32"/>
          <w:szCs w:val="32"/>
          <w:lang w:val="en-US" w:eastAsia="zh-CN"/>
        </w:rPr>
        <w:t>4,689.29元公务用车运行维护费</w:t>
      </w:r>
      <w:r>
        <w:rPr>
          <w:rFonts w:hint="eastAsia" w:ascii="仿宋_GB2312" w:hAnsi="宋体" w:eastAsia="仿宋_GB2312"/>
          <w:kern w:val="0"/>
          <w:sz w:val="32"/>
          <w:szCs w:val="32"/>
        </w:rPr>
        <w:t>。</w:t>
      </w:r>
    </w:p>
    <w:p>
      <w:pPr>
        <w:pStyle w:val="7"/>
        <w:spacing w:line="560" w:lineRule="exact"/>
        <w:rPr>
          <w:rFonts w:hint="eastAsia" w:ascii="仿宋_GB2312" w:hAnsi="宋体" w:eastAsia="仿宋_GB2312" w:cs="Times New Roman"/>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w:t>
      </w:r>
      <w:r>
        <w:rPr>
          <w:rFonts w:hint="eastAsia" w:ascii="仿宋_GB2312" w:hAnsi="宋体" w:eastAsia="仿宋_GB2312"/>
          <w:kern w:val="0"/>
          <w:sz w:val="32"/>
          <w:szCs w:val="32"/>
          <w:lang w:val="en-US" w:eastAsia="zh-CN"/>
        </w:rPr>
        <w:t>4,689.29</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7"/>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w:t>
      </w:r>
      <w:r>
        <w:rPr>
          <w:rFonts w:hint="eastAsia" w:ascii="仿宋_GB2312" w:hAnsi="宋体" w:eastAsia="仿宋_GB2312" w:cs="Times New Roman"/>
          <w:b/>
          <w:color w:val="auto"/>
          <w:sz w:val="32"/>
          <w:szCs w:val="32"/>
          <w:lang w:val="en-US" w:eastAsia="zh-CN"/>
        </w:rPr>
        <w:t>0</w:t>
      </w:r>
      <w:r>
        <w:rPr>
          <w:rFonts w:hint="eastAsia" w:ascii="仿宋_GB2312" w:hAnsi="宋体" w:eastAsia="仿宋_GB2312" w:cs="Times New Roman"/>
          <w:b/>
          <w:color w:val="auto"/>
          <w:sz w:val="32"/>
          <w:szCs w:val="32"/>
        </w:rPr>
        <w:t>元。</w:t>
      </w:r>
      <w:r>
        <w:rPr>
          <w:rFonts w:hint="eastAsia"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年因公出国（境）团组数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个，因公出国（境）人次数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人。</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w:t>
      </w:r>
      <w:r>
        <w:rPr>
          <w:rFonts w:hint="eastAsia" w:ascii="仿宋_GB2312" w:hAnsi="宋体" w:eastAsia="仿宋_GB2312"/>
          <w:kern w:val="0"/>
          <w:sz w:val="32"/>
          <w:szCs w:val="32"/>
          <w:lang w:val="en-US" w:eastAsia="zh-CN"/>
        </w:rPr>
        <w:t>4,689.29</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元，公务用车运行维护费支出</w:t>
      </w:r>
      <w:r>
        <w:rPr>
          <w:rFonts w:hint="eastAsia" w:ascii="仿宋_GB2312" w:hAnsi="宋体" w:eastAsia="仿宋_GB2312"/>
          <w:kern w:val="0"/>
          <w:sz w:val="32"/>
          <w:szCs w:val="32"/>
          <w:lang w:val="en-US" w:eastAsia="zh-CN"/>
        </w:rPr>
        <w:t>4,689.29</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为公务车购买车险及加油费</w:t>
      </w:r>
      <w:r>
        <w:rPr>
          <w:rFonts w:hint="eastAsia" w:ascii="仿宋_GB2312" w:hAnsi="宋体" w:eastAsia="仿宋_GB2312"/>
          <w:kern w:val="0"/>
          <w:sz w:val="32"/>
          <w:szCs w:val="32"/>
        </w:rPr>
        <w:t>。</w:t>
      </w:r>
    </w:p>
    <w:p>
      <w:pPr>
        <w:autoSpaceDE w:val="0"/>
        <w:autoSpaceDN w:val="0"/>
        <w:adjustRightInd w:val="0"/>
        <w:spacing w:line="560" w:lineRule="exact"/>
        <w:ind w:firstLine="630" w:firstLineChars="196"/>
        <w:jc w:val="left"/>
        <w:rPr>
          <w:rFonts w:ascii="仿宋_GB2312" w:hAnsi="仿宋_GB2312" w:eastAsia="仿宋_GB2312" w:cs="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w:t>
      </w:r>
      <w:r>
        <w:rPr>
          <w:rFonts w:hint="eastAsia" w:ascii="仿宋_GB2312" w:hAnsi="宋体" w:eastAsia="仿宋_GB2312"/>
          <w:b/>
          <w:kern w:val="0"/>
          <w:sz w:val="32"/>
          <w:szCs w:val="32"/>
          <w:lang w:val="en-US" w:eastAsia="zh-CN"/>
        </w:rPr>
        <w:t>0</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元。国（境）外接待费支出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201</w:t>
      </w:r>
      <w:r>
        <w:rPr>
          <w:rFonts w:hint="eastAsia" w:ascii="仿宋_GB2312" w:hAnsi="宋体" w:eastAsia="仿宋_GB2312"/>
          <w:kern w:val="0"/>
          <w:sz w:val="32"/>
          <w:szCs w:val="32"/>
        </w:rPr>
        <w:t>7年国内公务接待批次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个，国内公务接待人次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人，国（境）外公务接待批次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个，国（境）外公务接待人次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w:t>
      </w:r>
      <w:r>
        <w:rPr>
          <w:rFonts w:hint="eastAsia" w:ascii="仿宋_GB2312" w:hAnsi="宋体" w:eastAsia="仿宋_GB2312" w:cs="Times New Roman"/>
          <w:color w:val="auto"/>
          <w:sz w:val="32"/>
          <w:szCs w:val="32"/>
          <w:lang w:eastAsia="zh-CN"/>
        </w:rPr>
        <w:t>我单位无</w:t>
      </w:r>
      <w:r>
        <w:rPr>
          <w:rFonts w:hint="eastAsia" w:ascii="仿宋_GB2312" w:hAnsi="宋体" w:eastAsia="仿宋_GB2312" w:cs="Times New Roman"/>
          <w:color w:val="auto"/>
          <w:sz w:val="32"/>
          <w:szCs w:val="32"/>
        </w:rPr>
        <w:t>政府性基金预算财政拨款。</w:t>
      </w:r>
      <w:r>
        <w:rPr>
          <w:rFonts w:ascii="仿宋_GB2312" w:hAnsi="宋体" w:eastAsia="仿宋_GB2312" w:cs="Times New Roman"/>
          <w:color w:val="auto"/>
          <w:sz w:val="32"/>
          <w:szCs w:val="32"/>
        </w:rPr>
        <w:t xml:space="preserve"> </w:t>
      </w:r>
    </w:p>
    <w:p>
      <w:pPr>
        <w:pStyle w:val="2"/>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2019年度本部门机关运行经费支出</w:t>
      </w:r>
      <w:r>
        <w:rPr>
          <w:rFonts w:hint="eastAsia" w:ascii="仿宋_GB2312" w:hAnsi="仿宋_GB2312" w:eastAsia="仿宋_GB2312" w:cs="仿宋_GB2312"/>
          <w:kern w:val="0"/>
          <w:sz w:val="32"/>
          <w:szCs w:val="32"/>
          <w:lang w:val="en-US" w:eastAsia="zh-CN"/>
        </w:rPr>
        <w:t>54592.69</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比2018年度减少</w:t>
      </w:r>
      <w:r>
        <w:rPr>
          <w:rFonts w:hint="eastAsia" w:ascii="仿宋_GB2312" w:hAnsi="仿宋_GB2312" w:eastAsia="仿宋_GB2312" w:cs="仿宋_GB2312"/>
          <w:kern w:val="0"/>
          <w:sz w:val="32"/>
          <w:szCs w:val="32"/>
          <w:lang w:val="en-US" w:eastAsia="zh-CN"/>
        </w:rPr>
        <w:t>396.67</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0.72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控制支出，响应国家减税降费政策</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宁东能源化工基地公共卫生中心</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60" w:lineRule="exact"/>
        <w:ind w:firstLine="640" w:firstLineChars="200"/>
        <w:jc w:val="left"/>
        <w:rPr>
          <w:rFonts w:hint="eastAsia" w:ascii="仿宋_GB2312" w:hAnsi="宋体" w:eastAsia="仿宋_GB2312"/>
          <w:kern w:val="0"/>
          <w:sz w:val="32"/>
          <w:szCs w:val="32"/>
        </w:rPr>
      </w:pPr>
      <w:r>
        <w:rPr>
          <w:rFonts w:ascii="仿宋_GB2312" w:hAnsi="宋体" w:eastAsia="仿宋_GB2312"/>
          <w:kern w:val="0"/>
          <w:sz w:val="32"/>
          <w:szCs w:val="32"/>
        </w:rPr>
        <w:t>截至201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414</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辆，其中：</w:t>
      </w:r>
      <w:r>
        <w:rPr>
          <w:rFonts w:hint="eastAsia" w:ascii="仿宋_GB2312" w:hAnsi="宋体" w:eastAsia="仿宋_GB2312"/>
          <w:kern w:val="0"/>
          <w:sz w:val="32"/>
          <w:szCs w:val="32"/>
          <w:lang w:eastAsia="zh-CN"/>
        </w:rPr>
        <w:t>疫苗冷链特种用车</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辆</w:t>
      </w:r>
      <w:r>
        <w:rPr>
          <w:rFonts w:hint="eastAsia" w:ascii="仿宋_GB2312" w:hAnsi="宋体" w:eastAsia="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widowControl/>
        <w:spacing w:line="560" w:lineRule="exact"/>
        <w:ind w:firstLine="480"/>
        <w:jc w:val="left"/>
        <w:rPr>
          <w:rFonts w:hint="eastAsia" w:ascii="仿宋_GB2312" w:hAnsi="宋体" w:eastAsia="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ascii="仿宋_GB2312" w:hAnsi="宋体" w:eastAsia="仿宋_GB2312"/>
          <w:b/>
          <w:kern w:val="0"/>
          <w:sz w:val="32"/>
          <w:szCs w:val="32"/>
        </w:rPr>
        <w:t xml:space="preserve"> </w:t>
      </w:r>
      <w:r>
        <w:rPr>
          <w:rFonts w:hint="eastAsia" w:ascii="仿宋_GB2312" w:hAnsi="宋体" w:eastAsia="仿宋_GB2312" w:cs="宋体"/>
          <w:kern w:val="0"/>
          <w:sz w:val="32"/>
          <w:szCs w:val="32"/>
        </w:rPr>
        <w:t>2019年宁东公共卫生中心积极开展预算绩效评价工作，明确主体责任，规范工作内容，对财政支出的实际绩效进行评价以提高预算绩效评价的准确性和有效性。</w:t>
      </w:r>
      <w:r>
        <w:rPr>
          <w:rFonts w:ascii="仿宋_GB2312" w:hAnsi="宋体" w:eastAsia="仿宋_GB2312"/>
          <w:kern w:val="0"/>
          <w:sz w:val="32"/>
          <w:szCs w:val="32"/>
        </w:rPr>
        <w:t xml:space="preserve"> </w:t>
      </w:r>
    </w:p>
    <w:p>
      <w:pPr>
        <w:spacing w:before="156" w:beforeLines="50" w:line="400" w:lineRule="exact"/>
        <w:ind w:firstLine="176" w:firstLineChars="49"/>
        <w:jc w:val="center"/>
        <w:outlineLvl w:val="1"/>
        <w:rPr>
          <w:rFonts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widowControl/>
        <w:jc w:val="left"/>
        <w:outlineLvl w:val="1"/>
        <w:rPr>
          <w:rFonts w:hint="eastAsia" w:ascii="仿宋_GB2312" w:hAnsi="仿宋_GB2312" w:eastAsia="仿宋_GB2312" w:cs="仿宋_GB2312"/>
          <w:bCs/>
          <w:kern w:val="0"/>
          <w:sz w:val="32"/>
          <w:szCs w:val="32"/>
        </w:rPr>
      </w:pPr>
      <w:r>
        <w:rPr>
          <w:rFonts w:hint="eastAsia" w:ascii="仿宋_GB2312" w:hAnsi="宋体" w:eastAsia="仿宋_GB2312" w:cs="宋体"/>
          <w:kern w:val="0"/>
          <w:sz w:val="32"/>
          <w:szCs w:val="32"/>
        </w:rPr>
        <w:t xml:space="preserve"> </w:t>
      </w:r>
      <w:r>
        <w:rPr>
          <w:rFonts w:hint="eastAsia" w:ascii="仿宋_GB2312" w:hAnsi="仿宋_GB2312" w:eastAsia="仿宋_GB2312" w:cs="仿宋_GB2312"/>
          <w:b/>
          <w:kern w:val="0"/>
          <w:sz w:val="32"/>
          <w:szCs w:val="32"/>
        </w:rPr>
        <w:t>一般公共预算：</w:t>
      </w:r>
      <w:r>
        <w:rPr>
          <w:rFonts w:hint="eastAsia" w:ascii="仿宋_GB2312" w:hAnsi="仿宋_GB2312" w:eastAsia="仿宋_GB2312" w:cs="仿宋_GB2312"/>
          <w:bCs/>
          <w:kern w:val="0"/>
          <w:sz w:val="32"/>
          <w:szCs w:val="32"/>
        </w:rPr>
        <w:t>是对以税收为主体的财政收入，安排用于保障和改善民生、推动经济社会发展、维护国家安全、维持国家机构正常运转等方面的收支预算。</w:t>
      </w:r>
    </w:p>
    <w:p>
      <w:pPr>
        <w:widowControl/>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政府性基金预算：</w:t>
      </w:r>
      <w:r>
        <w:rPr>
          <w:rFonts w:hint="eastAsia" w:ascii="仿宋_GB2312" w:hAnsi="仿宋_GB2312" w:eastAsia="仿宋_GB2312" w:cs="仿宋_GB2312"/>
          <w:bCs/>
          <w:kern w:val="0"/>
          <w:sz w:val="32"/>
          <w:szCs w:val="32"/>
        </w:rPr>
        <w:t>是对依照法律、行政法规的规定在一定期限内向特定对象征收、收取或者以其他方式筹集的资金，专项用于特定公共事业发展的收支预算。</w:t>
      </w:r>
    </w:p>
    <w:p>
      <w:pPr>
        <w:widowControl/>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社会保险基金预算：</w:t>
      </w:r>
      <w:r>
        <w:rPr>
          <w:rFonts w:hint="eastAsia" w:ascii="仿宋_GB2312" w:hAnsi="仿宋_GB2312" w:eastAsia="仿宋_GB2312" w:cs="仿宋_GB2312"/>
          <w:bCs/>
          <w:kern w:val="0"/>
          <w:sz w:val="32"/>
          <w:szCs w:val="32"/>
        </w:rPr>
        <w:t>是对社会保险缴款、一般公共预算安排和其他方式筹集的资金，专项用于社会保险的收支预算。</w:t>
      </w:r>
    </w:p>
    <w:p>
      <w:pPr>
        <w:widowControl/>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“三公经费”：</w:t>
      </w:r>
      <w:r>
        <w:rPr>
          <w:rFonts w:hint="eastAsia" w:ascii="仿宋_GB2312" w:hAnsi="仿宋_GB2312" w:eastAsia="仿宋_GB2312" w:cs="仿宋_GB2312"/>
          <w:bCs/>
          <w:kern w:val="0"/>
          <w:sz w:val="32"/>
          <w:szCs w:val="32"/>
        </w:rPr>
        <w:t>是指因公出国（境）费、公务车运行维护费、业务招待费。</w:t>
      </w:r>
    </w:p>
    <w:p>
      <w:pPr>
        <w:widowControl/>
        <w:spacing w:line="560" w:lineRule="exact"/>
        <w:ind w:firstLine="480"/>
        <w:jc w:val="left"/>
        <w:rPr>
          <w:rFonts w:hint="eastAsia" w:ascii="仿宋_GB2312" w:hAnsi="宋体" w:eastAsia="仿宋_GB2312" w:cs="宋体"/>
          <w:kern w:val="0"/>
          <w:sz w:val="32"/>
          <w:szCs w:val="32"/>
        </w:rPr>
      </w:pPr>
    </w:p>
    <w:p>
      <w:pPr>
        <w:numPr>
          <w:ilvl w:val="0"/>
          <w:numId w:val="0"/>
        </w:numPr>
        <w:spacing w:line="560" w:lineRule="exact"/>
        <w:jc w:val="both"/>
        <w:outlineLvl w:val="1"/>
        <w:rPr>
          <w:rFonts w:hint="eastAsia" w:ascii="方正小标宋_GBK" w:hAnsi="宋体" w:eastAsia="方正小标宋_GBK"/>
          <w:kern w:val="0"/>
          <w:sz w:val="44"/>
          <w:szCs w:val="44"/>
        </w:rPr>
      </w:pPr>
    </w:p>
    <w:p>
      <w:pPr>
        <w:spacing w:line="560" w:lineRule="exact"/>
        <w:rPr>
          <w:rFonts w:hint="eastAsia"/>
        </w:rPr>
      </w:pPr>
    </w:p>
    <w:p>
      <w:pPr>
        <w:spacing w:before="156" w:beforeLines="50" w:line="400" w:lineRule="exact"/>
        <w:ind w:firstLine="156" w:firstLineChars="49"/>
        <w:outlineLvl w:val="1"/>
        <w:rPr>
          <w:rFonts w:ascii="仿宋_GB2312" w:hAnsi="仿宋_GB2312" w:eastAsia="仿宋_GB2312" w:cs="仿宋_GB2312"/>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decorative"/>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841A40"/>
    <w:rsid w:val="00DA2B26"/>
    <w:rsid w:val="05DF577F"/>
    <w:rsid w:val="066E5855"/>
    <w:rsid w:val="0B5D3616"/>
    <w:rsid w:val="0BAD4E0B"/>
    <w:rsid w:val="0CF35131"/>
    <w:rsid w:val="0EEB340B"/>
    <w:rsid w:val="0F2842C3"/>
    <w:rsid w:val="0F680B9E"/>
    <w:rsid w:val="10AE2D8F"/>
    <w:rsid w:val="131727D7"/>
    <w:rsid w:val="13D906ED"/>
    <w:rsid w:val="16702450"/>
    <w:rsid w:val="1AA71346"/>
    <w:rsid w:val="1BA10CAC"/>
    <w:rsid w:val="1BD45095"/>
    <w:rsid w:val="1CA46ADB"/>
    <w:rsid w:val="1E022491"/>
    <w:rsid w:val="1E2B1064"/>
    <w:rsid w:val="212A3855"/>
    <w:rsid w:val="238C6090"/>
    <w:rsid w:val="24737B02"/>
    <w:rsid w:val="27817BF7"/>
    <w:rsid w:val="27C212FD"/>
    <w:rsid w:val="29F45EB9"/>
    <w:rsid w:val="2A7F72DF"/>
    <w:rsid w:val="2ECD391C"/>
    <w:rsid w:val="2EF43CB3"/>
    <w:rsid w:val="32AB706D"/>
    <w:rsid w:val="33B91979"/>
    <w:rsid w:val="38884D4F"/>
    <w:rsid w:val="395778BD"/>
    <w:rsid w:val="3D6D460C"/>
    <w:rsid w:val="3E2C6F3C"/>
    <w:rsid w:val="3F443FD1"/>
    <w:rsid w:val="3FAC0518"/>
    <w:rsid w:val="42F01D3B"/>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5F1F2D66"/>
    <w:rsid w:val="5F8C7DAB"/>
    <w:rsid w:val="60B55A87"/>
    <w:rsid w:val="64133513"/>
    <w:rsid w:val="64E27DEC"/>
    <w:rsid w:val="64EA5057"/>
    <w:rsid w:val="68E93FE9"/>
    <w:rsid w:val="6B7B403B"/>
    <w:rsid w:val="6B90743B"/>
    <w:rsid w:val="6DE17FF1"/>
    <w:rsid w:val="6F49158C"/>
    <w:rsid w:val="71471159"/>
    <w:rsid w:val="71790296"/>
    <w:rsid w:val="72870861"/>
    <w:rsid w:val="7480674A"/>
    <w:rsid w:val="75DD2C1D"/>
    <w:rsid w:val="7C17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1406</Words>
  <Characters>8018</Characters>
  <Lines>66</Lines>
  <Paragraphs>18</Paragraphs>
  <TotalTime>4</TotalTime>
  <ScaleCrop>false</ScaleCrop>
  <LinksUpToDate>false</LinksUpToDate>
  <CharactersWithSpaces>9406</CharactersWithSpaces>
  <Application>WPS Office_11.1.0.9999_F1E327BC-269C-435d-A152-05C5408002CA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许许许</cp:lastModifiedBy>
  <cp:lastPrinted>2020-07-16T01:06:00Z</cp:lastPrinted>
  <dcterms:modified xsi:type="dcterms:W3CDTF">2020-10-23T02:31:10Z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