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r>
        <w:rPr>
          <w:rFonts w:hint="eastAsia" w:ascii="黑体" w:eastAsia="黑体"/>
          <w:sz w:val="32"/>
          <w:szCs w:val="32"/>
        </w:rPr>
        <w:t>附件2</w:t>
      </w:r>
    </w:p>
    <w:p>
      <w:pPr>
        <w:spacing w:before="100" w:beforeAutospacing="1" w:after="100" w:afterAutospacing="1" w:line="580" w:lineRule="exact"/>
        <w:ind w:right="-535" w:rightChars="-255"/>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lang w:val="en-US" w:eastAsia="zh-CN"/>
        </w:rPr>
        <w:t>2021</w:t>
      </w:r>
      <w:r>
        <w:rPr>
          <w:rFonts w:hint="eastAsia" w:ascii="方正小标宋简体" w:hAnsi="方正小标宋简体" w:eastAsia="方正小标宋简体" w:cs="方正小标宋简体"/>
          <w:bCs/>
          <w:kern w:val="0"/>
          <w:sz w:val="44"/>
          <w:szCs w:val="44"/>
        </w:rPr>
        <w:t>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44"/>
          <w:szCs w:val="4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宁东基地社保中心部门决算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outlineLvl w:val="1"/>
        <w:rPr>
          <w:b/>
          <w:kern w:val="0"/>
          <w:sz w:val="44"/>
          <w:szCs w:val="44"/>
        </w:rPr>
      </w:pPr>
    </w:p>
    <w:p>
      <w:pPr>
        <w:spacing w:before="100" w:beforeAutospacing="1" w:after="100" w:afterAutospacing="1" w:line="580" w:lineRule="exact"/>
        <w:outlineLvl w:val="1"/>
        <w:rPr>
          <w:b/>
          <w:kern w:val="0"/>
          <w:sz w:val="44"/>
          <w:szCs w:val="44"/>
        </w:rPr>
      </w:pPr>
    </w:p>
    <w:p>
      <w:pPr>
        <w:spacing w:before="100" w:beforeAutospacing="1" w:after="100" w:afterAutospacing="1" w:line="580" w:lineRule="exact"/>
        <w:outlineLvl w:val="1"/>
        <w:rPr>
          <w:b/>
          <w:kern w:val="0"/>
          <w:sz w:val="44"/>
          <w:szCs w:val="44"/>
        </w:rPr>
      </w:pPr>
    </w:p>
    <w:p>
      <w:pPr>
        <w:spacing w:before="100" w:beforeAutospacing="1" w:after="100" w:afterAutospacing="1" w:line="580" w:lineRule="exact"/>
        <w:outlineLvl w:val="1"/>
        <w:rPr>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仿宋" w:hAnsi="仿宋" w:eastAsia="仿宋" w:cs="仿宋"/>
          <w:b/>
          <w:kern w:val="0"/>
          <w:sz w:val="32"/>
          <w:szCs w:val="32"/>
        </w:rPr>
      </w:pPr>
      <w:r>
        <w:rPr>
          <w:rFonts w:hint="eastAsia" w:ascii="仿宋" w:hAnsi="仿宋" w:eastAsia="仿宋" w:cs="仿宋"/>
          <w:b/>
          <w:kern w:val="0"/>
          <w:sz w:val="32"/>
          <w:szCs w:val="32"/>
        </w:rPr>
        <w:t>第一部分  单位概况</w:t>
      </w:r>
    </w:p>
    <w:p>
      <w:pPr>
        <w:spacing w:line="580" w:lineRule="exact"/>
        <w:ind w:firstLine="784" w:firstLineChars="245"/>
        <w:outlineLvl w:val="1"/>
        <w:rPr>
          <w:rFonts w:hint="eastAsia" w:ascii="仿宋" w:hAnsi="仿宋" w:eastAsia="仿宋" w:cs="仿宋"/>
          <w:b/>
          <w:kern w:val="0"/>
          <w:sz w:val="32"/>
          <w:szCs w:val="32"/>
        </w:rPr>
      </w:pPr>
      <w:r>
        <w:rPr>
          <w:rFonts w:hint="eastAsia" w:ascii="仿宋" w:hAnsi="仿宋" w:eastAsia="仿宋" w:cs="仿宋"/>
          <w:kern w:val="0"/>
          <w:sz w:val="32"/>
          <w:szCs w:val="32"/>
        </w:rPr>
        <w:t>一、部门职责</w:t>
      </w:r>
    </w:p>
    <w:p>
      <w:pPr>
        <w:spacing w:line="580" w:lineRule="exact"/>
        <w:ind w:firstLine="800" w:firstLineChars="250"/>
        <w:outlineLvl w:val="1"/>
        <w:rPr>
          <w:rFonts w:hint="eastAsia" w:ascii="仿宋" w:hAnsi="仿宋" w:eastAsia="仿宋" w:cs="仿宋"/>
          <w:kern w:val="0"/>
          <w:sz w:val="32"/>
          <w:szCs w:val="32"/>
        </w:rPr>
      </w:pPr>
      <w:r>
        <w:rPr>
          <w:rFonts w:hint="eastAsia" w:ascii="仿宋" w:hAnsi="仿宋" w:eastAsia="仿宋" w:cs="仿宋"/>
          <w:kern w:val="0"/>
          <w:sz w:val="32"/>
          <w:szCs w:val="32"/>
        </w:rPr>
        <w:t>二、机构设置</w:t>
      </w:r>
    </w:p>
    <w:p>
      <w:pPr>
        <w:spacing w:before="156" w:beforeLines="50" w:line="580" w:lineRule="exact"/>
        <w:ind w:firstLine="157" w:firstLineChars="49"/>
        <w:outlineLvl w:val="1"/>
        <w:rPr>
          <w:rFonts w:hint="eastAsia" w:ascii="仿宋" w:hAnsi="仿宋" w:eastAsia="仿宋" w:cs="仿宋"/>
          <w:b/>
          <w:kern w:val="0"/>
          <w:sz w:val="32"/>
          <w:szCs w:val="32"/>
        </w:rPr>
      </w:pPr>
      <w:r>
        <w:rPr>
          <w:rFonts w:hint="eastAsia" w:ascii="仿宋" w:hAnsi="仿宋" w:eastAsia="仿宋" w:cs="仿宋"/>
          <w:b/>
          <w:kern w:val="0"/>
          <w:sz w:val="32"/>
          <w:szCs w:val="32"/>
        </w:rPr>
        <w:t xml:space="preserve">第二部分 </w:t>
      </w:r>
      <w:r>
        <w:rPr>
          <w:rFonts w:hint="eastAsia" w:ascii="仿宋" w:hAnsi="仿宋" w:eastAsia="仿宋" w:cs="仿宋"/>
          <w:b/>
          <w:kern w:val="0"/>
          <w:sz w:val="32"/>
          <w:szCs w:val="32"/>
          <w:lang w:val="en-US" w:eastAsia="zh-CN"/>
        </w:rPr>
        <w:t>2021</w:t>
      </w:r>
      <w:r>
        <w:rPr>
          <w:rFonts w:hint="eastAsia" w:ascii="仿宋" w:hAnsi="仿宋" w:eastAsia="仿宋" w:cs="仿宋"/>
          <w:b/>
          <w:kern w:val="0"/>
          <w:sz w:val="32"/>
          <w:szCs w:val="32"/>
        </w:rPr>
        <w:t>年度部门决算表</w:t>
      </w:r>
    </w:p>
    <w:p>
      <w:pPr>
        <w:spacing w:line="58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一、收入支出决算总表</w:t>
      </w:r>
    </w:p>
    <w:p>
      <w:pPr>
        <w:spacing w:line="58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二、收入决算表</w:t>
      </w:r>
    </w:p>
    <w:p>
      <w:pPr>
        <w:spacing w:line="58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三、支出决算表</w:t>
      </w:r>
    </w:p>
    <w:p>
      <w:pPr>
        <w:spacing w:line="58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spacing w:line="58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五、一般公共预算财政拨款支出决算表</w:t>
      </w:r>
    </w:p>
    <w:p>
      <w:pPr>
        <w:spacing w:line="58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六、一般公共预算财政拨款基本支出决算表</w:t>
      </w:r>
    </w:p>
    <w:p>
      <w:pPr>
        <w:spacing w:line="580" w:lineRule="exact"/>
        <w:ind w:firstLine="830" w:firstLineChars="250"/>
        <w:rPr>
          <w:rFonts w:hint="eastAsia" w:ascii="仿宋" w:hAnsi="仿宋" w:eastAsia="仿宋" w:cs="仿宋"/>
          <w:sz w:val="32"/>
          <w:szCs w:val="32"/>
        </w:rPr>
      </w:pPr>
      <w:r>
        <w:rPr>
          <w:rFonts w:hint="eastAsia" w:ascii="仿宋" w:hAnsi="仿宋" w:eastAsia="仿宋" w:cs="仿宋"/>
          <w:spacing w:val="6"/>
          <w:sz w:val="32"/>
          <w:szCs w:val="32"/>
        </w:rPr>
        <w:t>七、</w:t>
      </w:r>
      <w:r>
        <w:rPr>
          <w:rFonts w:hint="eastAsia" w:ascii="仿宋" w:hAnsi="仿宋" w:eastAsia="仿宋" w:cs="仿宋"/>
          <w:sz w:val="32"/>
          <w:szCs w:val="32"/>
        </w:rPr>
        <w:t>一般公共预算财政拨款“三公”经费支出决算表</w:t>
      </w:r>
    </w:p>
    <w:p>
      <w:pPr>
        <w:spacing w:line="58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八、政府性基金预算财政拨款收入支出决算表</w:t>
      </w:r>
    </w:p>
    <w:p>
      <w:pPr>
        <w:spacing w:before="156" w:beforeLines="50" w:line="580" w:lineRule="exact"/>
        <w:ind w:firstLine="157" w:firstLineChars="49"/>
        <w:outlineLvl w:val="1"/>
        <w:rPr>
          <w:rFonts w:hint="eastAsia" w:ascii="仿宋" w:hAnsi="仿宋" w:eastAsia="仿宋" w:cs="仿宋"/>
          <w:b/>
          <w:kern w:val="0"/>
          <w:sz w:val="32"/>
          <w:szCs w:val="32"/>
        </w:rPr>
      </w:pPr>
      <w:r>
        <w:rPr>
          <w:rFonts w:hint="eastAsia" w:ascii="仿宋" w:hAnsi="仿宋" w:eastAsia="仿宋" w:cs="仿宋"/>
          <w:b/>
          <w:kern w:val="0"/>
          <w:sz w:val="32"/>
          <w:szCs w:val="32"/>
        </w:rPr>
        <w:t xml:space="preserve">第三部分 </w:t>
      </w:r>
      <w:r>
        <w:rPr>
          <w:rFonts w:hint="eastAsia" w:ascii="仿宋" w:hAnsi="仿宋" w:eastAsia="仿宋" w:cs="仿宋"/>
          <w:b/>
          <w:kern w:val="0"/>
          <w:sz w:val="32"/>
          <w:szCs w:val="32"/>
          <w:lang w:val="en-US" w:eastAsia="zh-CN"/>
        </w:rPr>
        <w:t>2021</w:t>
      </w:r>
      <w:r>
        <w:rPr>
          <w:rFonts w:hint="eastAsia" w:ascii="仿宋" w:hAnsi="仿宋" w:eastAsia="仿宋" w:cs="仿宋"/>
          <w:b/>
          <w:kern w:val="0"/>
          <w:sz w:val="32"/>
          <w:szCs w:val="32"/>
        </w:rPr>
        <w:t>年度部门决算情况说明</w:t>
      </w:r>
    </w:p>
    <w:p>
      <w:pPr>
        <w:spacing w:line="58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 xml:space="preserve">     一、收入支出决算总体情况说明</w:t>
      </w:r>
    </w:p>
    <w:p>
      <w:pPr>
        <w:spacing w:line="58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 xml:space="preserve">     二、收入决算情况说明</w:t>
      </w:r>
    </w:p>
    <w:p>
      <w:pPr>
        <w:spacing w:line="58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 xml:space="preserve">     三、支出决算情况说明</w:t>
      </w:r>
    </w:p>
    <w:p>
      <w:pPr>
        <w:spacing w:line="58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 xml:space="preserve">     四、财政拨款收入支出决算总体情况说明</w:t>
      </w:r>
    </w:p>
    <w:p>
      <w:pPr>
        <w:spacing w:line="58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 xml:space="preserve">     五、一般公共预算财政拨款支出决算情况说明</w:t>
      </w:r>
    </w:p>
    <w:p>
      <w:pPr>
        <w:spacing w:line="58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 xml:space="preserve">     六、一般公共预算财政拨款基本支出决算情况说明</w:t>
      </w:r>
    </w:p>
    <w:p>
      <w:pPr>
        <w:spacing w:line="580" w:lineRule="exact"/>
        <w:ind w:firstLine="700" w:firstLineChars="250"/>
        <w:outlineLvl w:val="1"/>
        <w:rPr>
          <w:rFonts w:hint="eastAsia" w:ascii="仿宋" w:hAnsi="仿宋" w:eastAsia="仿宋" w:cs="仿宋"/>
          <w:spacing w:val="-20"/>
          <w:kern w:val="0"/>
          <w:sz w:val="32"/>
          <w:szCs w:val="32"/>
        </w:rPr>
      </w:pPr>
      <w:r>
        <w:rPr>
          <w:rFonts w:hint="eastAsia" w:ascii="仿宋" w:hAnsi="仿宋" w:eastAsia="仿宋" w:cs="仿宋"/>
          <w:spacing w:val="-20"/>
          <w:kern w:val="0"/>
          <w:sz w:val="32"/>
          <w:szCs w:val="32"/>
        </w:rPr>
        <w:t xml:space="preserve"> 七、一般公共预算财政拨款“三公”经费支出决算情况说明</w:t>
      </w:r>
    </w:p>
    <w:p>
      <w:pPr>
        <w:spacing w:line="580" w:lineRule="exact"/>
        <w:ind w:firstLine="800" w:firstLineChars="250"/>
        <w:outlineLvl w:val="1"/>
        <w:rPr>
          <w:rFonts w:hint="eastAsia" w:ascii="仿宋" w:hAnsi="仿宋" w:eastAsia="仿宋" w:cs="仿宋"/>
          <w:kern w:val="0"/>
          <w:sz w:val="32"/>
          <w:szCs w:val="32"/>
        </w:rPr>
      </w:pPr>
      <w:r>
        <w:rPr>
          <w:rFonts w:hint="eastAsia" w:ascii="仿宋" w:hAnsi="仿宋" w:eastAsia="仿宋" w:cs="仿宋"/>
          <w:kern w:val="0"/>
          <w:sz w:val="32"/>
          <w:szCs w:val="32"/>
        </w:rPr>
        <w:t>八、政府性基金预算财政拨款收入支出决算情况说明</w:t>
      </w:r>
    </w:p>
    <w:p>
      <w:pPr>
        <w:spacing w:line="580" w:lineRule="exact"/>
        <w:ind w:firstLine="800" w:firstLineChars="250"/>
        <w:outlineLvl w:val="1"/>
        <w:rPr>
          <w:rFonts w:hint="eastAsia" w:ascii="仿宋" w:hAnsi="仿宋" w:eastAsia="仿宋" w:cs="仿宋"/>
          <w:kern w:val="0"/>
          <w:sz w:val="32"/>
          <w:szCs w:val="32"/>
        </w:rPr>
      </w:pPr>
      <w:r>
        <w:rPr>
          <w:rFonts w:hint="eastAsia" w:ascii="仿宋" w:hAnsi="仿宋" w:eastAsia="仿宋" w:cs="仿宋"/>
          <w:kern w:val="0"/>
          <w:sz w:val="32"/>
          <w:szCs w:val="32"/>
        </w:rPr>
        <w:t>九、其他重要事项的情况说明</w:t>
      </w:r>
    </w:p>
    <w:p>
      <w:pPr>
        <w:spacing w:line="580" w:lineRule="exact"/>
        <w:ind w:firstLine="800" w:firstLineChars="250"/>
        <w:outlineLvl w:val="1"/>
        <w:rPr>
          <w:rFonts w:hint="eastAsia" w:ascii="仿宋" w:hAnsi="仿宋" w:eastAsia="仿宋" w:cs="仿宋"/>
          <w:kern w:val="0"/>
          <w:sz w:val="32"/>
          <w:szCs w:val="32"/>
        </w:rPr>
      </w:pPr>
      <w:r>
        <w:rPr>
          <w:rFonts w:hint="eastAsia" w:ascii="仿宋" w:hAnsi="仿宋" w:eastAsia="仿宋" w:cs="仿宋"/>
          <w:kern w:val="0"/>
          <w:sz w:val="32"/>
          <w:szCs w:val="32"/>
        </w:rPr>
        <w:t>（一）机关运行经费支出情况说明</w:t>
      </w:r>
    </w:p>
    <w:p>
      <w:pPr>
        <w:spacing w:line="580" w:lineRule="exact"/>
        <w:ind w:firstLine="800" w:firstLineChars="250"/>
        <w:outlineLvl w:val="1"/>
        <w:rPr>
          <w:rFonts w:hint="eastAsia" w:ascii="仿宋" w:hAnsi="仿宋" w:eastAsia="仿宋" w:cs="仿宋"/>
          <w:kern w:val="0"/>
          <w:sz w:val="32"/>
          <w:szCs w:val="32"/>
        </w:rPr>
      </w:pPr>
      <w:r>
        <w:rPr>
          <w:rFonts w:hint="eastAsia" w:ascii="仿宋" w:hAnsi="仿宋" w:eastAsia="仿宋" w:cs="仿宋"/>
          <w:kern w:val="0"/>
          <w:sz w:val="32"/>
          <w:szCs w:val="32"/>
        </w:rPr>
        <w:t>（二）政府采购情况说明</w:t>
      </w:r>
    </w:p>
    <w:p>
      <w:pPr>
        <w:spacing w:line="580" w:lineRule="exact"/>
        <w:ind w:firstLine="800" w:firstLineChars="250"/>
        <w:outlineLvl w:val="1"/>
        <w:rPr>
          <w:rFonts w:hint="eastAsia" w:ascii="仿宋" w:hAnsi="仿宋" w:eastAsia="仿宋" w:cs="仿宋"/>
          <w:kern w:val="0"/>
          <w:sz w:val="32"/>
          <w:szCs w:val="32"/>
        </w:rPr>
      </w:pPr>
      <w:r>
        <w:rPr>
          <w:rFonts w:hint="eastAsia" w:ascii="仿宋" w:hAnsi="仿宋" w:eastAsia="仿宋" w:cs="仿宋"/>
          <w:kern w:val="0"/>
          <w:sz w:val="32"/>
          <w:szCs w:val="32"/>
        </w:rPr>
        <w:t>（三）国有资产占有使用情况说明</w:t>
      </w:r>
    </w:p>
    <w:p>
      <w:pPr>
        <w:spacing w:line="580" w:lineRule="exact"/>
        <w:ind w:firstLine="800" w:firstLineChars="250"/>
        <w:outlineLvl w:val="1"/>
        <w:rPr>
          <w:rFonts w:hint="eastAsia" w:ascii="仿宋" w:hAnsi="仿宋" w:eastAsia="仿宋" w:cs="仿宋"/>
          <w:kern w:val="0"/>
          <w:sz w:val="32"/>
          <w:szCs w:val="32"/>
        </w:rPr>
      </w:pPr>
      <w:r>
        <w:rPr>
          <w:rFonts w:hint="eastAsia" w:ascii="仿宋" w:hAnsi="仿宋" w:eastAsia="仿宋" w:cs="仿宋"/>
          <w:kern w:val="0"/>
          <w:sz w:val="32"/>
          <w:szCs w:val="32"/>
        </w:rPr>
        <w:t>（四）预算绩效管理工作开展情况说明</w:t>
      </w:r>
    </w:p>
    <w:p>
      <w:pPr>
        <w:spacing w:after="156" w:afterLines="50" w:line="580" w:lineRule="exact"/>
        <w:ind w:firstLine="315" w:firstLineChars="98"/>
        <w:outlineLvl w:val="1"/>
        <w:rPr>
          <w:rFonts w:hint="eastAsia" w:ascii="仿宋" w:hAnsi="仿宋" w:eastAsia="仿宋" w:cs="仿宋"/>
          <w:b/>
          <w:kern w:val="0"/>
          <w:sz w:val="32"/>
          <w:szCs w:val="32"/>
        </w:rPr>
      </w:pPr>
      <w:r>
        <w:rPr>
          <w:rFonts w:hint="eastAsia" w:ascii="仿宋" w:hAnsi="仿宋" w:eastAsia="仿宋" w:cs="仿宋"/>
          <w:b/>
          <w:kern w:val="0"/>
          <w:sz w:val="32"/>
          <w:szCs w:val="32"/>
        </w:rPr>
        <w:t>第四部分  名词解释</w:t>
      </w:r>
    </w:p>
    <w:p>
      <w:pPr>
        <w:spacing w:after="156" w:afterLines="50" w:line="580" w:lineRule="exact"/>
        <w:ind w:firstLine="315" w:firstLineChars="98"/>
        <w:outlineLvl w:val="1"/>
        <w:rPr>
          <w:rFonts w:hint="eastAsia" w:ascii="仿宋" w:hAnsi="仿宋" w:eastAsia="仿宋" w:cs="仿宋"/>
          <w:b/>
          <w:kern w:val="0"/>
          <w:sz w:val="32"/>
          <w:szCs w:val="32"/>
        </w:rPr>
      </w:pPr>
      <w:r>
        <w:rPr>
          <w:rFonts w:hint="eastAsia" w:ascii="仿宋" w:hAnsi="仿宋" w:eastAsia="仿宋" w:cs="仿宋"/>
          <w:b/>
          <w:kern w:val="0"/>
          <w:sz w:val="32"/>
          <w:szCs w:val="32"/>
        </w:rPr>
        <w:t>第五部分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spacing w:before="156" w:beforeLines="50" w:line="580" w:lineRule="exact"/>
        <w:ind w:firstLine="176" w:firstLineChars="49"/>
        <w:jc w:val="center"/>
        <w:outlineLvl w:val="1"/>
        <w:rPr>
          <w:rFonts w:ascii="黑体" w:hAnsi="黑体" w:eastAsia="黑体" w:cs="黑体"/>
          <w:kern w:val="0"/>
          <w:sz w:val="36"/>
          <w:szCs w:val="36"/>
        </w:rPr>
      </w:pPr>
    </w:p>
    <w:p>
      <w:pPr>
        <w:spacing w:before="156" w:beforeLines="50" w:line="580" w:lineRule="exact"/>
        <w:ind w:firstLine="176" w:firstLineChars="49"/>
        <w:jc w:val="center"/>
        <w:outlineLvl w:val="1"/>
        <w:rPr>
          <w:rFonts w:ascii="黑体" w:hAnsi="黑体" w:eastAsia="黑体" w:cs="黑体"/>
          <w:kern w:val="0"/>
          <w:sz w:val="36"/>
          <w:szCs w:val="36"/>
        </w:rPr>
      </w:pPr>
    </w:p>
    <w:p>
      <w:pPr>
        <w:spacing w:before="156" w:beforeLines="50" w:line="580" w:lineRule="exact"/>
        <w:ind w:firstLine="176" w:firstLineChars="49"/>
        <w:jc w:val="center"/>
        <w:outlineLvl w:val="1"/>
        <w:rPr>
          <w:rFonts w:ascii="黑体" w:hAnsi="黑体" w:eastAsia="黑体" w:cs="黑体"/>
          <w:kern w:val="0"/>
          <w:sz w:val="36"/>
          <w:szCs w:val="36"/>
        </w:rPr>
      </w:pPr>
    </w:p>
    <w:p>
      <w:pPr>
        <w:spacing w:before="156" w:beforeLines="50" w:line="580" w:lineRule="exact"/>
        <w:ind w:firstLine="156" w:firstLineChars="49"/>
        <w:jc w:val="center"/>
        <w:outlineLvl w:val="1"/>
        <w:rPr>
          <w:rFonts w:ascii="黑体" w:hAnsi="黑体" w:eastAsia="黑体" w:cs="黑体"/>
          <w:kern w:val="0"/>
          <w:sz w:val="32"/>
          <w:szCs w:val="32"/>
        </w:rPr>
      </w:pPr>
      <w:r>
        <w:rPr>
          <w:rFonts w:hint="eastAsia" w:ascii="黑体" w:hAnsi="黑体" w:eastAsia="黑体" w:cs="黑体"/>
          <w:kern w:val="0"/>
          <w:sz w:val="32"/>
          <w:szCs w:val="32"/>
        </w:rPr>
        <w:t>第一部分  单位概况</w:t>
      </w:r>
    </w:p>
    <w:p>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 w:hAnsi="楷体" w:eastAsia="楷体" w:cs="楷体"/>
          <w:b/>
          <w:kern w:val="0"/>
          <w:sz w:val="32"/>
          <w:szCs w:val="32"/>
        </w:rPr>
        <w:t>一、部门职责</w:t>
      </w:r>
    </w:p>
    <w:p>
      <w:pPr>
        <w:snapToGrid w:val="0"/>
        <w:spacing w:line="52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color w:val="auto"/>
          <w:sz w:val="32"/>
          <w:szCs w:val="32"/>
          <w:lang w:val="en-US" w:eastAsia="zh-CN"/>
        </w:rPr>
        <w:t>负责城乡居民、企业职工各项社会保险的参保登记、社会</w:t>
      </w:r>
      <w:r>
        <w:rPr>
          <w:rFonts w:hint="eastAsia" w:ascii="仿宋" w:hAnsi="仿宋" w:eastAsia="仿宋"/>
          <w:color w:val="auto"/>
          <w:sz w:val="32"/>
          <w:szCs w:val="32"/>
        </w:rPr>
        <w:t>保险缴费申报核定、社会保险关系转移接续、待遇计发等经办管理。</w:t>
      </w:r>
    </w:p>
    <w:p>
      <w:pPr>
        <w:snapToGrid w:val="0"/>
        <w:spacing w:line="52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（2）</w:t>
      </w:r>
      <w:r>
        <w:rPr>
          <w:rFonts w:hint="eastAsia" w:ascii="仿宋" w:hAnsi="仿宋" w:eastAsia="仿宋"/>
          <w:color w:val="auto"/>
          <w:sz w:val="32"/>
          <w:szCs w:val="32"/>
          <w:lang w:val="en-US" w:eastAsia="zh-CN"/>
        </w:rPr>
        <w:t>负责城乡民政救助对象的医疗救助、健康扶贫、离休干部</w:t>
      </w:r>
      <w:r>
        <w:rPr>
          <w:rFonts w:hint="eastAsia" w:ascii="仿宋" w:hAnsi="仿宋" w:eastAsia="仿宋"/>
          <w:color w:val="auto"/>
          <w:sz w:val="32"/>
          <w:szCs w:val="32"/>
        </w:rPr>
        <w:t>医疗保障等经办服务。负责城乡医疗救助费用结算。负责基本医疗保险基金结算支付。</w:t>
      </w:r>
    </w:p>
    <w:p>
      <w:pPr>
        <w:snapToGrid w:val="0"/>
        <w:spacing w:line="52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（3）</w:t>
      </w:r>
      <w:r>
        <w:rPr>
          <w:rFonts w:hint="eastAsia" w:ascii="仿宋" w:hAnsi="仿宋" w:eastAsia="仿宋"/>
          <w:color w:val="auto"/>
          <w:sz w:val="32"/>
          <w:szCs w:val="32"/>
          <w:lang w:val="en-US" w:eastAsia="zh-CN"/>
        </w:rPr>
        <w:t>负责社会保险基金财务管理、统计报表、会计核算、运行</w:t>
      </w:r>
      <w:r>
        <w:rPr>
          <w:rFonts w:hint="eastAsia" w:ascii="仿宋" w:hAnsi="仿宋" w:eastAsia="仿宋"/>
          <w:color w:val="auto"/>
          <w:sz w:val="32"/>
          <w:szCs w:val="32"/>
          <w:lang w:eastAsia="zh-CN"/>
        </w:rPr>
        <w:t>分析、预决算草案编制执行。</w:t>
      </w:r>
    </w:p>
    <w:p>
      <w:pPr>
        <w:snapToGrid w:val="0"/>
        <w:spacing w:line="52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（4）</w:t>
      </w:r>
      <w:r>
        <w:rPr>
          <w:rFonts w:hint="eastAsia" w:ascii="仿宋" w:hAnsi="仿宋" w:eastAsia="仿宋"/>
          <w:color w:val="auto"/>
          <w:sz w:val="32"/>
          <w:szCs w:val="32"/>
          <w:lang w:val="en-US" w:eastAsia="zh-CN"/>
        </w:rPr>
        <w:t>负责社会保险基金风险防控、基金监管和内控管理；负责</w:t>
      </w:r>
      <w:r>
        <w:rPr>
          <w:rFonts w:hint="eastAsia" w:ascii="仿宋" w:hAnsi="仿宋" w:eastAsia="仿宋"/>
          <w:color w:val="auto"/>
          <w:sz w:val="32"/>
          <w:szCs w:val="32"/>
          <w:lang w:eastAsia="zh-CN"/>
        </w:rPr>
        <w:t>社会保险和医疗保障领域投诉举报受理。</w:t>
      </w:r>
    </w:p>
    <w:p>
      <w:pPr>
        <w:snapToGrid w:val="0"/>
        <w:spacing w:line="52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（5）</w:t>
      </w:r>
      <w:r>
        <w:rPr>
          <w:rFonts w:hint="eastAsia" w:ascii="仿宋" w:hAnsi="仿宋" w:eastAsia="仿宋"/>
          <w:color w:val="auto"/>
          <w:sz w:val="32"/>
          <w:szCs w:val="32"/>
          <w:lang w:val="en-US" w:eastAsia="zh-CN"/>
        </w:rPr>
        <w:t>负责定点医疗机构、零售药店的服务协议管理、诚信医师</w:t>
      </w:r>
      <w:r>
        <w:rPr>
          <w:rFonts w:hint="eastAsia" w:ascii="仿宋" w:hAnsi="仿宋" w:eastAsia="仿宋"/>
          <w:color w:val="auto"/>
          <w:sz w:val="32"/>
          <w:szCs w:val="32"/>
        </w:rPr>
        <w:t>备案管理、费用结算等。</w:t>
      </w:r>
    </w:p>
    <w:p>
      <w:pPr>
        <w:pStyle w:val="7"/>
        <w:keepNext w:val="0"/>
        <w:keepLines w:val="0"/>
        <w:widowControl/>
        <w:suppressLineNumbers w:val="0"/>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6）</w:t>
      </w:r>
      <w:r>
        <w:rPr>
          <w:rFonts w:hint="eastAsia" w:ascii="仿宋" w:hAnsi="仿宋" w:eastAsia="仿宋" w:cs="Times New Roman"/>
          <w:color w:val="auto"/>
          <w:kern w:val="2"/>
          <w:sz w:val="32"/>
          <w:szCs w:val="32"/>
          <w:lang w:val="en-US" w:eastAsia="zh-CN" w:bidi="ar-SA"/>
        </w:rPr>
        <w:t> 负责参保职工失业金申报、审核、发放；负责退休审定、工伤认定，组织开展伤残鉴定；负责工程建设项目工伤保险参保登记、待遇保障。</w:t>
      </w:r>
    </w:p>
    <w:p>
      <w:pPr>
        <w:snapToGrid w:val="0"/>
        <w:spacing w:line="52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7</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负责参保企业职工技能提升补贴、援企稳岗补贴、以工代训的经办、审核与发放。</w:t>
      </w:r>
    </w:p>
    <w:p>
      <w:pPr>
        <w:pStyle w:val="7"/>
        <w:keepNext w:val="0"/>
        <w:keepLines w:val="0"/>
        <w:widowControl/>
        <w:suppressLineNumbers w:val="0"/>
        <w:ind w:firstLine="640" w:firstLineChars="200"/>
        <w:jc w:val="left"/>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8</w:t>
      </w:r>
      <w:r>
        <w:rPr>
          <w:rFonts w:hint="eastAsia" w:ascii="仿宋" w:hAnsi="仿宋" w:eastAsia="仿宋"/>
          <w:color w:val="auto"/>
          <w:sz w:val="32"/>
          <w:szCs w:val="32"/>
          <w:lang w:eastAsia="zh-CN"/>
        </w:rPr>
        <w:t>）</w:t>
      </w:r>
      <w:r>
        <w:rPr>
          <w:rFonts w:hint="eastAsia" w:ascii="仿宋" w:hAnsi="仿宋" w:eastAsia="仿宋" w:cs="Times New Roman"/>
          <w:color w:val="auto"/>
          <w:kern w:val="2"/>
          <w:sz w:val="32"/>
          <w:szCs w:val="32"/>
          <w:lang w:val="en-US" w:eastAsia="zh-CN" w:bidi="ar-SA"/>
        </w:rPr>
        <w:t>负责社会保险和医疗保障领域监控和稽核，稽核参保企业少报、瞒报、漏报社会保险费等违规行为；查处医药机构或个人套取医保基金、冒领社会保险待遇等欺诈骗保行为。</w:t>
      </w:r>
    </w:p>
    <w:p>
      <w:pPr>
        <w:snapToGrid w:val="0"/>
        <w:spacing w:line="52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9</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负责各项社会保险统计分析工作，负责组织开展社会保险</w:t>
      </w:r>
      <w:r>
        <w:rPr>
          <w:rFonts w:hint="eastAsia" w:ascii="仿宋" w:hAnsi="仿宋" w:eastAsia="仿宋"/>
          <w:color w:val="auto"/>
          <w:sz w:val="32"/>
          <w:szCs w:val="32"/>
          <w:lang w:eastAsia="zh-CN"/>
        </w:rPr>
        <w:t>基金运行分析和预警工作。</w:t>
      </w:r>
    </w:p>
    <w:p>
      <w:pPr>
        <w:pStyle w:val="7"/>
        <w:keepNext w:val="0"/>
        <w:keepLines w:val="0"/>
        <w:widowControl/>
        <w:suppressLineNumbers w:val="0"/>
        <w:ind w:firstLine="640" w:firstLineChars="200"/>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10）</w:t>
      </w:r>
      <w:r>
        <w:rPr>
          <w:rFonts w:hint="eastAsia" w:ascii="仿宋" w:hAnsi="仿宋" w:eastAsia="仿宋" w:cs="Times New Roman"/>
          <w:color w:val="auto"/>
          <w:kern w:val="2"/>
          <w:sz w:val="32"/>
          <w:szCs w:val="32"/>
          <w:lang w:val="en-US" w:eastAsia="zh-CN" w:bidi="ar-SA"/>
        </w:rPr>
        <w:t>完成党工委、管委会安排的其他工作。</w:t>
      </w:r>
    </w:p>
    <w:p>
      <w:pPr>
        <w:widowControl/>
        <w:spacing w:line="560" w:lineRule="exact"/>
        <w:ind w:firstLine="480"/>
        <w:jc w:val="left"/>
        <w:rPr>
          <w:rFonts w:hint="eastAsia" w:ascii="楷体" w:hAnsi="楷体" w:eastAsia="楷体" w:cs="楷体"/>
          <w:bCs/>
          <w:kern w:val="0"/>
          <w:sz w:val="32"/>
          <w:szCs w:val="32"/>
        </w:rPr>
      </w:pPr>
      <w:r>
        <w:rPr>
          <w:rFonts w:hint="eastAsia" w:ascii="楷体" w:hAnsi="楷体" w:eastAsia="楷体" w:cs="楷体"/>
          <w:b/>
          <w:bCs/>
          <w:kern w:val="0"/>
          <w:sz w:val="32"/>
          <w:szCs w:val="32"/>
        </w:rPr>
        <w:t>　二、机构设置</w:t>
      </w:r>
    </w:p>
    <w:p>
      <w:pPr>
        <w:widowControl/>
        <w:spacing w:line="560" w:lineRule="exact"/>
        <w:ind w:firstLine="640" w:firstLineChars="200"/>
        <w:jc w:val="left"/>
        <w:rPr>
          <w:rFonts w:hint="eastAsia" w:ascii="仿宋" w:hAnsi="仿宋" w:eastAsia="仿宋" w:cs="仿宋"/>
          <w:b/>
          <w:bCs/>
          <w:color w:val="000000"/>
          <w:kern w:val="0"/>
          <w:sz w:val="32"/>
          <w:szCs w:val="32"/>
        </w:rPr>
        <w:sectPr>
          <w:footerReference r:id="rId3" w:type="default"/>
          <w:footerReference r:id="rId4" w:type="even"/>
          <w:pgSz w:w="11906" w:h="16838"/>
          <w:pgMar w:top="1985" w:right="1701" w:bottom="1871" w:left="1701" w:header="851" w:footer="1066" w:gutter="0"/>
          <w:cols w:space="720" w:num="1"/>
          <w:docGrid w:type="lines" w:linePitch="312" w:charSpace="0"/>
        </w:sectPr>
      </w:pPr>
      <w:r>
        <w:rPr>
          <w:rFonts w:hint="eastAsia" w:ascii="仿宋" w:hAnsi="仿宋" w:eastAsia="仿宋" w:cs="仿宋"/>
          <w:kern w:val="0"/>
          <w:sz w:val="32"/>
          <w:szCs w:val="32"/>
        </w:rPr>
        <w:t>按照部门决算编报要求从预算单位构成看，宁东基地社保中心部门预算包括：宁东基地社保中心本级预算、所属事业单位预算。</w:t>
      </w:r>
    </w:p>
    <w:tbl>
      <w:tblPr>
        <w:tblStyle w:val="9"/>
        <w:tblW w:w="14740" w:type="dxa"/>
        <w:jc w:val="center"/>
        <w:tblLayout w:type="fixed"/>
        <w:tblCellMar>
          <w:top w:w="0" w:type="dxa"/>
          <w:left w:w="108" w:type="dxa"/>
          <w:bottom w:w="0" w:type="dxa"/>
          <w:right w:w="108" w:type="dxa"/>
        </w:tblCellMar>
      </w:tblPr>
      <w:tblGrid>
        <w:gridCol w:w="5476"/>
        <w:gridCol w:w="738"/>
        <w:gridCol w:w="1353"/>
        <w:gridCol w:w="3960"/>
        <w:gridCol w:w="701"/>
        <w:gridCol w:w="2512"/>
      </w:tblGrid>
      <w:tr>
        <w:tblPrEx>
          <w:tblCellMar>
            <w:top w:w="0" w:type="dxa"/>
            <w:left w:w="108" w:type="dxa"/>
            <w:bottom w:w="0" w:type="dxa"/>
            <w:right w:w="108" w:type="dxa"/>
          </w:tblCellMar>
        </w:tblPrEx>
        <w:trPr>
          <w:trHeight w:val="869" w:hRule="atLeast"/>
          <w:jc w:val="center"/>
        </w:trPr>
        <w:tc>
          <w:tcPr>
            <w:tcW w:w="14740" w:type="dxa"/>
            <w:gridSpan w:val="6"/>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before="160" w:beforeLines="50" w:line="280" w:lineRule="exact"/>
              <w:jc w:val="center"/>
              <w:textAlignment w:val="auto"/>
              <w:outlineLvl w:val="1"/>
              <w:rPr>
                <w:rFonts w:ascii="黑体" w:hAnsi="黑体" w:eastAsia="黑体" w:cs="黑体"/>
                <w:b/>
                <w:bCs/>
                <w:color w:val="000000"/>
                <w:kern w:val="0"/>
                <w:sz w:val="28"/>
                <w:szCs w:val="28"/>
              </w:rPr>
            </w:pPr>
            <w:r>
              <w:rPr>
                <w:rFonts w:hint="eastAsia" w:ascii="黑体" w:hAnsi="黑体" w:eastAsia="黑体" w:cs="黑体"/>
                <w:kern w:val="0"/>
                <w:sz w:val="28"/>
                <w:szCs w:val="28"/>
              </w:rPr>
              <w:t xml:space="preserve">第二部分  </w:t>
            </w:r>
            <w:r>
              <w:rPr>
                <w:rFonts w:hint="eastAsia" w:ascii="黑体" w:hAnsi="黑体" w:eastAsia="黑体" w:cs="黑体"/>
                <w:kern w:val="0"/>
                <w:sz w:val="28"/>
                <w:szCs w:val="28"/>
                <w:lang w:val="en-US" w:eastAsia="zh-CN"/>
              </w:rPr>
              <w:t>2021</w:t>
            </w:r>
            <w:r>
              <w:rPr>
                <w:rFonts w:hint="eastAsia" w:ascii="黑体" w:hAnsi="黑体" w:eastAsia="黑体" w:cs="黑体"/>
                <w:kern w:val="0"/>
                <w:sz w:val="28"/>
                <w:szCs w:val="28"/>
              </w:rPr>
              <w:t>年度部门决算表</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Arial"/>
                <w:b/>
                <w:bCs/>
                <w:color w:val="000000"/>
                <w:kern w:val="0"/>
                <w:sz w:val="44"/>
                <w:szCs w:val="44"/>
              </w:rPr>
            </w:pPr>
            <w:r>
              <w:rPr>
                <w:rFonts w:hint="eastAsia" w:ascii="宋体" w:hAnsi="宋体" w:cs="Arial"/>
                <w:b/>
                <w:bCs/>
                <w:color w:val="000000"/>
                <w:kern w:val="0"/>
                <w:sz w:val="28"/>
                <w:szCs w:val="28"/>
              </w:rPr>
              <w:t>收入支出决算总表</w:t>
            </w:r>
          </w:p>
        </w:tc>
      </w:tr>
      <w:tr>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5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9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16"/>
                <w:szCs w:val="16"/>
              </w:rPr>
              <w:t>公开部门：</w:t>
            </w:r>
            <w:r>
              <w:rPr>
                <w:rFonts w:hint="eastAsia" w:ascii="宋体" w:hAnsi="宋体" w:cs="Arial"/>
                <w:color w:val="000000"/>
                <w:kern w:val="0"/>
                <w:sz w:val="16"/>
                <w:szCs w:val="16"/>
                <w:lang w:eastAsia="zh-CN"/>
              </w:rPr>
              <w:t>宁夏回族自治区宁东能源化工基地社会保险事业管理中心</w:t>
            </w: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5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9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567"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173"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3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53"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1137715.7</w:t>
            </w: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3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3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3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1137715.7</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3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color w:val="000000"/>
                <w:kern w:val="0"/>
                <w:sz w:val="22"/>
                <w:szCs w:val="22"/>
                <w:lang w:val="en-US" w:eastAsia="zh-CN" w:bidi="ar"/>
              </w:rPr>
              <w:t>14395.00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3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3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3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3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3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35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35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3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35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353"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353"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353" w:type="dxa"/>
            <w:tcBorders>
              <w:top w:val="nil"/>
              <w:left w:val="nil"/>
              <w:bottom w:val="single" w:color="000000" w:sz="4" w:space="0"/>
              <w:right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1137715.7</w:t>
            </w:r>
          </w:p>
        </w:tc>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1152110.7</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353"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353"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18"/>
                <w:szCs w:val="18"/>
                <w:lang w:val="en-US" w:eastAsia="zh-CN" w:bidi="ar"/>
              </w:rPr>
              <w:t>57</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32126.06</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353" w:type="dxa"/>
            <w:tcBorders>
              <w:top w:val="nil"/>
              <w:left w:val="nil"/>
              <w:bottom w:val="single" w:color="000000" w:sz="8" w:space="0"/>
              <w:right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1137715.7</w:t>
            </w:r>
          </w:p>
        </w:tc>
        <w:tc>
          <w:tcPr>
            <w:tcW w:w="3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1184236.76</w:t>
            </w:r>
          </w:p>
        </w:tc>
      </w:tr>
    </w:tbl>
    <w:p>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tbl>
      <w:tblPr>
        <w:tblStyle w:val="9"/>
        <w:tblpPr w:leftFromText="180" w:rightFromText="180" w:vertAnchor="text" w:horzAnchor="page" w:tblpX="1358" w:tblpY="621"/>
        <w:tblOverlap w:val="never"/>
        <w:tblW w:w="14262" w:type="dxa"/>
        <w:tblInd w:w="0" w:type="dxa"/>
        <w:tblLayout w:type="fixed"/>
        <w:tblCellMar>
          <w:top w:w="0" w:type="dxa"/>
          <w:left w:w="108" w:type="dxa"/>
          <w:bottom w:w="0" w:type="dxa"/>
          <w:right w:w="108" w:type="dxa"/>
        </w:tblCellMar>
      </w:tblPr>
      <w:tblGrid>
        <w:gridCol w:w="440"/>
        <w:gridCol w:w="440"/>
        <w:gridCol w:w="440"/>
        <w:gridCol w:w="1712"/>
        <w:gridCol w:w="1540"/>
        <w:gridCol w:w="1524"/>
        <w:gridCol w:w="1656"/>
        <w:gridCol w:w="1452"/>
        <w:gridCol w:w="1968"/>
        <w:gridCol w:w="1689"/>
        <w:gridCol w:w="1401"/>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CellMar>
            <w:top w:w="0" w:type="dxa"/>
            <w:left w:w="108" w:type="dxa"/>
            <w:bottom w:w="0" w:type="dxa"/>
            <w:right w:w="108" w:type="dxa"/>
          </w:tblCellMar>
        </w:tblPrEx>
        <w:trPr>
          <w:trHeight w:val="366"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5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3032"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16"/>
                <w:szCs w:val="16"/>
              </w:rPr>
              <w:t>公开部门：</w:t>
            </w:r>
            <w:r>
              <w:rPr>
                <w:rFonts w:hint="eastAsia" w:ascii="宋体" w:hAnsi="宋体" w:cs="Arial"/>
                <w:color w:val="000000"/>
                <w:kern w:val="0"/>
                <w:sz w:val="16"/>
                <w:szCs w:val="16"/>
                <w:lang w:eastAsia="zh-CN"/>
              </w:rPr>
              <w:t>宁夏回族自治区宁东能源化工基地社会保险事业管理中心</w:t>
            </w:r>
          </w:p>
        </w:tc>
        <w:tc>
          <w:tcPr>
            <w:tcW w:w="15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45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3032"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154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52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165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1452"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196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168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1401"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CellMar>
            <w:top w:w="0" w:type="dxa"/>
            <w:left w:w="108" w:type="dxa"/>
            <w:bottom w:w="0" w:type="dxa"/>
            <w:right w:w="108" w:type="dxa"/>
          </w:tblCellMar>
        </w:tblPrEx>
        <w:trPr>
          <w:trHeight w:val="312"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1712"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1540" w:type="dxa"/>
            <w:vMerge w:val="continue"/>
            <w:tcBorders>
              <w:top w:val="single" w:color="000000" w:sz="8" w:space="0"/>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524" w:type="dxa"/>
            <w:vMerge w:val="continue"/>
            <w:tcBorders>
              <w:top w:val="single" w:color="000000" w:sz="8" w:space="0"/>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656" w:type="dxa"/>
            <w:vMerge w:val="continue"/>
            <w:tcBorders>
              <w:top w:val="single" w:color="000000" w:sz="8" w:space="0"/>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452" w:type="dxa"/>
            <w:vMerge w:val="continue"/>
            <w:tcBorders>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968" w:type="dxa"/>
            <w:vMerge w:val="continue"/>
            <w:tcBorders>
              <w:top w:val="single" w:color="000000" w:sz="8" w:space="0"/>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689" w:type="dxa"/>
            <w:vMerge w:val="continue"/>
            <w:tcBorders>
              <w:top w:val="single" w:color="000000" w:sz="8" w:space="0"/>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401" w:type="dxa"/>
            <w:vMerge w:val="continue"/>
            <w:tcBorders>
              <w:top w:val="single" w:color="000000" w:sz="8" w:space="0"/>
              <w:left w:val="nil"/>
              <w:bottom w:val="single" w:color="000000" w:sz="4" w:space="0"/>
              <w:right w:val="single" w:color="000000" w:sz="8" w:space="0"/>
            </w:tcBorders>
            <w:vAlign w:val="center"/>
          </w:tcPr>
          <w:p>
            <w:pPr>
              <w:widowControl/>
              <w:jc w:val="center"/>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1712"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524"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1656"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1452"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4</w:t>
            </w:r>
          </w:p>
        </w:tc>
        <w:tc>
          <w:tcPr>
            <w:tcW w:w="1968"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5</w:t>
            </w:r>
          </w:p>
        </w:tc>
        <w:tc>
          <w:tcPr>
            <w:tcW w:w="1689"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6</w:t>
            </w:r>
          </w:p>
        </w:tc>
        <w:tc>
          <w:tcPr>
            <w:tcW w:w="1401" w:type="dxa"/>
            <w:tcBorders>
              <w:top w:val="nil"/>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712"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15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1137715.7</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Theme="majorEastAsia" w:hAnsiTheme="majorEastAsia" w:eastAsiaTheme="majorEastAsia" w:cstheme="majorEastAsia"/>
                <w:color w:val="000000"/>
                <w:kern w:val="0"/>
                <w:sz w:val="18"/>
                <w:szCs w:val="18"/>
                <w:lang w:val="en-US" w:eastAsia="zh-CN"/>
              </w:rPr>
            </w:pPr>
            <w:r>
              <w:rPr>
                <w:rFonts w:hint="eastAsia" w:ascii="宋体" w:hAnsi="宋体" w:eastAsia="宋体" w:cs="宋体"/>
                <w:color w:val="000000"/>
                <w:kern w:val="0"/>
                <w:sz w:val="22"/>
                <w:szCs w:val="22"/>
                <w:lang w:val="en-US" w:eastAsia="zh-CN" w:bidi="ar"/>
              </w:rPr>
              <w:t>1137715.7</w:t>
            </w:r>
          </w:p>
        </w:tc>
        <w:tc>
          <w:tcPr>
            <w:tcW w:w="1656"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452"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968"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689"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401" w:type="dxa"/>
            <w:tcBorders>
              <w:top w:val="nil"/>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w:t>
            </w:r>
          </w:p>
        </w:tc>
        <w:tc>
          <w:tcPr>
            <w:tcW w:w="1712" w:type="dxa"/>
            <w:tcBorders>
              <w:top w:val="nil"/>
              <w:left w:val="nil"/>
              <w:bottom w:val="single" w:color="000000" w:sz="4" w:space="0"/>
              <w:right w:val="single" w:color="000000" w:sz="4" w:space="0"/>
            </w:tcBorders>
            <w:shd w:val="clear" w:color="auto" w:fill="auto"/>
            <w:vAlign w:val="center"/>
          </w:tcPr>
          <w:p>
            <w:pPr>
              <w:widowControl/>
              <w:rPr>
                <w:rFonts w:ascii="宋体" w:hAnsi="宋体" w:cs="Arial"/>
                <w:color w:val="000000"/>
                <w:kern w:val="0"/>
                <w:sz w:val="18"/>
                <w:szCs w:val="18"/>
              </w:rPr>
            </w:pPr>
            <w:r>
              <w:rPr>
                <w:rFonts w:hint="eastAsia" w:ascii="宋体" w:hAnsi="宋体" w:cs="Arial"/>
                <w:color w:val="000000"/>
                <w:kern w:val="0"/>
                <w:sz w:val="18"/>
                <w:szCs w:val="18"/>
              </w:rPr>
              <w:t>社会保障和就业支出</w:t>
            </w:r>
          </w:p>
        </w:tc>
        <w:tc>
          <w:tcPr>
            <w:tcW w:w="15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1137715.7</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1137715.7</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20801</w:t>
            </w:r>
          </w:p>
        </w:tc>
        <w:tc>
          <w:tcPr>
            <w:tcW w:w="1712" w:type="dxa"/>
            <w:tcBorders>
              <w:top w:val="nil"/>
              <w:left w:val="nil"/>
              <w:bottom w:val="single" w:color="000000" w:sz="4" w:space="0"/>
              <w:right w:val="single" w:color="000000" w:sz="4" w:space="0"/>
            </w:tcBorders>
            <w:shd w:val="clear" w:color="auto" w:fill="auto"/>
            <w:vAlign w:val="center"/>
          </w:tcPr>
          <w:p>
            <w:pPr>
              <w:widowControl/>
              <w:rPr>
                <w:rFonts w:ascii="宋体" w:hAnsi="宋体" w:cs="Arial"/>
                <w:color w:val="000000"/>
                <w:kern w:val="0"/>
                <w:sz w:val="18"/>
                <w:szCs w:val="18"/>
              </w:rPr>
            </w:pPr>
            <w:r>
              <w:rPr>
                <w:rFonts w:hint="eastAsia" w:ascii="宋体" w:hAnsi="宋体" w:cs="Arial"/>
                <w:color w:val="000000"/>
                <w:kern w:val="0"/>
                <w:sz w:val="18"/>
                <w:szCs w:val="18"/>
              </w:rPr>
              <w:t>人力资源和社会保障管理事务</w:t>
            </w:r>
          </w:p>
        </w:tc>
        <w:tc>
          <w:tcPr>
            <w:tcW w:w="15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1137715.7</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1137715.7</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2080107</w:t>
            </w:r>
          </w:p>
        </w:tc>
        <w:tc>
          <w:tcPr>
            <w:tcW w:w="17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社会保险业务管理事务</w:t>
            </w:r>
          </w:p>
        </w:tc>
        <w:tc>
          <w:tcPr>
            <w:tcW w:w="15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455790.85</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455790.85</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2080109</w:t>
            </w:r>
          </w:p>
        </w:tc>
        <w:tc>
          <w:tcPr>
            <w:tcW w:w="171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社会保险经办机构</w:t>
            </w:r>
          </w:p>
        </w:tc>
        <w:tc>
          <w:tcPr>
            <w:tcW w:w="154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681924.85</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681924.85</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p>
      <w:pPr>
        <w:spacing w:line="580" w:lineRule="exact"/>
      </w:pPr>
    </w:p>
    <w:p>
      <w:pPr>
        <w:spacing w:line="580" w:lineRule="exact"/>
      </w:pPr>
    </w:p>
    <w:p>
      <w:pPr>
        <w:spacing w:line="580" w:lineRule="exact"/>
      </w:pPr>
    </w:p>
    <w:p>
      <w:pPr>
        <w:pStyle w:val="2"/>
      </w:pPr>
    </w:p>
    <w:p>
      <w:pPr>
        <w:pStyle w:val="2"/>
      </w:pPr>
    </w:p>
    <w:tbl>
      <w:tblPr>
        <w:tblStyle w:val="9"/>
        <w:tblpPr w:leftFromText="180" w:rightFromText="180" w:vertAnchor="text" w:horzAnchor="page" w:tblpX="1502" w:tblpY="566"/>
        <w:tblOverlap w:val="never"/>
        <w:tblW w:w="13120" w:type="dxa"/>
        <w:tblInd w:w="0" w:type="dxa"/>
        <w:tblLayout w:type="fixed"/>
        <w:tblCellMar>
          <w:top w:w="0" w:type="dxa"/>
          <w:left w:w="108" w:type="dxa"/>
          <w:bottom w:w="0" w:type="dxa"/>
          <w:right w:w="108" w:type="dxa"/>
        </w:tblCellMar>
      </w:tblPr>
      <w:tblGrid>
        <w:gridCol w:w="423"/>
        <w:gridCol w:w="423"/>
        <w:gridCol w:w="423"/>
        <w:gridCol w:w="1499"/>
        <w:gridCol w:w="1969"/>
        <w:gridCol w:w="1397"/>
        <w:gridCol w:w="1397"/>
        <w:gridCol w:w="1509"/>
        <w:gridCol w:w="1744"/>
        <w:gridCol w:w="2336"/>
      </w:tblGrid>
      <w:tr>
        <w:tblPrEx>
          <w:tblCellMar>
            <w:top w:w="0" w:type="dxa"/>
            <w:left w:w="108" w:type="dxa"/>
            <w:bottom w:w="0" w:type="dxa"/>
            <w:right w:w="108" w:type="dxa"/>
          </w:tblCellMar>
        </w:tblPrEx>
        <w:trPr>
          <w:trHeight w:val="90" w:hRule="atLeast"/>
        </w:trPr>
        <w:tc>
          <w:tcPr>
            <w:tcW w:w="13120" w:type="dxa"/>
            <w:gridSpan w:val="10"/>
            <w:tcBorders>
              <w:tl2br w:val="nil"/>
              <w:tr2bl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CellMar>
            <w:top w:w="0" w:type="dxa"/>
            <w:left w:w="108" w:type="dxa"/>
            <w:bottom w:w="0" w:type="dxa"/>
            <w:right w:w="108" w:type="dxa"/>
          </w:tblCellMar>
        </w:tblPrEx>
        <w:trPr>
          <w:trHeight w:val="90" w:hRule="atLeast"/>
        </w:trPr>
        <w:tc>
          <w:tcPr>
            <w:tcW w:w="423"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23"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23"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499"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969"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397"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397"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09"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744"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2336" w:type="dxa"/>
            <w:tcBorders>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CellMar>
            <w:top w:w="0" w:type="dxa"/>
            <w:left w:w="108" w:type="dxa"/>
            <w:bottom w:w="0" w:type="dxa"/>
            <w:right w:w="108" w:type="dxa"/>
          </w:tblCellMar>
        </w:tblPrEx>
        <w:trPr>
          <w:trHeight w:val="90" w:hRule="atLeast"/>
        </w:trPr>
        <w:tc>
          <w:tcPr>
            <w:tcW w:w="2768" w:type="dxa"/>
            <w:gridSpan w:val="4"/>
            <w:tcBorders>
              <w:bottom w:val="single" w:color="000000" w:sz="4" w:space="0"/>
              <w:tl2br w:val="nil"/>
              <w:tr2bl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16"/>
                <w:szCs w:val="16"/>
              </w:rPr>
              <w:t>公开部门：</w:t>
            </w:r>
            <w:r>
              <w:rPr>
                <w:rFonts w:hint="eastAsia" w:ascii="宋体" w:hAnsi="宋体" w:cs="Arial"/>
                <w:color w:val="000000"/>
                <w:kern w:val="0"/>
                <w:sz w:val="16"/>
                <w:szCs w:val="16"/>
                <w:lang w:eastAsia="zh-CN"/>
              </w:rPr>
              <w:t>宁夏回族自治区宁东能源化工基地社会保险事业管理中心</w:t>
            </w:r>
          </w:p>
        </w:tc>
        <w:tc>
          <w:tcPr>
            <w:tcW w:w="1969"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397" w:type="dxa"/>
            <w:tcBorders>
              <w:bottom w:val="single" w:color="000000" w:sz="4" w:space="0"/>
              <w:tl2br w:val="nil"/>
              <w:tr2bl w:val="nil"/>
            </w:tcBorders>
            <w:shd w:val="clear" w:color="auto" w:fill="auto"/>
            <w:vAlign w:val="bottom"/>
          </w:tcPr>
          <w:p>
            <w:pPr>
              <w:widowControl/>
              <w:jc w:val="center"/>
              <w:rPr>
                <w:rFonts w:ascii="宋体" w:hAnsi="宋体" w:cs="Arial"/>
                <w:color w:val="000000"/>
                <w:kern w:val="0"/>
                <w:sz w:val="24"/>
              </w:rPr>
            </w:pPr>
          </w:p>
        </w:tc>
        <w:tc>
          <w:tcPr>
            <w:tcW w:w="1397"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509"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744"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2336" w:type="dxa"/>
            <w:tcBorders>
              <w:bottom w:val="single" w:color="000000" w:sz="4" w:space="0"/>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90" w:hRule="atLeast"/>
        </w:trPr>
        <w:tc>
          <w:tcPr>
            <w:tcW w:w="2768"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6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39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39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5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74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33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12" w:hRule="atLeast"/>
        </w:trPr>
        <w:tc>
          <w:tcPr>
            <w:tcW w:w="1269"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49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6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9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9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74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269"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9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96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9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9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74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269"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49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96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9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39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74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90" w:hRule="atLeast"/>
        </w:trPr>
        <w:tc>
          <w:tcPr>
            <w:tcW w:w="42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2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2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49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3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90" w:hRule="atLeast"/>
        </w:trPr>
        <w:tc>
          <w:tcPr>
            <w:tcW w:w="42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2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2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149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1152110.7</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681924.85</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470185.85</w:t>
            </w:r>
          </w:p>
        </w:tc>
        <w:tc>
          <w:tcPr>
            <w:tcW w:w="15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3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90" w:hRule="atLeast"/>
        </w:trPr>
        <w:tc>
          <w:tcPr>
            <w:tcW w:w="126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w:t>
            </w:r>
          </w:p>
        </w:tc>
        <w:tc>
          <w:tcPr>
            <w:tcW w:w="149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rPr>
                <w:rFonts w:ascii="宋体" w:hAnsi="宋体" w:cs="Arial"/>
                <w:color w:val="000000"/>
                <w:kern w:val="0"/>
                <w:sz w:val="18"/>
                <w:szCs w:val="18"/>
              </w:rPr>
            </w:pPr>
            <w:r>
              <w:rPr>
                <w:rFonts w:hint="eastAsia" w:ascii="宋体" w:hAnsi="宋体" w:cs="Arial"/>
                <w:color w:val="000000"/>
                <w:kern w:val="0"/>
                <w:sz w:val="18"/>
                <w:szCs w:val="18"/>
              </w:rPr>
              <w:t>社会保障和就业支出</w:t>
            </w:r>
          </w:p>
        </w:tc>
        <w:tc>
          <w:tcPr>
            <w:tcW w:w="19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1137715.7</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681924.85</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455790.85</w:t>
            </w:r>
          </w:p>
        </w:tc>
        <w:tc>
          <w:tcPr>
            <w:tcW w:w="15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3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90" w:hRule="atLeast"/>
        </w:trPr>
        <w:tc>
          <w:tcPr>
            <w:tcW w:w="126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20801</w:t>
            </w:r>
          </w:p>
        </w:tc>
        <w:tc>
          <w:tcPr>
            <w:tcW w:w="149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rPr>
                <w:rFonts w:ascii="宋体" w:hAnsi="宋体" w:cs="Arial"/>
                <w:color w:val="000000"/>
                <w:kern w:val="0"/>
                <w:sz w:val="18"/>
                <w:szCs w:val="18"/>
              </w:rPr>
            </w:pPr>
            <w:r>
              <w:rPr>
                <w:rFonts w:hint="eastAsia" w:ascii="宋体" w:hAnsi="宋体" w:cs="Arial"/>
                <w:color w:val="000000"/>
                <w:kern w:val="0"/>
                <w:sz w:val="18"/>
                <w:szCs w:val="18"/>
              </w:rPr>
              <w:t>人力资源和社会保障管理事务</w:t>
            </w:r>
          </w:p>
        </w:tc>
        <w:tc>
          <w:tcPr>
            <w:tcW w:w="19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1137715.7</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681924.85</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455790.85</w:t>
            </w:r>
          </w:p>
        </w:tc>
        <w:tc>
          <w:tcPr>
            <w:tcW w:w="15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3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90" w:hRule="atLeast"/>
        </w:trPr>
        <w:tc>
          <w:tcPr>
            <w:tcW w:w="126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2080107</w:t>
            </w:r>
          </w:p>
        </w:tc>
        <w:tc>
          <w:tcPr>
            <w:tcW w:w="149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社会保险业务管理事务</w:t>
            </w:r>
          </w:p>
        </w:tc>
        <w:tc>
          <w:tcPr>
            <w:tcW w:w="19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455790.85</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0</w:t>
            </w:r>
            <w:r>
              <w:rPr>
                <w:rFonts w:hint="eastAsia" w:ascii="宋体" w:hAnsi="宋体" w:eastAsia="宋体" w:cs="宋体"/>
                <w:color w:val="000000"/>
                <w:kern w:val="0"/>
                <w:sz w:val="22"/>
                <w:szCs w:val="22"/>
                <w:lang w:val="en-US" w:eastAsia="zh-CN" w:bidi="ar"/>
              </w:rPr>
              <w:t>.00</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455790.85</w:t>
            </w:r>
          </w:p>
        </w:tc>
        <w:tc>
          <w:tcPr>
            <w:tcW w:w="15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3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90" w:hRule="atLeast"/>
        </w:trPr>
        <w:tc>
          <w:tcPr>
            <w:tcW w:w="126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2080109</w:t>
            </w:r>
          </w:p>
        </w:tc>
        <w:tc>
          <w:tcPr>
            <w:tcW w:w="149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社会保险经办机构</w:t>
            </w:r>
          </w:p>
        </w:tc>
        <w:tc>
          <w:tcPr>
            <w:tcW w:w="19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681924.85</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681924.85</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0.00</w:t>
            </w:r>
          </w:p>
        </w:tc>
        <w:tc>
          <w:tcPr>
            <w:tcW w:w="15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3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90" w:hRule="atLeast"/>
        </w:trPr>
        <w:tc>
          <w:tcPr>
            <w:tcW w:w="126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w:t>
            </w:r>
          </w:p>
        </w:tc>
        <w:tc>
          <w:tcPr>
            <w:tcW w:w="149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卫生健康支出</w:t>
            </w:r>
          </w:p>
        </w:tc>
        <w:tc>
          <w:tcPr>
            <w:tcW w:w="19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14395.00</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0</w:t>
            </w:r>
            <w:r>
              <w:rPr>
                <w:rFonts w:hint="eastAsia" w:ascii="宋体" w:hAnsi="宋体" w:eastAsia="宋体" w:cs="宋体"/>
                <w:color w:val="000000"/>
                <w:kern w:val="0"/>
                <w:sz w:val="22"/>
                <w:szCs w:val="22"/>
                <w:lang w:val="en-US" w:eastAsia="zh-CN" w:bidi="ar"/>
              </w:rPr>
              <w:t>.00</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14395.00</w:t>
            </w:r>
          </w:p>
        </w:tc>
        <w:tc>
          <w:tcPr>
            <w:tcW w:w="15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3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90" w:hRule="atLeast"/>
        </w:trPr>
        <w:tc>
          <w:tcPr>
            <w:tcW w:w="126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ind w:firstLine="220" w:firstLineChars="10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21015</w:t>
            </w:r>
          </w:p>
        </w:tc>
        <w:tc>
          <w:tcPr>
            <w:tcW w:w="149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医疗保障管理事务</w:t>
            </w:r>
          </w:p>
        </w:tc>
        <w:tc>
          <w:tcPr>
            <w:tcW w:w="19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14395.00</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0.00</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14395.00</w:t>
            </w:r>
          </w:p>
        </w:tc>
        <w:tc>
          <w:tcPr>
            <w:tcW w:w="15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7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33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90" w:hRule="atLeast"/>
        </w:trPr>
        <w:tc>
          <w:tcPr>
            <w:tcW w:w="126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2101504</w:t>
            </w:r>
          </w:p>
        </w:tc>
        <w:tc>
          <w:tcPr>
            <w:tcW w:w="149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信息化建设</w:t>
            </w:r>
          </w:p>
        </w:tc>
        <w:tc>
          <w:tcPr>
            <w:tcW w:w="196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14395.00</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0</w:t>
            </w:r>
            <w:r>
              <w:rPr>
                <w:rFonts w:hint="eastAsia" w:ascii="宋体" w:hAnsi="宋体" w:eastAsia="宋体" w:cs="宋体"/>
                <w:color w:val="000000"/>
                <w:kern w:val="0"/>
                <w:sz w:val="22"/>
                <w:szCs w:val="22"/>
                <w:lang w:val="en-US" w:eastAsia="zh-CN" w:bidi="ar"/>
              </w:rPr>
              <w:t>.00</w:t>
            </w:r>
          </w:p>
        </w:tc>
        <w:tc>
          <w:tcPr>
            <w:tcW w:w="139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14395.00</w:t>
            </w:r>
          </w:p>
        </w:tc>
        <w:tc>
          <w:tcPr>
            <w:tcW w:w="15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3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90" w:hRule="atLeast"/>
        </w:trPr>
        <w:tc>
          <w:tcPr>
            <w:tcW w:w="13120" w:type="dxa"/>
            <w:gridSpan w:val="10"/>
            <w:tcBorders>
              <w:top w:val="single" w:color="000000" w:sz="4" w:space="0"/>
              <w:tl2br w:val="nil"/>
              <w:tr2bl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r>
        <w:tblPrEx>
          <w:tblCellMar>
            <w:top w:w="0" w:type="dxa"/>
            <w:left w:w="108" w:type="dxa"/>
            <w:bottom w:w="0" w:type="dxa"/>
            <w:right w:w="108" w:type="dxa"/>
          </w:tblCellMar>
        </w:tblPrEx>
        <w:trPr>
          <w:trHeight w:val="90" w:hRule="atLeast"/>
        </w:trPr>
        <w:tc>
          <w:tcPr>
            <w:tcW w:w="13120" w:type="dxa"/>
            <w:gridSpan w:val="10"/>
            <w:tcBorders>
              <w:tl2br w:val="nil"/>
              <w:tr2bl w:val="nil"/>
            </w:tcBorders>
            <w:shd w:val="clear" w:color="auto" w:fill="auto"/>
            <w:vAlign w:val="bottom"/>
          </w:tcPr>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tc>
      </w:tr>
    </w:tbl>
    <w:p>
      <w:pPr>
        <w:spacing w:line="580" w:lineRule="exact"/>
      </w:pPr>
    </w:p>
    <w:p>
      <w:pPr>
        <w:spacing w:line="580" w:lineRule="exact"/>
      </w:pPr>
    </w:p>
    <w:tbl>
      <w:tblPr>
        <w:tblStyle w:val="9"/>
        <w:tblW w:w="15135" w:type="dxa"/>
        <w:jc w:val="center"/>
        <w:tblLayout w:type="fixed"/>
        <w:tblCellMar>
          <w:top w:w="0" w:type="dxa"/>
          <w:left w:w="108" w:type="dxa"/>
          <w:bottom w:w="0" w:type="dxa"/>
          <w:right w:w="108" w:type="dxa"/>
        </w:tblCellMar>
      </w:tblPr>
      <w:tblGrid>
        <w:gridCol w:w="2628"/>
        <w:gridCol w:w="660"/>
        <w:gridCol w:w="1076"/>
        <w:gridCol w:w="518"/>
        <w:gridCol w:w="240"/>
        <w:gridCol w:w="2978"/>
        <w:gridCol w:w="576"/>
        <w:gridCol w:w="975"/>
        <w:gridCol w:w="912"/>
        <w:gridCol w:w="130"/>
        <w:gridCol w:w="506"/>
        <w:gridCol w:w="694"/>
        <w:gridCol w:w="947"/>
        <w:gridCol w:w="62"/>
        <w:gridCol w:w="2233"/>
      </w:tblGrid>
      <w:tr>
        <w:tblPrEx>
          <w:tblCellMar>
            <w:top w:w="0" w:type="dxa"/>
            <w:left w:w="108" w:type="dxa"/>
            <w:bottom w:w="0" w:type="dxa"/>
            <w:right w:w="108" w:type="dxa"/>
          </w:tblCellMar>
        </w:tblPrEx>
        <w:trPr>
          <w:trHeight w:val="744" w:hRule="atLeast"/>
          <w:jc w:val="center"/>
        </w:trPr>
        <w:tc>
          <w:tcPr>
            <w:tcW w:w="15135" w:type="dxa"/>
            <w:gridSpan w:val="15"/>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5"/>
                <w:szCs w:val="15"/>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5"/>
                <w:szCs w:val="15"/>
              </w:rPr>
            </w:pPr>
            <w:r>
              <w:rPr>
                <w:rFonts w:hint="eastAsia" w:ascii="宋体" w:hAnsi="宋体" w:cs="Arial"/>
                <w:color w:val="000000"/>
                <w:kern w:val="0"/>
                <w:sz w:val="13"/>
                <w:szCs w:val="13"/>
              </w:rPr>
              <w:t>公开部门：</w:t>
            </w:r>
            <w:r>
              <w:rPr>
                <w:rFonts w:hint="eastAsia" w:ascii="宋体" w:hAnsi="宋体" w:cs="Arial"/>
                <w:color w:val="000000"/>
                <w:kern w:val="0"/>
                <w:sz w:val="13"/>
                <w:szCs w:val="13"/>
                <w:lang w:eastAsia="zh-CN"/>
              </w:rPr>
              <w:t>宁夏回族自治区宁东能源化工基地社会保险事业管理中心</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013" w:type="dxa"/>
            <w:gridSpan w:val="10"/>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62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459"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62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834"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97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1137715.7</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1137715.7</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1137715.7</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color w:val="000000"/>
                <w:kern w:val="0"/>
                <w:sz w:val="18"/>
                <w:szCs w:val="18"/>
                <w:lang w:val="en-US"/>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color w:val="000000"/>
                <w:kern w:val="0"/>
                <w:sz w:val="22"/>
                <w:szCs w:val="22"/>
                <w:lang w:val="en-US" w:eastAsia="zh-CN" w:bidi="ar"/>
              </w:rPr>
              <w:t>14395.00</w:t>
            </w:r>
            <w:r>
              <w:rPr>
                <w:rFonts w:hint="eastAsia" w:ascii="宋体" w:hAnsi="宋体" w:cs="Arial"/>
                <w:color w:val="000000"/>
                <w:kern w:val="0"/>
                <w:sz w:val="18"/>
                <w:szCs w:val="18"/>
              </w:rPr>
              <w:t>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color w:val="000000"/>
                <w:kern w:val="0"/>
                <w:sz w:val="22"/>
                <w:szCs w:val="22"/>
                <w:lang w:val="en-US" w:eastAsia="zh-CN" w:bidi="ar"/>
              </w:rPr>
              <w:t>14395.00</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3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887"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8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8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887"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01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2147"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二十三、债务还本支出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1137715.7</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1152110.7</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1152110.7</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color w:val="000000"/>
                <w:kern w:val="0"/>
                <w:sz w:val="22"/>
                <w:szCs w:val="22"/>
                <w:lang w:val="en-US" w:eastAsia="zh-CN" w:bidi="ar"/>
              </w:rPr>
              <w:t>46521.06</w:t>
            </w: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color w:val="000000"/>
                <w:kern w:val="0"/>
                <w:sz w:val="22"/>
                <w:szCs w:val="22"/>
                <w:lang w:val="en-US" w:eastAsia="zh-CN" w:bidi="ar"/>
              </w:rPr>
              <w:t>32126.06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color w:val="000000"/>
                <w:kern w:val="0"/>
                <w:sz w:val="18"/>
                <w:szCs w:val="18"/>
                <w:lang w:val="en-US"/>
              </w:rPr>
            </w:pPr>
            <w:r>
              <w:rPr>
                <w:rFonts w:hint="eastAsia" w:ascii="宋体" w:hAnsi="宋体" w:eastAsia="宋体" w:cs="宋体"/>
                <w:color w:val="000000"/>
                <w:kern w:val="0"/>
                <w:sz w:val="22"/>
                <w:szCs w:val="22"/>
                <w:lang w:val="en-US" w:eastAsia="zh-CN" w:bidi="ar"/>
              </w:rPr>
              <w:t>32126.06</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eastAsia="宋体" w:cs="宋体"/>
                <w:color w:val="000000"/>
                <w:kern w:val="0"/>
                <w:sz w:val="22"/>
                <w:szCs w:val="22"/>
                <w:lang w:val="en-US" w:eastAsia="zh-CN" w:bidi="ar"/>
              </w:rPr>
              <w:t>46521.06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88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83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887"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1184236.76</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18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1184236.76</w:t>
            </w:r>
          </w:p>
        </w:tc>
        <w:tc>
          <w:tcPr>
            <w:tcW w:w="22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1184236.76</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15135" w:type="dxa"/>
            <w:gridSpan w:val="15"/>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9"/>
        <w:tblW w:w="9860" w:type="dxa"/>
        <w:jc w:val="center"/>
        <w:tblLayout w:type="fixed"/>
        <w:tblCellMar>
          <w:top w:w="0" w:type="dxa"/>
          <w:left w:w="108" w:type="dxa"/>
          <w:bottom w:w="0" w:type="dxa"/>
          <w:right w:w="108" w:type="dxa"/>
        </w:tblCellMar>
      </w:tblPr>
      <w:tblGrid>
        <w:gridCol w:w="446"/>
        <w:gridCol w:w="446"/>
        <w:gridCol w:w="446"/>
        <w:gridCol w:w="1578"/>
        <w:gridCol w:w="2380"/>
        <w:gridCol w:w="2172"/>
        <w:gridCol w:w="2392"/>
      </w:tblGrid>
      <w:tr>
        <w:tblPrEx>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jc w:val="center"/>
        </w:trPr>
        <w:tc>
          <w:tcPr>
            <w:tcW w:w="291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16"/>
                <w:szCs w:val="16"/>
              </w:rPr>
              <w:t>公开部门：</w:t>
            </w:r>
            <w:r>
              <w:rPr>
                <w:rFonts w:hint="eastAsia" w:ascii="宋体" w:hAnsi="宋体" w:cs="Arial"/>
                <w:color w:val="000000"/>
                <w:kern w:val="0"/>
                <w:sz w:val="16"/>
                <w:szCs w:val="16"/>
                <w:lang w:eastAsia="zh-CN"/>
              </w:rPr>
              <w:t>宁夏回族自治区宁东能源化工基地社会保险事业管理中心</w:t>
            </w:r>
          </w:p>
        </w:tc>
        <w:tc>
          <w:tcPr>
            <w:tcW w:w="2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38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7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3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2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3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1152110.7</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681924.85</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470185.85</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w:t>
            </w:r>
          </w:p>
        </w:tc>
        <w:tc>
          <w:tcPr>
            <w:tcW w:w="1578" w:type="dxa"/>
            <w:tcBorders>
              <w:top w:val="nil"/>
              <w:left w:val="nil"/>
              <w:bottom w:val="single" w:color="000000" w:sz="4" w:space="0"/>
              <w:right w:val="single" w:color="000000" w:sz="4" w:space="0"/>
            </w:tcBorders>
            <w:shd w:val="clear" w:color="auto" w:fill="auto"/>
            <w:vAlign w:val="center"/>
          </w:tcPr>
          <w:p>
            <w:pPr>
              <w:widowControl/>
              <w:rPr>
                <w:rFonts w:ascii="宋体" w:hAnsi="宋体" w:cs="Arial"/>
                <w:color w:val="000000"/>
                <w:kern w:val="0"/>
                <w:sz w:val="18"/>
                <w:szCs w:val="18"/>
              </w:rPr>
            </w:pPr>
            <w:r>
              <w:rPr>
                <w:rFonts w:hint="eastAsia" w:ascii="宋体" w:hAnsi="宋体" w:cs="Arial"/>
                <w:color w:val="000000"/>
                <w:kern w:val="0"/>
                <w:sz w:val="18"/>
                <w:szCs w:val="18"/>
              </w:rPr>
              <w:t>社会保障和就业支出</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1137715.7</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681924.85</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455790.85</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20801</w:t>
            </w:r>
          </w:p>
        </w:tc>
        <w:tc>
          <w:tcPr>
            <w:tcW w:w="1578" w:type="dxa"/>
            <w:tcBorders>
              <w:top w:val="nil"/>
              <w:left w:val="nil"/>
              <w:bottom w:val="single" w:color="000000" w:sz="4" w:space="0"/>
              <w:right w:val="single" w:color="000000" w:sz="4" w:space="0"/>
            </w:tcBorders>
            <w:shd w:val="clear" w:color="auto" w:fill="auto"/>
            <w:vAlign w:val="center"/>
          </w:tcPr>
          <w:p>
            <w:pPr>
              <w:widowControl/>
              <w:rPr>
                <w:rFonts w:ascii="宋体" w:hAnsi="宋体" w:cs="Arial"/>
                <w:color w:val="000000"/>
                <w:kern w:val="0"/>
                <w:sz w:val="18"/>
                <w:szCs w:val="18"/>
              </w:rPr>
            </w:pPr>
            <w:r>
              <w:rPr>
                <w:rFonts w:hint="eastAsia" w:ascii="宋体" w:hAnsi="宋体" w:cs="Arial"/>
                <w:color w:val="000000"/>
                <w:kern w:val="0"/>
                <w:sz w:val="18"/>
                <w:szCs w:val="18"/>
              </w:rPr>
              <w:t>人力资源和社会保障管理事务</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1137715.7</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681924.85</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455790.85</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2080107</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社会保险业务管理事务</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455790.85</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455790.85</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2080109</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社会保险经办机构</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681924.85</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681924.85</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卫生健康支出</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14395.00</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14395.00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21015</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医疗保障管理事务</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14395.00</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0</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14395.00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2101504</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信息化建设</w:t>
            </w:r>
          </w:p>
        </w:tc>
        <w:tc>
          <w:tcPr>
            <w:tcW w:w="2380"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14395.00</w:t>
            </w:r>
          </w:p>
        </w:tc>
        <w:tc>
          <w:tcPr>
            <w:tcW w:w="2172"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c>
          <w:tcPr>
            <w:tcW w:w="2392" w:type="dxa"/>
            <w:tcBorders>
              <w:top w:val="nil"/>
              <w:left w:val="nil"/>
              <w:bottom w:val="single" w:color="000000" w:sz="8" w:space="0"/>
              <w:right w:val="single" w:color="000000" w:sz="4" w:space="0"/>
            </w:tcBorders>
            <w:shd w:val="clear" w:color="auto" w:fill="auto"/>
            <w:vAlign w:val="center"/>
          </w:tcPr>
          <w:p>
            <w:pPr>
              <w:widowControl/>
              <w:jc w:val="right"/>
              <w:textAlignment w:val="center"/>
              <w:rPr>
                <w:rFonts w:hint="default" w:ascii="宋体" w:hAnsi="宋体" w:cs="Arial" w:eastAsiaTheme="minorEastAsia"/>
                <w:color w:val="000000"/>
                <w:kern w:val="0"/>
                <w:sz w:val="22"/>
                <w:szCs w:val="22"/>
                <w:lang w:val="en-US" w:eastAsia="zh-CN"/>
              </w:rPr>
            </w:pPr>
            <w:r>
              <w:rPr>
                <w:rFonts w:hint="eastAsia" w:ascii="宋体" w:hAnsi="宋体" w:eastAsia="宋体" w:cs="宋体"/>
                <w:color w:val="000000"/>
                <w:kern w:val="0"/>
                <w:sz w:val="22"/>
                <w:szCs w:val="22"/>
                <w:lang w:val="en-US" w:eastAsia="zh-CN" w:bidi="ar"/>
              </w:rPr>
              <w:t>14395.00</w:t>
            </w:r>
          </w:p>
        </w:tc>
      </w:tr>
      <w:tr>
        <w:tblPrEx>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9"/>
        <w:tblpPr w:leftFromText="180" w:rightFromText="180" w:vertAnchor="text" w:horzAnchor="page" w:tblpX="1406" w:tblpY="-721"/>
        <w:tblOverlap w:val="never"/>
        <w:tblW w:w="13880" w:type="dxa"/>
        <w:tblInd w:w="0" w:type="dxa"/>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tblPrEx>
          <w:tblCellMar>
            <w:top w:w="0" w:type="dxa"/>
            <w:left w:w="0" w:type="dxa"/>
            <w:bottom w:w="0" w:type="dxa"/>
            <w:right w:w="0" w:type="dxa"/>
          </w:tblCellMar>
        </w:tblPrEx>
        <w:trPr>
          <w:cantSplit/>
          <w:trHeight w:val="605"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28"/>
                <w:szCs w:val="28"/>
              </w:rPr>
              <w:t>一般公共预算财政拨款基本支出决算表</w:t>
            </w: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公开06表</w:t>
            </w:r>
          </w:p>
        </w:tc>
      </w:tr>
      <w:tr>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 w:val="18"/>
                <w:szCs w:val="18"/>
              </w:rPr>
            </w:pPr>
            <w:r>
              <w:rPr>
                <w:rFonts w:hint="eastAsia" w:ascii="宋体" w:hAnsi="宋体" w:cs="Arial"/>
                <w:color w:val="000000"/>
                <w:kern w:val="0"/>
                <w:sz w:val="15"/>
                <w:szCs w:val="15"/>
              </w:rPr>
              <w:t>公开部门：</w:t>
            </w:r>
            <w:r>
              <w:rPr>
                <w:rFonts w:hint="eastAsia" w:ascii="宋体" w:hAnsi="宋体" w:cs="Arial"/>
                <w:color w:val="000000"/>
                <w:kern w:val="0"/>
                <w:sz w:val="15"/>
                <w:szCs w:val="15"/>
                <w:lang w:eastAsia="zh-CN"/>
              </w:rPr>
              <w:t>宁夏回族自治区宁东能源化工基地社会保险事业管理中心</w:t>
            </w:r>
          </w:p>
        </w:tc>
        <w:tc>
          <w:tcPr>
            <w:tcW w:w="7890" w:type="dxa"/>
            <w:gridSpan w:val="6"/>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 w:val="20"/>
                <w:szCs w:val="20"/>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金额单位：元</w:t>
            </w:r>
            <w:r>
              <w:rPr>
                <w:rFonts w:hint="eastAsia" w:ascii="宋体" w:hAnsi="宋体" w:eastAsia="宋体" w:cs="宋体"/>
                <w:vanish/>
                <w:color w:val="000000"/>
                <w:kern w:val="0"/>
                <w:szCs w:val="21"/>
                <w:lang w:bidi="ar"/>
              </w:rPr>
              <w:t>元</w:t>
            </w:r>
          </w:p>
        </w:tc>
      </w:tr>
      <w:tr>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lang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lang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 w:val="15"/>
                <w:szCs w:val="15"/>
              </w:rPr>
            </w:pPr>
            <w:r>
              <w:rPr>
                <w:rFonts w:hint="eastAsia" w:ascii="Arial" w:hAnsi="Arial" w:eastAsia="宋体" w:cs="Arial"/>
                <w:color w:val="000000"/>
                <w:sz w:val="15"/>
                <w:szCs w:val="15"/>
              </w:rPr>
              <w:t>金额</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right"/>
              <w:textAlignment w:val="bottom"/>
              <w:rPr>
                <w:rFonts w:hint="default" w:ascii="Arial" w:hAnsi="Arial" w:cs="Arial" w:eastAsiaTheme="minorEastAsia"/>
                <w:color w:val="000000"/>
                <w:sz w:val="15"/>
                <w:szCs w:val="15"/>
                <w:lang w:val="en-US" w:eastAsia="zh-CN"/>
              </w:rPr>
            </w:pPr>
            <w:r>
              <w:rPr>
                <w:rFonts w:hint="eastAsia" w:ascii="Arial" w:hAnsi="Arial" w:cs="Arial"/>
                <w:color w:val="000000"/>
                <w:sz w:val="15"/>
                <w:szCs w:val="15"/>
                <w:lang w:val="en-US" w:eastAsia="zh-CN"/>
              </w:rPr>
              <w:t>681924.85</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default" w:ascii="Arial" w:hAnsi="Arial" w:eastAsia="宋体" w:cs="Arial"/>
                <w:color w:val="000000"/>
                <w:sz w:val="15"/>
                <w:szCs w:val="15"/>
                <w:lang w:val="en-US" w:eastAsia="zh-CN"/>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right"/>
              <w:textAlignment w:val="bottom"/>
              <w:rPr>
                <w:rFonts w:hint="default" w:ascii="Arial" w:hAnsi="Arial" w:cs="Arial" w:eastAsiaTheme="minorEastAsia"/>
                <w:color w:val="000000"/>
                <w:sz w:val="15"/>
                <w:szCs w:val="15"/>
                <w:lang w:val="en-US" w:eastAsia="zh-CN"/>
              </w:rPr>
            </w:pPr>
            <w:r>
              <w:rPr>
                <w:rFonts w:hint="eastAsia" w:ascii="Arial" w:hAnsi="Arial" w:eastAsia="宋体" w:cs="Arial"/>
                <w:color w:val="000000"/>
                <w:kern w:val="0"/>
                <w:sz w:val="15"/>
                <w:szCs w:val="15"/>
                <w:lang w:val="en-US" w:eastAsia="zh-CN" w:bidi="ar"/>
              </w:rPr>
              <w:t>49940.75</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24938.00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right"/>
              <w:rPr>
                <w:rFonts w:hint="default" w:ascii="Arial" w:hAnsi="Arial" w:eastAsia="宋体" w:cs="Arial"/>
                <w:color w:val="000000"/>
                <w:sz w:val="15"/>
                <w:szCs w:val="15"/>
                <w:lang w:val="en-US" w:eastAsia="zh-CN"/>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bottom"/>
          </w:tcPr>
          <w:p>
            <w:pPr>
              <w:widowControl/>
              <w:jc w:val="right"/>
              <w:textAlignment w:val="bottom"/>
              <w:rPr>
                <w:rFonts w:ascii="Arial" w:hAnsi="Arial"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right"/>
              <w:textAlignment w:val="bottom"/>
              <w:rPr>
                <w:rFonts w:hint="default" w:ascii="Arial" w:hAnsi="Arial" w:cs="Arial" w:eastAsiaTheme="minorEastAsia"/>
                <w:color w:val="000000"/>
                <w:sz w:val="15"/>
                <w:szCs w:val="15"/>
                <w:lang w:val="en-US" w:eastAsia="zh-CN"/>
              </w:rPr>
            </w:pPr>
            <w:r>
              <w:rPr>
                <w:rFonts w:hint="eastAsia" w:ascii="Arial" w:hAnsi="Arial" w:eastAsia="宋体" w:cs="Arial"/>
                <w:color w:val="000000"/>
                <w:kern w:val="0"/>
                <w:sz w:val="15"/>
                <w:szCs w:val="15"/>
                <w:lang w:val="en-US" w:eastAsia="zh-CN" w:bidi="ar"/>
              </w:rPr>
              <w:t>840.00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bidi="ar"/>
              </w:rPr>
              <w:t xml:space="preserve">  土地补偿</w:t>
            </w:r>
            <w:r>
              <w:rPr>
                <w:rFonts w:hint="eastAsia" w:ascii="宋体" w:hAnsi="宋体" w:eastAsia="宋体" w:cs="宋体"/>
                <w:color w:val="000000"/>
                <w:kern w:val="0"/>
                <w:sz w:val="15"/>
                <w:szCs w:val="15"/>
                <w:lang w:val="en-US" w:eastAsia="zh-CN" w:bidi="ar"/>
              </w:rPr>
              <w:t xml:space="preserve">  </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7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right"/>
              <w:textAlignment w:val="bottom"/>
              <w:rPr>
                <w:rFonts w:hint="default" w:ascii="Arial" w:hAnsi="Arial" w:cs="Arial" w:eastAsiaTheme="minorEastAsia"/>
                <w:color w:val="000000"/>
                <w:sz w:val="15"/>
                <w:szCs w:val="15"/>
                <w:lang w:val="en-US" w:eastAsia="zh-CN"/>
              </w:rPr>
            </w:pPr>
            <w:r>
              <w:rPr>
                <w:rFonts w:hint="eastAsia" w:ascii="Arial" w:hAnsi="Arial" w:eastAsia="宋体" w:cs="Arial"/>
                <w:color w:val="000000"/>
                <w:kern w:val="0"/>
                <w:sz w:val="15"/>
                <w:szCs w:val="15"/>
                <w:lang w:val="en-US" w:eastAsia="zh-CN" w:bidi="ar"/>
              </w:rPr>
              <w:t>16749.00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1710.00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right"/>
              <w:textAlignment w:val="bottom"/>
              <w:rPr>
                <w:rFonts w:ascii="Arial" w:hAnsi="Arial"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right"/>
              <w:textAlignment w:val="bottom"/>
              <w:rPr>
                <w:rFonts w:hint="default" w:ascii="Arial" w:hAnsi="Arial" w:cs="Arial" w:eastAsiaTheme="minorEastAsia"/>
                <w:color w:val="000000"/>
                <w:sz w:val="15"/>
                <w:szCs w:val="15"/>
                <w:lang w:val="en-US" w:eastAsia="zh-CN"/>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right"/>
              <w:textAlignment w:val="bottom"/>
              <w:rPr>
                <w:rFonts w:ascii="Arial" w:hAnsi="Arial"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right"/>
              <w:textAlignment w:val="bottom"/>
              <w:rPr>
                <w:rFonts w:ascii="Arial" w:hAnsi="Arial"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ordWrap w:val="0"/>
              <w:rPr>
                <w:rFonts w:ascii="Arial" w:hAnsi="Arial" w:eastAsia="宋体" w:cs="Arial"/>
                <w:color w:val="000000"/>
                <w:sz w:val="15"/>
                <w:szCs w:val="15"/>
              </w:rPr>
            </w:pPr>
            <w:r>
              <w:rPr>
                <w:rFonts w:hint="eastAsia" w:ascii="Arial" w:hAnsi="Arial" w:eastAsia="宋体" w:cs="Arial"/>
                <w:color w:val="000000"/>
                <w:sz w:val="15"/>
                <w:szCs w:val="15"/>
              </w:rPr>
              <w:t xml:space="preserve">  </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right"/>
              <w:textAlignment w:val="bottom"/>
              <w:rPr>
                <w:rFonts w:hint="default" w:ascii="Arial" w:hAnsi="Arial" w:cs="Arial" w:eastAsiaTheme="minorEastAsia"/>
                <w:color w:val="000000"/>
                <w:sz w:val="15"/>
                <w:szCs w:val="15"/>
                <w:lang w:val="en-US" w:eastAsia="zh-CN"/>
              </w:rPr>
            </w:pPr>
            <w:r>
              <w:rPr>
                <w:rFonts w:hint="eastAsia" w:ascii="Arial" w:hAnsi="Arial" w:eastAsia="宋体" w:cs="Arial"/>
                <w:color w:val="000000"/>
                <w:kern w:val="0"/>
                <w:sz w:val="15"/>
                <w:szCs w:val="15"/>
                <w:lang w:val="en-US" w:eastAsia="zh-CN" w:bidi="ar"/>
              </w:rPr>
              <w:t>586497.10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 xml:space="preserve">       </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right"/>
              <w:textAlignment w:val="bottom"/>
              <w:rPr>
                <w:rFonts w:ascii="Arial" w:hAnsi="Arial"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 xml:space="preserve">         950.00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right"/>
              <w:textAlignment w:val="bottom"/>
              <w:rPr>
                <w:rFonts w:ascii="Arial" w:hAnsi="Arial"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right"/>
              <w:textAlignment w:val="bottom"/>
              <w:rPr>
                <w:rFonts w:hint="default" w:ascii="Arial" w:hAnsi="Arial" w:cs="Arial" w:eastAsiaTheme="minorEastAsia"/>
                <w:color w:val="000000"/>
                <w:sz w:val="15"/>
                <w:szCs w:val="15"/>
                <w:lang w:val="en-US" w:eastAsia="zh-CN"/>
              </w:rPr>
            </w:pPr>
            <w:r>
              <w:rPr>
                <w:rFonts w:hint="eastAsia" w:ascii="Arial" w:hAnsi="Arial" w:eastAsia="宋体" w:cs="Arial"/>
                <w:color w:val="000000"/>
                <w:kern w:val="0"/>
                <w:sz w:val="15"/>
                <w:szCs w:val="15"/>
                <w:lang w:val="en-US" w:eastAsia="zh-CN" w:bidi="ar"/>
              </w:rPr>
              <w:t>300.00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17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336"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eastAsia"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0</w:t>
            </w: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681924.85</w:t>
            </w: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Arial" w:hAnsi="Arial" w:cs="Arial" w:eastAsiaTheme="minorEastAsia"/>
                <w:sz w:val="15"/>
                <w:szCs w:val="15"/>
                <w:lang w:val="en-US" w:eastAsia="zh-CN"/>
              </w:rPr>
            </w:pPr>
            <w:r>
              <w:rPr>
                <w:rFonts w:hint="eastAsia" w:ascii="Arial" w:hAnsi="Arial" w:cs="Arial"/>
                <w:sz w:val="15"/>
                <w:szCs w:val="15"/>
                <w:lang w:val="en-US" w:eastAsia="zh-CN"/>
              </w:rPr>
              <w:t>681924.85</w:t>
            </w: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tcPr>
          <w:p>
            <w:pPr>
              <w:spacing w:line="400" w:lineRule="exact"/>
            </w:pPr>
            <w:r>
              <w:rPr>
                <w:rFonts w:hint="eastAsia" w:ascii="宋体" w:hAnsi="宋体" w:cs="Arial"/>
                <w:color w:val="000000"/>
                <w:kern w:val="0"/>
                <w:sz w:val="22"/>
                <w:szCs w:val="22"/>
              </w:rPr>
              <w:t>注：本表反映部门本年度一般公共预算财政拨款基本支出明细情况，数据取自财决08-1表</w:t>
            </w:r>
          </w:p>
          <w:p>
            <w:pPr>
              <w:rPr>
                <w:rFonts w:ascii="Arial" w:hAnsi="Arial" w:cs="Arial"/>
                <w:sz w:val="15"/>
                <w:szCs w:val="15"/>
              </w:rPr>
            </w:pPr>
          </w:p>
        </w:tc>
      </w:tr>
    </w:tbl>
    <w:p/>
    <w:p/>
    <w:p/>
    <w:p/>
    <w:p/>
    <w:p/>
    <w:p/>
    <w:p>
      <w:pPr>
        <w:tabs>
          <w:tab w:val="left" w:pos="1237"/>
        </w:tabs>
        <w:jc w:val="left"/>
      </w:pPr>
      <w:r>
        <w:rPr>
          <w:rFonts w:hint="eastAsia"/>
        </w:rPr>
        <w:tab/>
      </w:r>
    </w:p>
    <w:tbl>
      <w:tblPr>
        <w:tblStyle w:val="9"/>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16"/>
                <w:szCs w:val="16"/>
              </w:rPr>
              <w:t>公开部门：</w:t>
            </w:r>
            <w:r>
              <w:rPr>
                <w:rFonts w:hint="eastAsia" w:ascii="宋体" w:hAnsi="宋体" w:cs="Arial"/>
                <w:color w:val="000000"/>
                <w:kern w:val="0"/>
                <w:sz w:val="16"/>
                <w:szCs w:val="16"/>
                <w:lang w:eastAsia="zh-CN"/>
              </w:rPr>
              <w:t>宁夏回族自治区宁东能源化工基地社会保险事业管理中心</w:t>
            </w: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2019年度预算数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2019年度决算数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0</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1"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0</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0</w:t>
            </w:r>
          </w:p>
        </w:tc>
        <w:tc>
          <w:tcPr>
            <w:tcW w:w="110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756"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76"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0</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注：2019年度预算数为“三公”经费全年预算数，反映按规定程序调整后的预算数；决算数是包括当年一般公共预算财政拨款和以前年度结转结余资金安排的实际支出，决算数据取自F03表。</w:t>
            </w:r>
          </w:p>
        </w:tc>
      </w:tr>
    </w:tbl>
    <w:p>
      <w:pPr>
        <w:spacing w:line="580" w:lineRule="exact"/>
      </w:pPr>
    </w:p>
    <w:p>
      <w:pPr>
        <w:spacing w:line="580" w:lineRule="exact"/>
      </w:pPr>
    </w:p>
    <w:p>
      <w:pPr>
        <w:spacing w:line="580" w:lineRule="exact"/>
      </w:pPr>
    </w:p>
    <w:p>
      <w:pPr>
        <w:pStyle w:val="2"/>
      </w:pPr>
    </w:p>
    <w:p>
      <w:pPr>
        <w:pStyle w:val="2"/>
      </w:pPr>
    </w:p>
    <w:tbl>
      <w:tblPr>
        <w:tblStyle w:val="9"/>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16"/>
                <w:szCs w:val="16"/>
              </w:rPr>
              <w:t>公开部门：</w:t>
            </w:r>
            <w:r>
              <w:rPr>
                <w:rFonts w:hint="eastAsia" w:ascii="宋体" w:hAnsi="宋体" w:cs="Arial"/>
                <w:color w:val="000000"/>
                <w:kern w:val="0"/>
                <w:sz w:val="16"/>
                <w:szCs w:val="16"/>
                <w:lang w:eastAsia="zh-CN"/>
              </w:rPr>
              <w:t>宁夏回族自治区宁东能源化工基地社会保险事业管理中心</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footerReference r:id="rId5" w:type="default"/>
          <w:pgSz w:w="16838" w:h="11906" w:orient="landscape"/>
          <w:pgMar w:top="720" w:right="720" w:bottom="720" w:left="720" w:header="851" w:footer="992" w:gutter="0"/>
          <w:cols w:space="0" w:num="1"/>
          <w:docGrid w:type="linesAndChars" w:linePitch="321" w:charSpace="0"/>
        </w:sectPr>
      </w:pPr>
    </w:p>
    <w:p>
      <w:pPr>
        <w:numPr>
          <w:ilvl w:val="0"/>
          <w:numId w:val="1"/>
        </w:numPr>
        <w:spacing w:before="156" w:beforeLines="50" w:line="580" w:lineRule="exact"/>
        <w:ind w:firstLine="156" w:firstLineChars="49"/>
        <w:jc w:val="center"/>
        <w:outlineLvl w:val="1"/>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2021</w:t>
      </w:r>
      <w:r>
        <w:rPr>
          <w:rFonts w:hint="eastAsia" w:ascii="黑体" w:hAnsi="黑体" w:eastAsia="黑体" w:cs="黑体"/>
          <w:kern w:val="0"/>
          <w:sz w:val="32"/>
          <w:szCs w:val="32"/>
        </w:rPr>
        <w:t>年度部门决算情况说明</w:t>
      </w:r>
    </w:p>
    <w:p>
      <w:pPr>
        <w:spacing w:line="540" w:lineRule="exact"/>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 w:hAnsi="楷体" w:eastAsia="楷体" w:cs="楷体"/>
          <w:b/>
          <w:bCs/>
          <w:kern w:val="0"/>
          <w:sz w:val="32"/>
          <w:szCs w:val="32"/>
        </w:rPr>
        <w:t xml:space="preserve"> 一、收入支出决算总体情况说明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kern w:val="0"/>
          <w:sz w:val="32"/>
          <w:szCs w:val="32"/>
          <w:lang w:val="en-US" w:eastAsia="zh-CN"/>
        </w:rPr>
        <w:t>2021</w:t>
      </w:r>
      <w:r>
        <w:rPr>
          <w:rFonts w:hint="eastAsia" w:ascii="仿宋" w:hAnsi="仿宋" w:eastAsia="仿宋" w:cs="仿宋"/>
          <w:kern w:val="0"/>
          <w:sz w:val="32"/>
          <w:szCs w:val="32"/>
        </w:rPr>
        <w:t>年度收入总计</w:t>
      </w:r>
      <w:r>
        <w:rPr>
          <w:rFonts w:hint="eastAsia" w:ascii="仿宋" w:hAnsi="仿宋" w:eastAsia="仿宋" w:cs="仿宋"/>
          <w:kern w:val="0"/>
          <w:sz w:val="32"/>
          <w:szCs w:val="32"/>
          <w:lang w:val="en-US" w:eastAsia="zh-CN"/>
        </w:rPr>
        <w:t>1137715.7</w:t>
      </w:r>
      <w:r>
        <w:rPr>
          <w:rFonts w:hint="eastAsia" w:ascii="仿宋" w:hAnsi="仿宋" w:eastAsia="仿宋" w:cs="仿宋"/>
          <w:kern w:val="0"/>
          <w:sz w:val="32"/>
          <w:szCs w:val="32"/>
        </w:rPr>
        <w:t>元，支出总计</w:t>
      </w:r>
      <w:r>
        <w:rPr>
          <w:rFonts w:hint="eastAsia" w:ascii="仿宋" w:hAnsi="仿宋" w:eastAsia="仿宋" w:cs="仿宋"/>
          <w:kern w:val="0"/>
          <w:sz w:val="32"/>
          <w:szCs w:val="32"/>
          <w:lang w:val="en-US" w:eastAsia="zh-CN"/>
        </w:rPr>
        <w:t>1152110.7</w:t>
      </w:r>
      <w:r>
        <w:rPr>
          <w:rFonts w:hint="eastAsia" w:ascii="仿宋" w:hAnsi="仿宋" w:eastAsia="仿宋" w:cs="仿宋"/>
          <w:kern w:val="0"/>
          <w:sz w:val="32"/>
          <w:szCs w:val="32"/>
        </w:rPr>
        <w:t>元。与</w:t>
      </w:r>
      <w:r>
        <w:rPr>
          <w:rFonts w:hint="eastAsia" w:ascii="仿宋" w:hAnsi="仿宋" w:eastAsia="仿宋" w:cs="仿宋"/>
          <w:kern w:val="0"/>
          <w:sz w:val="32"/>
          <w:szCs w:val="32"/>
          <w:lang w:val="en-US" w:eastAsia="zh-CN"/>
        </w:rPr>
        <w:t>2020</w:t>
      </w:r>
      <w:r>
        <w:rPr>
          <w:rFonts w:hint="eastAsia" w:ascii="仿宋" w:hAnsi="仿宋" w:eastAsia="仿宋" w:cs="仿宋"/>
          <w:kern w:val="0"/>
          <w:sz w:val="32"/>
          <w:szCs w:val="32"/>
        </w:rPr>
        <w:t>年度相比，收</w:t>
      </w:r>
      <w:r>
        <w:rPr>
          <w:rFonts w:hint="eastAsia" w:ascii="仿宋" w:hAnsi="仿宋" w:eastAsia="仿宋" w:cs="仿宋"/>
          <w:kern w:val="0"/>
          <w:sz w:val="32"/>
          <w:szCs w:val="32"/>
          <w:lang w:eastAsia="zh-CN"/>
        </w:rPr>
        <w:t>入减少</w:t>
      </w:r>
      <w:r>
        <w:rPr>
          <w:rFonts w:hint="eastAsia" w:ascii="仿宋" w:hAnsi="仿宋" w:eastAsia="仿宋" w:cs="仿宋"/>
          <w:kern w:val="0"/>
          <w:sz w:val="32"/>
          <w:szCs w:val="32"/>
          <w:lang w:val="en-US" w:eastAsia="zh-CN"/>
        </w:rPr>
        <w:t>482195.05</w:t>
      </w:r>
      <w:r>
        <w:rPr>
          <w:rFonts w:hint="eastAsia" w:ascii="仿宋" w:hAnsi="仿宋" w:eastAsia="仿宋" w:cs="仿宋"/>
          <w:kern w:val="0"/>
          <w:sz w:val="32"/>
          <w:szCs w:val="32"/>
        </w:rPr>
        <w:t>元</w:t>
      </w:r>
      <w:r>
        <w:rPr>
          <w:rFonts w:hint="eastAsia" w:ascii="仿宋" w:hAnsi="仿宋" w:eastAsia="仿宋" w:cs="仿宋"/>
          <w:kern w:val="0"/>
          <w:sz w:val="32"/>
          <w:szCs w:val="32"/>
          <w:lang w:val="en-US" w:eastAsia="zh-CN"/>
        </w:rPr>
        <w:t>,降低</w:t>
      </w:r>
      <w:r>
        <w:rPr>
          <w:rFonts w:hint="eastAsia" w:ascii="仿宋" w:hAnsi="仿宋" w:eastAsia="仿宋" w:cs="仿宋"/>
          <w:color w:val="auto"/>
          <w:kern w:val="0"/>
          <w:sz w:val="32"/>
          <w:szCs w:val="32"/>
          <w:lang w:val="en-US" w:eastAsia="zh-CN"/>
        </w:rPr>
        <w:t>29.7%</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kern w:val="0"/>
          <w:sz w:val="32"/>
          <w:szCs w:val="32"/>
          <w:lang w:eastAsia="zh-CN"/>
        </w:rPr>
        <w:t>支出减少</w:t>
      </w:r>
      <w:r>
        <w:rPr>
          <w:rFonts w:hint="eastAsia" w:ascii="仿宋" w:hAnsi="仿宋" w:eastAsia="仿宋" w:cs="仿宋"/>
          <w:kern w:val="0"/>
          <w:sz w:val="32"/>
          <w:szCs w:val="32"/>
          <w:lang w:val="en-US" w:eastAsia="zh-CN"/>
        </w:rPr>
        <w:t>421278.99元</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降低</w:t>
      </w:r>
      <w:r>
        <w:rPr>
          <w:rFonts w:hint="eastAsia" w:ascii="仿宋" w:hAnsi="仿宋" w:eastAsia="仿宋" w:cs="仿宋"/>
          <w:color w:val="auto"/>
          <w:kern w:val="0"/>
          <w:sz w:val="32"/>
          <w:szCs w:val="32"/>
          <w:lang w:val="en-US" w:eastAsia="zh-CN"/>
        </w:rPr>
        <w:t>26.7%</w:t>
      </w:r>
      <w:r>
        <w:rPr>
          <w:rFonts w:hint="eastAsia" w:ascii="仿宋" w:hAnsi="仿宋" w:eastAsia="仿宋" w:cs="仿宋"/>
          <w:kern w:val="0"/>
          <w:sz w:val="32"/>
          <w:szCs w:val="32"/>
          <w:lang w:val="en-US" w:eastAsia="zh-CN"/>
        </w:rPr>
        <w:t>，</w:t>
      </w:r>
      <w:r>
        <w:rPr>
          <w:rFonts w:hint="eastAsia" w:ascii="仿宋" w:hAnsi="仿宋" w:eastAsia="仿宋" w:cs="仿宋"/>
          <w:color w:val="000000" w:themeColor="text1"/>
          <w:sz w:val="32"/>
          <w:szCs w:val="32"/>
          <w14:textFill>
            <w14:solidFill>
              <w14:schemeClr w14:val="tx1"/>
            </w14:solidFill>
          </w14:textFill>
        </w:rPr>
        <w:t>主要原因是响应国家政策，压减不必要开支</w:t>
      </w:r>
      <w:r>
        <w:rPr>
          <w:rFonts w:hint="eastAsia" w:ascii="仿宋" w:hAnsi="仿宋" w:eastAsia="仿宋" w:cs="仿宋"/>
          <w:color w:val="000000" w:themeColor="text1"/>
          <w:sz w:val="32"/>
          <w:szCs w:val="32"/>
          <w:lang w:val="en-US" w:eastAsia="zh-CN"/>
          <w14:textFill>
            <w14:solidFill>
              <w14:schemeClr w14:val="tx1"/>
            </w14:solidFill>
          </w14:textFill>
        </w:rPr>
        <w:t>,且受新冠疫情影响，无法开展培训活动，医疗机构、药店、诊所、企业外出稽核工作也受到一定影响，相关工作经费收支减少。</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 w:hAnsi="楷体" w:eastAsia="楷体" w:cs="楷体"/>
          <w:b/>
          <w:bCs/>
          <w:kern w:val="0"/>
          <w:sz w:val="32"/>
          <w:szCs w:val="32"/>
        </w:rPr>
        <w:t>二、收入决算情况说明</w:t>
      </w:r>
    </w:p>
    <w:p>
      <w:pPr>
        <w:pStyle w:val="12"/>
        <w:spacing w:line="540" w:lineRule="exact"/>
        <w:ind w:firstLine="745" w:firstLineChars="233"/>
        <w:rPr>
          <w:rFonts w:hint="eastAsia" w:ascii="仿宋" w:hAnsi="仿宋" w:eastAsia="仿宋" w:cs="仿宋"/>
          <w:color w:val="auto"/>
          <w:sz w:val="32"/>
          <w:szCs w:val="32"/>
        </w:rPr>
      </w:pPr>
      <w:r>
        <w:rPr>
          <w:rFonts w:hint="eastAsia" w:ascii="仿宋" w:hAnsi="仿宋" w:eastAsia="仿宋" w:cs="仿宋"/>
          <w:sz w:val="32"/>
          <w:szCs w:val="32"/>
          <w:lang w:val="en-US" w:eastAsia="zh-CN"/>
        </w:rPr>
        <w:t>2021</w:t>
      </w:r>
      <w:r>
        <w:rPr>
          <w:rFonts w:hint="eastAsia" w:ascii="仿宋" w:hAnsi="仿宋" w:eastAsia="仿宋" w:cs="仿宋"/>
          <w:sz w:val="32"/>
          <w:szCs w:val="32"/>
        </w:rPr>
        <w:t>年度</w:t>
      </w:r>
      <w:r>
        <w:rPr>
          <w:rFonts w:hint="eastAsia" w:ascii="仿宋" w:hAnsi="仿宋" w:eastAsia="仿宋" w:cs="仿宋"/>
          <w:color w:val="auto"/>
          <w:sz w:val="32"/>
          <w:szCs w:val="32"/>
        </w:rPr>
        <w:t>收入合计</w:t>
      </w:r>
      <w:r>
        <w:rPr>
          <w:rFonts w:hint="eastAsia" w:ascii="仿宋" w:hAnsi="仿宋" w:eastAsia="仿宋" w:cs="仿宋"/>
          <w:sz w:val="32"/>
          <w:szCs w:val="32"/>
          <w:lang w:val="en-US" w:eastAsia="zh-CN"/>
        </w:rPr>
        <w:t>1137715.7</w:t>
      </w:r>
      <w:r>
        <w:rPr>
          <w:rFonts w:hint="eastAsia" w:ascii="仿宋" w:hAnsi="仿宋" w:eastAsia="仿宋" w:cs="仿宋"/>
          <w:color w:val="auto"/>
          <w:sz w:val="32"/>
          <w:szCs w:val="32"/>
        </w:rPr>
        <w:t xml:space="preserve">元，其中：财政拨款收入 </w:t>
      </w:r>
      <w:r>
        <w:rPr>
          <w:rFonts w:hint="eastAsia" w:ascii="仿宋" w:hAnsi="仿宋" w:eastAsia="仿宋" w:cs="仿宋"/>
          <w:sz w:val="32"/>
          <w:szCs w:val="32"/>
          <w:lang w:val="en-US" w:eastAsia="zh-CN"/>
        </w:rPr>
        <w:t>1137715.7</w:t>
      </w:r>
      <w:r>
        <w:rPr>
          <w:rFonts w:hint="eastAsia" w:ascii="仿宋" w:hAnsi="仿宋" w:eastAsia="仿宋" w:cs="仿宋"/>
          <w:color w:val="auto"/>
          <w:sz w:val="32"/>
          <w:szCs w:val="32"/>
        </w:rPr>
        <w:t>元，占100%；上级补助收入0元，占0%；事业收入0元，占0%；经营收入0元，占0%；附属单位上缴收入0元，占0%；其他收入0元，占0%。</w:t>
      </w:r>
    </w:p>
    <w:p>
      <w:pPr>
        <w:pStyle w:val="12"/>
        <w:spacing w:line="540" w:lineRule="exact"/>
        <w:ind w:firstLine="630" w:firstLineChars="196"/>
        <w:rPr>
          <w:rFonts w:hint="eastAsia" w:ascii="楷体" w:hAnsi="楷体" w:eastAsia="楷体" w:cs="楷体"/>
          <w:b/>
          <w:bCs/>
          <w:sz w:val="32"/>
          <w:szCs w:val="32"/>
        </w:rPr>
      </w:pPr>
      <w:r>
        <w:rPr>
          <w:rFonts w:hint="eastAsia" w:ascii="楷体" w:hAnsi="楷体" w:eastAsia="楷体" w:cs="楷体"/>
          <w:b/>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仿宋" w:hAnsi="仿宋" w:eastAsia="仿宋" w:cs="仿宋"/>
          <w:color w:val="C00000"/>
          <w:kern w:val="0"/>
          <w:sz w:val="32"/>
          <w:szCs w:val="32"/>
        </w:rPr>
      </w:pPr>
      <w:r>
        <w:rPr>
          <w:rFonts w:hint="eastAsia" w:ascii="仿宋" w:hAnsi="仿宋" w:eastAsia="仿宋" w:cs="仿宋"/>
          <w:kern w:val="0"/>
          <w:sz w:val="32"/>
          <w:szCs w:val="32"/>
          <w:lang w:val="en-US" w:eastAsia="zh-CN"/>
        </w:rPr>
        <w:t>2021</w:t>
      </w:r>
      <w:r>
        <w:rPr>
          <w:rFonts w:hint="eastAsia" w:ascii="仿宋" w:hAnsi="仿宋" w:eastAsia="仿宋" w:cs="仿宋"/>
          <w:kern w:val="0"/>
          <w:sz w:val="32"/>
          <w:szCs w:val="32"/>
        </w:rPr>
        <w:t>年度支出合计</w:t>
      </w:r>
      <w:r>
        <w:rPr>
          <w:rFonts w:hint="eastAsia" w:ascii="仿宋" w:hAnsi="仿宋" w:eastAsia="仿宋" w:cs="仿宋"/>
          <w:kern w:val="0"/>
          <w:sz w:val="32"/>
          <w:szCs w:val="32"/>
          <w:lang w:val="en-US" w:eastAsia="zh-CN"/>
        </w:rPr>
        <w:t>1152110.7</w:t>
      </w:r>
      <w:r>
        <w:rPr>
          <w:rFonts w:hint="eastAsia" w:ascii="仿宋" w:hAnsi="仿宋" w:eastAsia="仿宋" w:cs="仿宋"/>
          <w:kern w:val="0"/>
          <w:sz w:val="32"/>
          <w:szCs w:val="32"/>
        </w:rPr>
        <w:t>元，其中：基本支出</w:t>
      </w:r>
      <w:r>
        <w:rPr>
          <w:rFonts w:hint="eastAsia" w:ascii="仿宋" w:hAnsi="仿宋" w:eastAsia="仿宋" w:cs="仿宋"/>
          <w:color w:val="000000" w:themeColor="text1"/>
          <w:kern w:val="0"/>
          <w:sz w:val="32"/>
          <w:szCs w:val="32"/>
          <w:lang w:val="en-US" w:eastAsia="zh-CN"/>
          <w14:textFill>
            <w14:solidFill>
              <w14:schemeClr w14:val="tx1"/>
            </w14:solidFill>
          </w14:textFill>
        </w:rPr>
        <w:t>681924.85</w:t>
      </w:r>
      <w:r>
        <w:rPr>
          <w:rFonts w:hint="eastAsia" w:ascii="仿宋" w:hAnsi="仿宋" w:eastAsia="仿宋" w:cs="仿宋"/>
          <w:color w:val="000000" w:themeColor="text1"/>
          <w:kern w:val="0"/>
          <w:sz w:val="32"/>
          <w:szCs w:val="32"/>
          <w14:textFill>
            <w14:solidFill>
              <w14:schemeClr w14:val="tx1"/>
            </w14:solidFill>
          </w14:textFill>
        </w:rPr>
        <w:t>元，占</w:t>
      </w:r>
      <w:r>
        <w:rPr>
          <w:rFonts w:hint="eastAsia" w:ascii="仿宋" w:hAnsi="仿宋" w:eastAsia="仿宋" w:cs="仿宋"/>
          <w:color w:val="000000" w:themeColor="text1"/>
          <w:kern w:val="0"/>
          <w:sz w:val="32"/>
          <w:szCs w:val="32"/>
          <w:lang w:val="en-US" w:eastAsia="zh-CN"/>
          <w14:textFill>
            <w14:solidFill>
              <w14:schemeClr w14:val="tx1"/>
            </w14:solidFill>
          </w14:textFill>
        </w:rPr>
        <w:t>59</w:t>
      </w:r>
      <w:r>
        <w:rPr>
          <w:rFonts w:hint="eastAsia" w:ascii="仿宋" w:hAnsi="仿宋" w:eastAsia="仿宋" w:cs="仿宋"/>
          <w:color w:val="000000" w:themeColor="text1"/>
          <w:kern w:val="0"/>
          <w:sz w:val="32"/>
          <w:szCs w:val="32"/>
          <w14:textFill>
            <w14:solidFill>
              <w14:schemeClr w14:val="tx1"/>
            </w14:solidFill>
          </w14:textFill>
        </w:rPr>
        <w:t>%；项目支出</w:t>
      </w:r>
      <w:r>
        <w:rPr>
          <w:rFonts w:hint="eastAsia" w:ascii="仿宋" w:hAnsi="仿宋" w:eastAsia="仿宋" w:cs="仿宋"/>
          <w:color w:val="000000" w:themeColor="text1"/>
          <w:kern w:val="0"/>
          <w:sz w:val="32"/>
          <w:szCs w:val="32"/>
          <w:lang w:val="en-US" w:eastAsia="zh-CN"/>
          <w14:textFill>
            <w14:solidFill>
              <w14:schemeClr w14:val="tx1"/>
            </w14:solidFill>
          </w14:textFill>
        </w:rPr>
        <w:t>470185.85</w:t>
      </w:r>
      <w:r>
        <w:rPr>
          <w:rFonts w:hint="eastAsia" w:ascii="仿宋" w:hAnsi="仿宋" w:eastAsia="仿宋" w:cs="仿宋"/>
          <w:color w:val="000000" w:themeColor="text1"/>
          <w:kern w:val="0"/>
          <w:sz w:val="32"/>
          <w:szCs w:val="32"/>
          <w14:textFill>
            <w14:solidFill>
              <w14:schemeClr w14:val="tx1"/>
            </w14:solidFill>
          </w14:textFill>
        </w:rPr>
        <w:t>元，占</w:t>
      </w:r>
      <w:r>
        <w:rPr>
          <w:rFonts w:hint="eastAsia" w:ascii="仿宋" w:hAnsi="仿宋" w:eastAsia="仿宋" w:cs="仿宋"/>
          <w:color w:val="000000" w:themeColor="text1"/>
          <w:kern w:val="0"/>
          <w:sz w:val="32"/>
          <w:szCs w:val="32"/>
          <w:lang w:val="en-US" w:eastAsia="zh-CN"/>
          <w14:textFill>
            <w14:solidFill>
              <w14:schemeClr w14:val="tx1"/>
            </w14:solidFill>
          </w14:textFill>
        </w:rPr>
        <w:t>41</w:t>
      </w:r>
      <w:r>
        <w:rPr>
          <w:rFonts w:hint="eastAsia" w:ascii="仿宋" w:hAnsi="仿宋" w:eastAsia="仿宋" w:cs="仿宋"/>
          <w:color w:val="000000" w:themeColor="text1"/>
          <w:kern w:val="0"/>
          <w:sz w:val="32"/>
          <w:szCs w:val="32"/>
          <w14:textFill>
            <w14:solidFill>
              <w14:schemeClr w14:val="tx1"/>
            </w14:solidFill>
          </w14:textFill>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w:t>
      </w:r>
      <w:r>
        <w:rPr>
          <w:rFonts w:hint="eastAsia" w:ascii="楷体" w:hAnsi="楷体" w:eastAsia="楷体" w:cs="楷体"/>
          <w:b/>
          <w:bCs/>
          <w:kern w:val="0"/>
          <w:sz w:val="32"/>
          <w:szCs w:val="32"/>
        </w:rPr>
        <w:t xml:space="preserve"> 四、财政拨款收入支出决算总体情况说明</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outlineLvl w:val="1"/>
        <w:rPr>
          <w:rFonts w:hint="eastAsia" w:ascii="仿宋" w:hAnsi="仿宋" w:eastAsia="仿宋" w:cs="仿宋"/>
          <w:color w:val="000000" w:themeColor="text1"/>
          <w:kern w:val="0"/>
          <w:sz w:val="30"/>
          <w:szCs w:val="30"/>
          <w:lang w:eastAsia="zh-CN"/>
          <w14:textFill>
            <w14:solidFill>
              <w14:schemeClr w14:val="tx1"/>
            </w14:solidFill>
          </w14:textFill>
        </w:rPr>
      </w:pPr>
      <w:r>
        <w:rPr>
          <w:rFonts w:hint="eastAsia" w:ascii="仿宋_GB2312" w:hAnsi="宋体" w:eastAsia="仿宋_GB2312"/>
          <w:kern w:val="0"/>
          <w:sz w:val="30"/>
          <w:szCs w:val="30"/>
        </w:rPr>
        <w:t xml:space="preserve"> </w:t>
      </w:r>
      <w:r>
        <w:rPr>
          <w:rFonts w:hint="eastAsia" w:ascii="仿宋" w:hAnsi="仿宋" w:eastAsia="仿宋" w:cs="仿宋"/>
          <w:kern w:val="0"/>
          <w:sz w:val="30"/>
          <w:szCs w:val="30"/>
          <w:lang w:val="en-US" w:eastAsia="zh-CN"/>
        </w:rPr>
        <w:t>2021</w:t>
      </w:r>
      <w:r>
        <w:rPr>
          <w:rFonts w:hint="eastAsia" w:ascii="仿宋" w:hAnsi="仿宋" w:eastAsia="仿宋" w:cs="仿宋"/>
          <w:kern w:val="0"/>
          <w:sz w:val="30"/>
          <w:szCs w:val="30"/>
        </w:rPr>
        <w:t>年度财政拨款收入总计</w:t>
      </w:r>
      <w:r>
        <w:rPr>
          <w:rFonts w:hint="eastAsia" w:ascii="仿宋" w:hAnsi="仿宋" w:eastAsia="仿宋" w:cs="仿宋"/>
          <w:kern w:val="0"/>
          <w:sz w:val="30"/>
          <w:szCs w:val="30"/>
          <w:lang w:val="en-US" w:eastAsia="zh-CN"/>
        </w:rPr>
        <w:t>1137715.7</w:t>
      </w:r>
      <w:r>
        <w:rPr>
          <w:rFonts w:hint="eastAsia" w:ascii="仿宋" w:hAnsi="仿宋" w:eastAsia="仿宋" w:cs="仿宋"/>
          <w:kern w:val="0"/>
          <w:sz w:val="30"/>
          <w:szCs w:val="30"/>
        </w:rPr>
        <w:t>元，支出总计</w:t>
      </w:r>
      <w:r>
        <w:rPr>
          <w:rFonts w:hint="eastAsia" w:ascii="仿宋" w:hAnsi="仿宋" w:eastAsia="仿宋" w:cs="仿宋"/>
          <w:kern w:val="0"/>
          <w:sz w:val="30"/>
          <w:szCs w:val="30"/>
          <w:lang w:val="en-US" w:eastAsia="zh-CN"/>
        </w:rPr>
        <w:t>1152110.7</w:t>
      </w:r>
      <w:r>
        <w:rPr>
          <w:rFonts w:hint="eastAsia" w:ascii="仿宋" w:hAnsi="仿宋" w:eastAsia="仿宋" w:cs="仿宋"/>
          <w:kern w:val="0"/>
          <w:sz w:val="30"/>
          <w:szCs w:val="30"/>
        </w:rPr>
        <w:t>元。与</w:t>
      </w:r>
      <w:r>
        <w:rPr>
          <w:rFonts w:hint="eastAsia" w:ascii="仿宋" w:hAnsi="仿宋" w:eastAsia="仿宋" w:cs="仿宋"/>
          <w:kern w:val="0"/>
          <w:sz w:val="30"/>
          <w:szCs w:val="30"/>
          <w:lang w:val="en-US" w:eastAsia="zh-CN"/>
        </w:rPr>
        <w:t>2020</w:t>
      </w:r>
      <w:r>
        <w:rPr>
          <w:rFonts w:hint="eastAsia" w:ascii="仿宋" w:hAnsi="仿宋" w:eastAsia="仿宋" w:cs="仿宋"/>
          <w:kern w:val="0"/>
          <w:sz w:val="30"/>
          <w:szCs w:val="30"/>
        </w:rPr>
        <w:t>年度相比，财政拨款收</w:t>
      </w:r>
      <w:r>
        <w:rPr>
          <w:rFonts w:hint="eastAsia" w:ascii="仿宋" w:hAnsi="仿宋" w:eastAsia="仿宋" w:cs="仿宋"/>
          <w:kern w:val="0"/>
          <w:sz w:val="30"/>
          <w:szCs w:val="30"/>
          <w:lang w:eastAsia="zh-CN"/>
        </w:rPr>
        <w:t>入减少</w:t>
      </w:r>
      <w:r>
        <w:rPr>
          <w:rFonts w:hint="eastAsia" w:ascii="仿宋" w:hAnsi="仿宋" w:eastAsia="仿宋" w:cs="仿宋"/>
          <w:kern w:val="0"/>
          <w:sz w:val="30"/>
          <w:szCs w:val="30"/>
          <w:lang w:val="en-US" w:eastAsia="zh-CN"/>
        </w:rPr>
        <w:t>482195.05</w:t>
      </w:r>
      <w:r>
        <w:rPr>
          <w:rFonts w:hint="eastAsia" w:ascii="仿宋" w:hAnsi="仿宋" w:eastAsia="仿宋" w:cs="仿宋"/>
          <w:kern w:val="0"/>
          <w:sz w:val="30"/>
          <w:szCs w:val="30"/>
        </w:rPr>
        <w:t>元</w:t>
      </w:r>
      <w:r>
        <w:rPr>
          <w:rFonts w:hint="eastAsia" w:ascii="仿宋" w:hAnsi="仿宋" w:eastAsia="仿宋" w:cs="仿宋"/>
          <w:kern w:val="0"/>
          <w:sz w:val="30"/>
          <w:szCs w:val="30"/>
          <w:lang w:eastAsia="zh-CN"/>
        </w:rPr>
        <w:t>，降低</w:t>
      </w:r>
      <w:r>
        <w:rPr>
          <w:rFonts w:hint="eastAsia" w:ascii="仿宋" w:hAnsi="仿宋" w:eastAsia="仿宋" w:cs="仿宋"/>
          <w:color w:val="000000" w:themeColor="text1"/>
          <w:kern w:val="0"/>
          <w:sz w:val="30"/>
          <w:szCs w:val="30"/>
          <w:lang w:val="en-US" w:eastAsia="zh-CN"/>
          <w14:textFill>
            <w14:solidFill>
              <w14:schemeClr w14:val="tx1"/>
            </w14:solidFill>
          </w14:textFill>
        </w:rPr>
        <w:t>29.7</w:t>
      </w:r>
      <w:r>
        <w:rPr>
          <w:rFonts w:hint="eastAsia" w:ascii="仿宋" w:hAnsi="仿宋" w:eastAsia="仿宋" w:cs="仿宋"/>
          <w:color w:val="000000" w:themeColor="text1"/>
          <w:kern w:val="0"/>
          <w:sz w:val="30"/>
          <w:szCs w:val="30"/>
          <w14:textFill>
            <w14:solidFill>
              <w14:schemeClr w14:val="tx1"/>
            </w14:solidFill>
          </w14:textFill>
        </w:rPr>
        <w:t>%</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kern w:val="0"/>
          <w:sz w:val="30"/>
          <w:szCs w:val="30"/>
          <w:lang w:eastAsia="zh-CN"/>
        </w:rPr>
        <w:t>支出减少</w:t>
      </w:r>
      <w:r>
        <w:rPr>
          <w:rFonts w:hint="eastAsia" w:ascii="仿宋" w:hAnsi="仿宋" w:eastAsia="仿宋" w:cs="仿宋"/>
          <w:kern w:val="0"/>
          <w:sz w:val="30"/>
          <w:szCs w:val="30"/>
          <w:lang w:val="en-US" w:eastAsia="zh-CN"/>
        </w:rPr>
        <w:t>421278.99元</w:t>
      </w:r>
      <w:r>
        <w:rPr>
          <w:rFonts w:hint="eastAsia" w:ascii="仿宋" w:hAnsi="仿宋" w:eastAsia="仿宋" w:cs="仿宋"/>
          <w:kern w:val="0"/>
          <w:sz w:val="30"/>
          <w:szCs w:val="30"/>
        </w:rPr>
        <w:t>，</w:t>
      </w:r>
      <w:r>
        <w:rPr>
          <w:rFonts w:hint="eastAsia" w:ascii="仿宋" w:hAnsi="仿宋" w:eastAsia="仿宋" w:cs="仿宋"/>
          <w:kern w:val="0"/>
          <w:sz w:val="30"/>
          <w:szCs w:val="30"/>
          <w:lang w:eastAsia="zh-CN"/>
        </w:rPr>
        <w:t>降低</w:t>
      </w:r>
      <w:r>
        <w:rPr>
          <w:rFonts w:hint="eastAsia" w:ascii="仿宋" w:hAnsi="仿宋" w:eastAsia="仿宋" w:cs="仿宋"/>
          <w:kern w:val="0"/>
          <w:sz w:val="30"/>
          <w:szCs w:val="30"/>
          <w:lang w:val="en-US" w:eastAsia="zh-CN"/>
        </w:rPr>
        <w:t>26.7%，</w:t>
      </w:r>
      <w:r>
        <w:rPr>
          <w:rFonts w:hint="eastAsia" w:ascii="仿宋" w:hAnsi="仿宋" w:eastAsia="仿宋" w:cs="仿宋"/>
          <w:color w:val="000000" w:themeColor="text1"/>
          <w:sz w:val="30"/>
          <w:szCs w:val="30"/>
          <w14:textFill>
            <w14:solidFill>
              <w14:schemeClr w14:val="tx1"/>
            </w14:solidFill>
          </w14:textFill>
        </w:rPr>
        <w:t>主要原因是响应国家政策，压减不必要开支</w:t>
      </w:r>
      <w:r>
        <w:rPr>
          <w:rFonts w:hint="eastAsia" w:ascii="仿宋" w:hAnsi="仿宋" w:eastAsia="仿宋" w:cs="仿宋"/>
          <w:color w:val="000000" w:themeColor="text1"/>
          <w:sz w:val="30"/>
          <w:szCs w:val="30"/>
          <w:lang w:val="en-US" w:eastAsia="zh-CN"/>
          <w14:textFill>
            <w14:solidFill>
              <w14:schemeClr w14:val="tx1"/>
            </w14:solidFill>
          </w14:textFill>
        </w:rPr>
        <w:t>,且受新冠疫情影响，无法开展培训活动，医疗机构、药店、诊所、企业外出稽核工作也受到一定影响，相关工作经费收支减少。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ascii="仿宋_GB2312" w:hAnsi="宋体" w:eastAsia="仿宋_GB2312"/>
          <w:kern w:val="0"/>
          <w:sz w:val="32"/>
          <w:szCs w:val="32"/>
        </w:rPr>
      </w:pP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w:t>
      </w:r>
      <w:r>
        <w:rPr>
          <w:rFonts w:hint="eastAsia" w:ascii="楷体" w:hAnsi="楷体" w:eastAsia="楷体" w:cs="楷体"/>
          <w:b/>
          <w:bCs/>
          <w:kern w:val="0"/>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1"/>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b/>
          <w:kern w:val="0"/>
          <w:sz w:val="32"/>
          <w:szCs w:val="32"/>
        </w:rPr>
        <w:t>（一）</w:t>
      </w:r>
      <w:r>
        <w:rPr>
          <w:rFonts w:hint="eastAsia" w:ascii="仿宋" w:hAnsi="仿宋" w:eastAsia="仿宋" w:cs="仿宋"/>
          <w:b/>
          <w:bCs/>
          <w:kern w:val="0"/>
          <w:sz w:val="32"/>
          <w:szCs w:val="32"/>
        </w:rPr>
        <w:t>一般公共预算财政拨款支出决算</w:t>
      </w:r>
      <w:r>
        <w:rPr>
          <w:rFonts w:hint="eastAsia" w:ascii="仿宋" w:hAnsi="仿宋" w:eastAsia="仿宋" w:cs="仿宋"/>
          <w:b/>
          <w:kern w:val="0"/>
          <w:sz w:val="32"/>
          <w:szCs w:val="32"/>
        </w:rPr>
        <w:t>总体情况。</w:t>
      </w:r>
      <w:r>
        <w:rPr>
          <w:rFonts w:hint="eastAsia" w:ascii="仿宋" w:hAnsi="仿宋" w:eastAsia="仿宋" w:cs="仿宋"/>
          <w:kern w:val="0"/>
          <w:sz w:val="32"/>
          <w:szCs w:val="32"/>
          <w:lang w:val="en-US" w:eastAsia="zh-CN"/>
        </w:rPr>
        <w:t>2021</w:t>
      </w:r>
      <w:r>
        <w:rPr>
          <w:rFonts w:hint="eastAsia" w:ascii="仿宋" w:hAnsi="仿宋" w:eastAsia="仿宋" w:cs="仿宋"/>
          <w:kern w:val="0"/>
          <w:sz w:val="32"/>
          <w:szCs w:val="32"/>
        </w:rPr>
        <w:t>年度一般公共预算财政拨款支出</w:t>
      </w:r>
      <w:r>
        <w:rPr>
          <w:rFonts w:hint="eastAsia" w:ascii="仿宋" w:hAnsi="仿宋" w:eastAsia="仿宋" w:cs="仿宋"/>
          <w:kern w:val="0"/>
          <w:sz w:val="32"/>
          <w:szCs w:val="32"/>
          <w:lang w:val="en-US" w:eastAsia="zh-CN"/>
        </w:rPr>
        <w:t>1152110.7</w:t>
      </w:r>
      <w:r>
        <w:rPr>
          <w:rFonts w:hint="eastAsia" w:ascii="仿宋" w:hAnsi="仿宋" w:eastAsia="仿宋" w:cs="仿宋"/>
          <w:kern w:val="0"/>
          <w:sz w:val="32"/>
          <w:szCs w:val="32"/>
        </w:rPr>
        <w:t>元，占本年支出合计的100%。与20</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年度相比，一般公共预算财政拨款支出</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421278.99元</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降低</w:t>
      </w:r>
      <w:r>
        <w:rPr>
          <w:rFonts w:hint="eastAsia" w:ascii="仿宋" w:hAnsi="仿宋" w:eastAsia="仿宋" w:cs="仿宋"/>
          <w:kern w:val="0"/>
          <w:sz w:val="32"/>
          <w:szCs w:val="32"/>
          <w:lang w:val="en-US" w:eastAsia="zh-CN"/>
        </w:rPr>
        <w:t>26.7%，</w:t>
      </w:r>
      <w:r>
        <w:rPr>
          <w:rFonts w:hint="eastAsia" w:ascii="仿宋" w:hAnsi="仿宋" w:eastAsia="仿宋" w:cs="仿宋"/>
          <w:color w:val="000000" w:themeColor="text1"/>
          <w:sz w:val="32"/>
          <w:szCs w:val="32"/>
          <w14:textFill>
            <w14:solidFill>
              <w14:schemeClr w14:val="tx1"/>
            </w14:solidFill>
          </w14:textFill>
        </w:rPr>
        <w:t>主要原因是响应国家政策，压减不必要开支</w:t>
      </w:r>
      <w:r>
        <w:rPr>
          <w:rFonts w:hint="eastAsia" w:ascii="仿宋" w:hAnsi="仿宋" w:eastAsia="仿宋" w:cs="仿宋"/>
          <w:color w:val="000000" w:themeColor="text1"/>
          <w:sz w:val="32"/>
          <w:szCs w:val="32"/>
          <w:lang w:val="en-US" w:eastAsia="zh-CN"/>
          <w14:textFill>
            <w14:solidFill>
              <w14:schemeClr w14:val="tx1"/>
            </w14:solidFill>
          </w14:textFill>
        </w:rPr>
        <w:t>,且受新冠疫情影响，无法开展培训活动，医疗机构、药店、诊所、企业外出稽核工作也受到一定影响，相关工作经费收支减少。</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1"/>
        <w:rPr>
          <w:rFonts w:hint="eastAsia" w:ascii="仿宋" w:hAnsi="仿宋" w:eastAsia="仿宋" w:cs="仿宋"/>
          <w:b/>
          <w:kern w:val="0"/>
          <w:sz w:val="32"/>
          <w:szCs w:val="32"/>
        </w:rPr>
      </w:pPr>
      <w:r>
        <w:rPr>
          <w:rFonts w:hint="eastAsia" w:ascii="仿宋" w:hAnsi="仿宋" w:eastAsia="仿宋" w:cs="仿宋"/>
          <w:b/>
          <w:kern w:val="0"/>
          <w:sz w:val="32"/>
          <w:szCs w:val="32"/>
        </w:rPr>
        <w:t>（二）</w:t>
      </w:r>
      <w:r>
        <w:rPr>
          <w:rFonts w:hint="eastAsia" w:ascii="仿宋" w:hAnsi="仿宋" w:eastAsia="仿宋" w:cs="仿宋"/>
          <w:b/>
          <w:bCs/>
          <w:kern w:val="0"/>
          <w:sz w:val="32"/>
          <w:szCs w:val="32"/>
        </w:rPr>
        <w:t>一般公共预算财政拨款支出决算</w:t>
      </w:r>
      <w:r>
        <w:rPr>
          <w:rFonts w:hint="eastAsia" w:ascii="仿宋" w:hAnsi="仿宋" w:eastAsia="仿宋" w:cs="仿宋"/>
          <w:b/>
          <w:kern w:val="0"/>
          <w:sz w:val="32"/>
          <w:szCs w:val="32"/>
        </w:rPr>
        <w:t>结构情况。</w:t>
      </w: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年度一般公共预算财政拨款支出</w:t>
      </w:r>
      <w:r>
        <w:rPr>
          <w:rFonts w:hint="eastAsia" w:ascii="仿宋" w:hAnsi="仿宋" w:eastAsia="仿宋" w:cs="仿宋"/>
          <w:kern w:val="0"/>
          <w:sz w:val="32"/>
          <w:szCs w:val="32"/>
          <w:lang w:val="en-US" w:eastAsia="zh-CN"/>
        </w:rPr>
        <w:t>1152110.7</w:t>
      </w:r>
      <w:r>
        <w:rPr>
          <w:rFonts w:hint="eastAsia" w:ascii="仿宋" w:hAnsi="仿宋" w:eastAsia="仿宋" w:cs="仿宋"/>
          <w:kern w:val="0"/>
          <w:sz w:val="32"/>
          <w:szCs w:val="32"/>
        </w:rPr>
        <w:t>元，主要用于以下方面（按支出功能分类科目说明）：社会保障和就业（类）支出</w:t>
      </w:r>
      <w:r>
        <w:rPr>
          <w:rFonts w:hint="eastAsia" w:ascii="仿宋" w:hAnsi="仿宋" w:eastAsia="仿宋" w:cs="仿宋"/>
          <w:kern w:val="0"/>
          <w:sz w:val="32"/>
          <w:szCs w:val="32"/>
          <w:lang w:val="en-US" w:eastAsia="zh-CN"/>
        </w:rPr>
        <w:t>1137715.7</w:t>
      </w:r>
      <w:r>
        <w:rPr>
          <w:rFonts w:hint="eastAsia" w:ascii="仿宋" w:hAnsi="仿宋" w:eastAsia="仿宋" w:cs="仿宋"/>
          <w:kern w:val="0"/>
          <w:sz w:val="32"/>
          <w:szCs w:val="32"/>
        </w:rPr>
        <w:t>元，占</w:t>
      </w:r>
      <w:r>
        <w:rPr>
          <w:rFonts w:hint="eastAsia" w:ascii="仿宋" w:hAnsi="仿宋" w:eastAsia="仿宋" w:cs="仿宋"/>
          <w:kern w:val="0"/>
          <w:sz w:val="32"/>
          <w:szCs w:val="32"/>
          <w:lang w:val="en-US" w:eastAsia="zh-CN"/>
        </w:rPr>
        <w:t>99</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，卫生健康支出</w:t>
      </w:r>
      <w:r>
        <w:rPr>
          <w:rFonts w:hint="eastAsia" w:ascii="仿宋" w:hAnsi="仿宋" w:eastAsia="仿宋" w:cs="仿宋"/>
          <w:kern w:val="0"/>
          <w:sz w:val="32"/>
          <w:szCs w:val="32"/>
          <w:lang w:val="en-US" w:eastAsia="zh-CN"/>
        </w:rPr>
        <w:t>14395元，占1%</w:t>
      </w:r>
      <w:r>
        <w:rPr>
          <w:rFonts w:hint="eastAsia" w:ascii="仿宋" w:hAnsi="仿宋" w:eastAsia="仿宋" w:cs="仿宋"/>
          <w:kern w:val="0"/>
          <w:sz w:val="32"/>
          <w:szCs w:val="32"/>
        </w:rPr>
        <w:t>。</w:t>
      </w:r>
    </w:p>
    <w:p>
      <w:pPr>
        <w:spacing w:line="540" w:lineRule="exact"/>
        <w:ind w:firstLine="614" w:firstLineChars="191"/>
        <w:rPr>
          <w:rFonts w:hint="eastAsia"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（三）</w:t>
      </w:r>
      <w:r>
        <w:rPr>
          <w:rFonts w:hint="eastAsia" w:ascii="仿宋" w:hAnsi="仿宋" w:eastAsia="仿宋" w:cs="仿宋"/>
          <w:b/>
          <w:bCs/>
          <w:color w:val="000000" w:themeColor="text1"/>
          <w:kern w:val="0"/>
          <w:sz w:val="32"/>
          <w:szCs w:val="32"/>
          <w14:textFill>
            <w14:solidFill>
              <w14:schemeClr w14:val="tx1"/>
            </w14:solidFill>
          </w14:textFill>
        </w:rPr>
        <w:t>一般公共预算财政拨款支出决算</w:t>
      </w:r>
      <w:r>
        <w:rPr>
          <w:rFonts w:hint="eastAsia" w:ascii="仿宋" w:hAnsi="仿宋" w:eastAsia="仿宋" w:cs="仿宋"/>
          <w:b/>
          <w:color w:val="000000" w:themeColor="text1"/>
          <w:kern w:val="0"/>
          <w:sz w:val="32"/>
          <w:szCs w:val="32"/>
          <w14:textFill>
            <w14:solidFill>
              <w14:schemeClr w14:val="tx1"/>
            </w14:solidFill>
          </w14:textFill>
        </w:rPr>
        <w:t>具体情况。</w:t>
      </w:r>
      <w:r>
        <w:rPr>
          <w:rFonts w:hint="eastAsia" w:ascii="仿宋" w:hAnsi="仿宋" w:eastAsia="仿宋" w:cs="仿宋"/>
          <w:color w:val="000000" w:themeColor="text1"/>
          <w:kern w:val="0"/>
          <w:sz w:val="32"/>
          <w:szCs w:val="32"/>
          <w:lang w:val="en-US" w:eastAsia="zh-CN"/>
          <w14:textFill>
            <w14:solidFill>
              <w14:schemeClr w14:val="tx1"/>
            </w14:solidFill>
          </w14:textFill>
        </w:rPr>
        <w:t>2021</w:t>
      </w:r>
      <w:r>
        <w:rPr>
          <w:rFonts w:hint="eastAsia" w:ascii="仿宋" w:hAnsi="仿宋" w:eastAsia="仿宋" w:cs="仿宋"/>
          <w:color w:val="000000" w:themeColor="text1"/>
          <w:kern w:val="0"/>
          <w:sz w:val="32"/>
          <w:szCs w:val="32"/>
          <w14:textFill>
            <w14:solidFill>
              <w14:schemeClr w14:val="tx1"/>
            </w14:solidFill>
          </w14:textFill>
        </w:rPr>
        <w:t>年度一般公共预算财政拨款支出年初预算为</w:t>
      </w:r>
      <w:r>
        <w:rPr>
          <w:rFonts w:hint="eastAsia" w:ascii="仿宋" w:hAnsi="仿宋" w:eastAsia="仿宋" w:cs="仿宋"/>
          <w:color w:val="000000" w:themeColor="text1"/>
          <w:kern w:val="0"/>
          <w:sz w:val="32"/>
          <w:szCs w:val="32"/>
          <w:lang w:val="en-US" w:eastAsia="zh-CN"/>
          <w14:textFill>
            <w14:solidFill>
              <w14:schemeClr w14:val="tx1"/>
            </w14:solidFill>
          </w14:textFill>
        </w:rPr>
        <w:t>2010500</w:t>
      </w:r>
      <w:r>
        <w:rPr>
          <w:rFonts w:hint="eastAsia" w:ascii="仿宋" w:hAnsi="仿宋" w:eastAsia="仿宋" w:cs="仿宋"/>
          <w:color w:val="000000" w:themeColor="text1"/>
          <w:kern w:val="0"/>
          <w:sz w:val="32"/>
          <w:szCs w:val="32"/>
          <w14:textFill>
            <w14:solidFill>
              <w14:schemeClr w14:val="tx1"/>
            </w14:solidFill>
          </w14:textFill>
        </w:rPr>
        <w:t>元，支出决算为</w:t>
      </w:r>
      <w:r>
        <w:rPr>
          <w:rFonts w:hint="eastAsia" w:ascii="仿宋" w:hAnsi="仿宋" w:eastAsia="仿宋" w:cs="仿宋"/>
          <w:color w:val="000000" w:themeColor="text1"/>
          <w:kern w:val="0"/>
          <w:sz w:val="32"/>
          <w:szCs w:val="32"/>
          <w:lang w:val="en-US" w:eastAsia="zh-CN"/>
          <w14:textFill>
            <w14:solidFill>
              <w14:schemeClr w14:val="tx1"/>
            </w14:solidFill>
          </w14:textFill>
        </w:rPr>
        <w:t>1152110.7</w:t>
      </w:r>
      <w:r>
        <w:rPr>
          <w:rFonts w:hint="eastAsia" w:ascii="仿宋" w:hAnsi="仿宋" w:eastAsia="仿宋" w:cs="仿宋"/>
          <w:color w:val="000000" w:themeColor="text1"/>
          <w:kern w:val="0"/>
          <w:sz w:val="32"/>
          <w:szCs w:val="32"/>
          <w14:textFill>
            <w14:solidFill>
              <w14:schemeClr w14:val="tx1"/>
            </w14:solidFill>
          </w14:textFill>
        </w:rPr>
        <w:t>元，完成年初预算的</w:t>
      </w:r>
      <w:r>
        <w:rPr>
          <w:rFonts w:hint="eastAsia" w:ascii="仿宋" w:hAnsi="仿宋" w:eastAsia="仿宋" w:cs="仿宋"/>
          <w:color w:val="000000" w:themeColor="text1"/>
          <w:kern w:val="0"/>
          <w:sz w:val="32"/>
          <w:szCs w:val="32"/>
          <w:lang w:val="en-US" w:eastAsia="zh-CN"/>
          <w14:textFill>
            <w14:solidFill>
              <w14:schemeClr w14:val="tx1"/>
            </w14:solidFill>
          </w14:textFill>
        </w:rPr>
        <w:t>57.3</w:t>
      </w:r>
      <w:r>
        <w:rPr>
          <w:rFonts w:hint="eastAsia" w:ascii="仿宋" w:hAnsi="仿宋" w:eastAsia="仿宋" w:cs="仿宋"/>
          <w:color w:val="000000" w:themeColor="text1"/>
          <w:kern w:val="0"/>
          <w:sz w:val="32"/>
          <w:szCs w:val="32"/>
          <w14:textFill>
            <w14:solidFill>
              <w14:schemeClr w14:val="tx1"/>
            </w14:solidFill>
          </w14:textFill>
        </w:rPr>
        <w:t>%。</w:t>
      </w:r>
    </w:p>
    <w:p>
      <w:pPr>
        <w:spacing w:line="540" w:lineRule="exact"/>
        <w:outlineLvl w:val="1"/>
        <w:rPr>
          <w:rFonts w:hint="eastAsia" w:ascii="楷体" w:hAnsi="楷体" w:eastAsia="楷体" w:cs="楷体"/>
          <w:b/>
          <w:bCs/>
          <w:kern w:val="0"/>
          <w:sz w:val="32"/>
          <w:szCs w:val="32"/>
        </w:rPr>
      </w:pPr>
      <w:r>
        <w:rPr>
          <w:rFonts w:hint="eastAsia" w:ascii="楷体_GB2312" w:hAnsi="楷体_GB2312" w:eastAsia="楷体_GB2312" w:cs="楷体_GB2312"/>
          <w:b/>
          <w:bCs/>
          <w:kern w:val="0"/>
          <w:sz w:val="32"/>
          <w:szCs w:val="32"/>
        </w:rPr>
        <w:t xml:space="preserve">   </w:t>
      </w:r>
      <w:r>
        <w:rPr>
          <w:rFonts w:hint="eastAsia" w:ascii="楷体" w:hAnsi="楷体" w:eastAsia="楷体" w:cs="楷体"/>
          <w:b/>
          <w:bCs/>
          <w:kern w:val="0"/>
          <w:sz w:val="32"/>
          <w:szCs w:val="32"/>
        </w:rPr>
        <w:t xml:space="preserve"> 六、一般公共预算财政拨款基本支出决算情况说明（按经济分类填列到款级科目）</w:t>
      </w:r>
    </w:p>
    <w:p>
      <w:pPr>
        <w:pStyle w:val="12"/>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2021</w:t>
      </w:r>
      <w:r>
        <w:rPr>
          <w:rFonts w:hint="eastAsia" w:ascii="仿宋" w:hAnsi="仿宋" w:eastAsia="仿宋" w:cs="仿宋"/>
          <w:color w:val="auto"/>
          <w:sz w:val="32"/>
          <w:szCs w:val="32"/>
        </w:rPr>
        <w:t>年度一般公共预算财政拨款基本支出</w:t>
      </w:r>
      <w:r>
        <w:rPr>
          <w:rFonts w:hint="eastAsia" w:ascii="仿宋" w:hAnsi="仿宋" w:eastAsia="仿宋" w:cs="仿宋"/>
          <w:color w:val="auto"/>
          <w:sz w:val="32"/>
          <w:szCs w:val="32"/>
          <w:lang w:val="en-US" w:eastAsia="zh-CN"/>
        </w:rPr>
        <w:t>681924.85</w:t>
      </w:r>
      <w:r>
        <w:rPr>
          <w:rFonts w:hint="eastAsia" w:ascii="仿宋" w:hAnsi="仿宋" w:eastAsia="仿宋" w:cs="仿宋"/>
          <w:color w:val="auto"/>
          <w:sz w:val="32"/>
          <w:szCs w:val="32"/>
        </w:rPr>
        <w:t>元，</w:t>
      </w:r>
      <w:r>
        <w:rPr>
          <w:rFonts w:hint="eastAsia" w:ascii="仿宋" w:hAnsi="仿宋" w:eastAsia="仿宋" w:cs="仿宋"/>
          <w:sz w:val="32"/>
          <w:szCs w:val="32"/>
        </w:rPr>
        <w:t>其中：人员经费</w:t>
      </w:r>
      <w:r>
        <w:rPr>
          <w:rFonts w:hint="eastAsia" w:ascii="仿宋" w:hAnsi="仿宋" w:eastAsia="仿宋" w:cs="仿宋"/>
          <w:sz w:val="32"/>
          <w:szCs w:val="32"/>
          <w:lang w:val="en-US" w:eastAsia="zh-CN"/>
        </w:rPr>
        <w:t>0</w:t>
      </w:r>
      <w:r>
        <w:rPr>
          <w:rFonts w:hint="eastAsia" w:ascii="仿宋" w:hAnsi="仿宋" w:eastAsia="仿宋" w:cs="仿宋"/>
          <w:sz w:val="32"/>
          <w:szCs w:val="32"/>
        </w:rPr>
        <w:t>元，公用经费</w:t>
      </w:r>
      <w:r>
        <w:rPr>
          <w:rFonts w:hint="eastAsia" w:ascii="仿宋" w:hAnsi="仿宋" w:eastAsia="仿宋" w:cs="仿宋"/>
          <w:sz w:val="32"/>
          <w:szCs w:val="32"/>
          <w:lang w:val="en-US" w:eastAsia="zh-CN"/>
        </w:rPr>
        <w:t>681924.85</w:t>
      </w:r>
      <w:r>
        <w:rPr>
          <w:rFonts w:hint="eastAsia" w:ascii="仿宋" w:hAnsi="仿宋" w:eastAsia="仿宋" w:cs="仿宋"/>
          <w:sz w:val="32"/>
          <w:szCs w:val="32"/>
        </w:rPr>
        <w:t>元。</w:t>
      </w:r>
      <w:r>
        <w:rPr>
          <w:rFonts w:hint="eastAsia" w:ascii="仿宋" w:hAnsi="仿宋" w:eastAsia="仿宋" w:cs="仿宋"/>
          <w:color w:val="auto"/>
          <w:sz w:val="32"/>
          <w:szCs w:val="32"/>
        </w:rPr>
        <w:t xml:space="preserve">支出具体情况如下： </w:t>
      </w:r>
    </w:p>
    <w:p>
      <w:pPr>
        <w:pStyle w:val="12"/>
        <w:numPr>
          <w:ins w:id="0" w:author="石磊" w:date="1901-01-01T00:00:00Z"/>
        </w:num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1.工资福利支出0元，较</w:t>
      </w:r>
      <w:r>
        <w:rPr>
          <w:rFonts w:hint="eastAsia" w:ascii="仿宋" w:hAnsi="仿宋" w:eastAsia="仿宋" w:cs="仿宋"/>
          <w:color w:val="auto"/>
          <w:sz w:val="32"/>
          <w:szCs w:val="32"/>
          <w:lang w:val="en-US" w:eastAsia="zh-CN"/>
        </w:rPr>
        <w:t>2021</w:t>
      </w:r>
      <w:r>
        <w:rPr>
          <w:rFonts w:hint="eastAsia" w:ascii="仿宋" w:hAnsi="仿宋" w:eastAsia="仿宋" w:cs="仿宋"/>
          <w:color w:val="auto"/>
          <w:sz w:val="32"/>
          <w:szCs w:val="32"/>
        </w:rPr>
        <w:t>年度年初预算数增加（减少）0元，增长（降低）0%；较</w:t>
      </w:r>
      <w:r>
        <w:rPr>
          <w:rFonts w:hint="eastAsia" w:ascii="仿宋" w:hAnsi="仿宋" w:eastAsia="仿宋" w:cs="仿宋"/>
          <w:color w:val="auto"/>
          <w:sz w:val="32"/>
          <w:szCs w:val="32"/>
          <w:lang w:val="en-US" w:eastAsia="zh-CN"/>
        </w:rPr>
        <w:t>2020</w:t>
      </w:r>
      <w:r>
        <w:rPr>
          <w:rFonts w:hint="eastAsia" w:ascii="仿宋" w:hAnsi="仿宋" w:eastAsia="仿宋" w:cs="仿宋"/>
          <w:color w:val="auto"/>
          <w:sz w:val="32"/>
          <w:szCs w:val="32"/>
        </w:rPr>
        <w:t>年度决算数增加（减少）0元，增长（降低）0%。</w:t>
      </w:r>
    </w:p>
    <w:p>
      <w:pPr>
        <w:pStyle w:val="12"/>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2.</w:t>
      </w:r>
      <w:r>
        <w:rPr>
          <w:rFonts w:hint="eastAsia" w:ascii="仿宋" w:hAnsi="仿宋" w:eastAsia="仿宋" w:cs="仿宋"/>
          <w:color w:val="000000" w:themeColor="text1"/>
          <w:sz w:val="32"/>
          <w:szCs w:val="32"/>
          <w14:textFill>
            <w14:solidFill>
              <w14:schemeClr w14:val="tx1"/>
            </w14:solidFill>
          </w14:textFill>
        </w:rPr>
        <w:t>商品和服务支出</w:t>
      </w:r>
      <w:r>
        <w:rPr>
          <w:rFonts w:hint="eastAsia" w:ascii="仿宋" w:hAnsi="仿宋" w:eastAsia="仿宋" w:cs="仿宋"/>
          <w:color w:val="000000" w:themeColor="text1"/>
          <w:sz w:val="32"/>
          <w:szCs w:val="32"/>
          <w:lang w:val="en-US" w:eastAsia="zh-CN"/>
          <w14:textFill>
            <w14:solidFill>
              <w14:schemeClr w14:val="tx1"/>
            </w14:solidFill>
          </w14:textFill>
        </w:rPr>
        <w:t>681924.85</w:t>
      </w:r>
      <w:r>
        <w:rPr>
          <w:rFonts w:hint="eastAsia" w:ascii="仿宋" w:hAnsi="仿宋" w:eastAsia="仿宋" w:cs="仿宋"/>
          <w:color w:val="000000" w:themeColor="text1"/>
          <w:sz w:val="32"/>
          <w:szCs w:val="32"/>
          <w14:textFill>
            <w14:solidFill>
              <w14:schemeClr w14:val="tx1"/>
            </w14:solidFill>
          </w14:textFill>
        </w:rPr>
        <w:t>元，较</w:t>
      </w:r>
      <w:r>
        <w:rPr>
          <w:rFonts w:hint="eastAsia" w:ascii="仿宋" w:hAnsi="仿宋" w:eastAsia="仿宋" w:cs="仿宋"/>
          <w:color w:val="000000" w:themeColor="text1"/>
          <w:sz w:val="32"/>
          <w:szCs w:val="32"/>
          <w:lang w:val="en-US" w:eastAsia="zh-CN"/>
          <w14:textFill>
            <w14:solidFill>
              <w14:schemeClr w14:val="tx1"/>
            </w14:solidFill>
          </w14:textFill>
        </w:rPr>
        <w:t>2021</w:t>
      </w:r>
      <w:r>
        <w:rPr>
          <w:rFonts w:hint="eastAsia" w:ascii="仿宋" w:hAnsi="仿宋" w:eastAsia="仿宋" w:cs="仿宋"/>
          <w:color w:val="000000" w:themeColor="text1"/>
          <w:sz w:val="32"/>
          <w:szCs w:val="32"/>
          <w14:textFill>
            <w14:solidFill>
              <w14:schemeClr w14:val="tx1"/>
            </w14:solidFill>
          </w14:textFill>
        </w:rPr>
        <w:t>年度年初预算数减少</w:t>
      </w:r>
      <w:r>
        <w:rPr>
          <w:rFonts w:hint="eastAsia" w:ascii="仿宋" w:hAnsi="仿宋" w:eastAsia="仿宋" w:cs="仿宋"/>
          <w:color w:val="000000" w:themeColor="text1"/>
          <w:sz w:val="32"/>
          <w:szCs w:val="32"/>
          <w:lang w:val="en-US" w:eastAsia="zh-CN"/>
          <w14:textFill>
            <w14:solidFill>
              <w14:schemeClr w14:val="tx1"/>
            </w14:solidFill>
          </w14:textFill>
        </w:rPr>
        <w:t>223975.15</w:t>
      </w:r>
      <w:r>
        <w:rPr>
          <w:rFonts w:hint="eastAsia" w:ascii="仿宋" w:hAnsi="仿宋" w:eastAsia="仿宋" w:cs="仿宋"/>
          <w:color w:val="000000" w:themeColor="text1"/>
          <w:sz w:val="32"/>
          <w:szCs w:val="32"/>
          <w14:textFill>
            <w14:solidFill>
              <w14:schemeClr w14:val="tx1"/>
            </w14:solidFill>
          </w14:textFill>
        </w:rPr>
        <w:t>元，</w:t>
      </w:r>
      <w:r>
        <w:rPr>
          <w:rFonts w:hint="eastAsia" w:ascii="仿宋" w:hAnsi="仿宋" w:eastAsia="仿宋" w:cs="仿宋"/>
          <w:color w:val="auto"/>
          <w:sz w:val="32"/>
          <w:szCs w:val="32"/>
        </w:rPr>
        <w:t>降低</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%，主要原因是响应国家政策，压减不必要开支；较20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年度决算数</w:t>
      </w:r>
      <w:r>
        <w:rPr>
          <w:rFonts w:hint="eastAsia" w:ascii="仿宋" w:hAnsi="仿宋" w:eastAsia="仿宋" w:cs="仿宋"/>
          <w:color w:val="auto"/>
          <w:sz w:val="32"/>
          <w:szCs w:val="32"/>
          <w:lang w:eastAsia="zh-CN"/>
        </w:rPr>
        <w:t>减少</w:t>
      </w:r>
      <w:r>
        <w:rPr>
          <w:rFonts w:hint="eastAsia" w:ascii="仿宋" w:hAnsi="仿宋" w:eastAsia="仿宋" w:cs="仿宋"/>
          <w:color w:val="auto"/>
          <w:sz w:val="32"/>
          <w:szCs w:val="32"/>
          <w:lang w:val="en-US" w:eastAsia="zh-CN"/>
        </w:rPr>
        <w:t>85845.23</w:t>
      </w:r>
      <w:r>
        <w:rPr>
          <w:rFonts w:hint="eastAsia" w:ascii="仿宋" w:hAnsi="仿宋" w:eastAsia="仿宋" w:cs="仿宋"/>
          <w:color w:val="auto"/>
          <w:sz w:val="32"/>
          <w:szCs w:val="32"/>
        </w:rPr>
        <w:t>元，</w:t>
      </w:r>
      <w:r>
        <w:rPr>
          <w:rFonts w:hint="eastAsia" w:ascii="仿宋" w:hAnsi="仿宋" w:eastAsia="仿宋" w:cs="仿宋"/>
          <w:color w:val="auto"/>
          <w:sz w:val="32"/>
          <w:szCs w:val="32"/>
          <w:lang w:eastAsia="zh-CN"/>
        </w:rPr>
        <w:t>降低</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w:t>
      </w:r>
    </w:p>
    <w:p>
      <w:pPr>
        <w:pStyle w:val="12"/>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3.对个人和家庭的补助</w:t>
      </w:r>
      <w:r>
        <w:rPr>
          <w:rFonts w:hint="eastAsia" w:ascii="仿宋" w:hAnsi="仿宋" w:eastAsia="仿宋" w:cs="仿宋"/>
          <w:sz w:val="32"/>
          <w:szCs w:val="32"/>
          <w:lang w:val="en-US" w:eastAsia="zh-CN"/>
        </w:rPr>
        <w:t>0</w:t>
      </w:r>
      <w:r>
        <w:rPr>
          <w:rFonts w:hint="eastAsia" w:ascii="仿宋" w:hAnsi="仿宋" w:eastAsia="仿宋" w:cs="仿宋"/>
          <w:sz w:val="32"/>
          <w:szCs w:val="32"/>
        </w:rPr>
        <w:t>元，</w:t>
      </w:r>
      <w:r>
        <w:rPr>
          <w:rFonts w:hint="eastAsia" w:ascii="仿宋" w:hAnsi="仿宋" w:eastAsia="仿宋" w:cs="仿宋"/>
          <w:color w:val="auto"/>
          <w:sz w:val="32"/>
          <w:szCs w:val="32"/>
        </w:rPr>
        <w:t>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年度年初预算数增加0元，较20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年度决算数增加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元，增长</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p>
    <w:p>
      <w:pPr>
        <w:pStyle w:val="12"/>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4.资本性支出（基本建设）0元，</w:t>
      </w:r>
      <w:r>
        <w:rPr>
          <w:rFonts w:hint="eastAsia" w:ascii="仿宋" w:hAnsi="仿宋" w:eastAsia="仿宋" w:cs="仿宋"/>
          <w:color w:val="auto"/>
          <w:sz w:val="32"/>
          <w:szCs w:val="32"/>
        </w:rPr>
        <w:t>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年度年初预算数增加（减少）0元，增长（降低）0%；较20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年度决算数增加（减少）0元，增长（降低）0%。</w:t>
      </w:r>
    </w:p>
    <w:p>
      <w:pPr>
        <w:pStyle w:val="12"/>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5.资本性支出</w:t>
      </w:r>
      <w:r>
        <w:rPr>
          <w:rFonts w:hint="eastAsia" w:ascii="仿宋" w:hAnsi="仿宋" w:eastAsia="仿宋" w:cs="仿宋"/>
          <w:sz w:val="32"/>
          <w:szCs w:val="32"/>
          <w:lang w:val="en-US" w:eastAsia="zh-CN"/>
        </w:rPr>
        <w:t>0</w:t>
      </w:r>
      <w:r>
        <w:rPr>
          <w:rFonts w:hint="eastAsia" w:ascii="仿宋" w:hAnsi="仿宋" w:eastAsia="仿宋" w:cs="仿宋"/>
          <w:sz w:val="32"/>
          <w:szCs w:val="32"/>
        </w:rPr>
        <w:t>元，</w:t>
      </w:r>
      <w:r>
        <w:rPr>
          <w:rFonts w:hint="eastAsia" w:ascii="仿宋" w:hAnsi="仿宋" w:eastAsia="仿宋" w:cs="仿宋"/>
          <w:color w:val="000000" w:themeColor="text1"/>
          <w:sz w:val="32"/>
          <w:szCs w:val="32"/>
          <w14:textFill>
            <w14:solidFill>
              <w14:schemeClr w14:val="tx1"/>
            </w14:solidFill>
          </w14:textFill>
        </w:rPr>
        <w:t>较20</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年度年初预算数</w:t>
      </w:r>
      <w:r>
        <w:rPr>
          <w:rFonts w:hint="eastAsia" w:ascii="仿宋" w:hAnsi="仿宋" w:eastAsia="仿宋" w:cs="仿宋"/>
          <w:color w:val="auto"/>
          <w:sz w:val="32"/>
          <w:szCs w:val="32"/>
        </w:rPr>
        <w:t>增加（减少）0</w:t>
      </w:r>
      <w:r>
        <w:rPr>
          <w:rFonts w:hint="eastAsia" w:ascii="仿宋" w:hAnsi="仿宋" w:eastAsia="仿宋" w:cs="仿宋"/>
          <w:color w:val="000000" w:themeColor="text1"/>
          <w:sz w:val="32"/>
          <w:szCs w:val="32"/>
          <w14:textFill>
            <w14:solidFill>
              <w14:schemeClr w14:val="tx1"/>
            </w14:solidFill>
          </w14:textFill>
        </w:rPr>
        <w:t>元，</w:t>
      </w:r>
      <w:r>
        <w:rPr>
          <w:rFonts w:hint="eastAsia" w:ascii="仿宋" w:hAnsi="仿宋" w:eastAsia="仿宋" w:cs="仿宋"/>
          <w:color w:val="auto"/>
          <w:sz w:val="32"/>
          <w:szCs w:val="32"/>
        </w:rPr>
        <w:t>增长（降低）0%</w:t>
      </w:r>
      <w:r>
        <w:rPr>
          <w:rFonts w:hint="eastAsia" w:ascii="仿宋" w:hAnsi="仿宋" w:eastAsia="仿宋" w:cs="仿宋"/>
          <w:color w:val="000000" w:themeColor="text1"/>
          <w:sz w:val="32"/>
          <w:szCs w:val="32"/>
          <w14:textFill>
            <w14:solidFill>
              <w14:schemeClr w14:val="tx1"/>
            </w14:solidFill>
          </w14:textFill>
        </w:rPr>
        <w:t>；较20</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年度决算数</w:t>
      </w:r>
      <w:r>
        <w:rPr>
          <w:rFonts w:hint="eastAsia" w:ascii="仿宋" w:hAnsi="仿宋" w:eastAsia="仿宋" w:cs="仿宋"/>
          <w:color w:val="auto"/>
          <w:sz w:val="32"/>
          <w:szCs w:val="32"/>
        </w:rPr>
        <w:t>增加（减少）0元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auto"/>
          <w:sz w:val="32"/>
          <w:szCs w:val="32"/>
        </w:rPr>
        <w:t>增长（降低）0%</w:t>
      </w:r>
      <w:r>
        <w:rPr>
          <w:rFonts w:hint="eastAsia" w:ascii="仿宋" w:hAnsi="仿宋" w:eastAsia="仿宋" w:cs="仿宋"/>
          <w:color w:val="000000" w:themeColor="text1"/>
          <w:sz w:val="32"/>
          <w:szCs w:val="32"/>
          <w14:textFill>
            <w14:solidFill>
              <w14:schemeClr w14:val="tx1"/>
            </w14:solidFill>
          </w14:textFill>
        </w:rPr>
        <w:t>。</w:t>
      </w:r>
    </w:p>
    <w:p>
      <w:pPr>
        <w:pStyle w:val="12"/>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6.对企业补助（基本建设）0元，</w:t>
      </w:r>
      <w:r>
        <w:rPr>
          <w:rFonts w:hint="eastAsia" w:ascii="仿宋" w:hAnsi="仿宋" w:eastAsia="仿宋" w:cs="仿宋"/>
          <w:color w:val="auto"/>
          <w:sz w:val="32"/>
          <w:szCs w:val="32"/>
        </w:rPr>
        <w:t>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年度年初预算数增加（减少）0元，增长（降低）0%；较20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年度决算数增加（减少）0元，增长（降低）0%。</w:t>
      </w:r>
    </w:p>
    <w:p>
      <w:pPr>
        <w:pStyle w:val="12"/>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7.对企业补助0元，</w:t>
      </w:r>
      <w:r>
        <w:rPr>
          <w:rFonts w:hint="eastAsia" w:ascii="仿宋" w:hAnsi="仿宋" w:eastAsia="仿宋" w:cs="仿宋"/>
          <w:color w:val="auto"/>
          <w:sz w:val="32"/>
          <w:szCs w:val="32"/>
        </w:rPr>
        <w:t>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年度年初预算数增加（减少）0元，增长（降低）0%0；较20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年度决算数增加（减少）0元，增长（降低）0%。</w:t>
      </w:r>
    </w:p>
    <w:p>
      <w:pPr>
        <w:pStyle w:val="12"/>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8.其他支出0元，</w:t>
      </w:r>
      <w:r>
        <w:rPr>
          <w:rFonts w:hint="eastAsia" w:ascii="仿宋" w:hAnsi="仿宋" w:eastAsia="仿宋" w:cs="仿宋"/>
          <w:color w:val="auto"/>
          <w:sz w:val="32"/>
          <w:szCs w:val="32"/>
        </w:rPr>
        <w:t>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年度年初预算数增加（减少）0元，增长（降低）0%；较20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年度决算数增加（减少）0元，增长（降低）0%。</w:t>
      </w:r>
    </w:p>
    <w:p>
      <w:pPr>
        <w:spacing w:line="540" w:lineRule="exact"/>
        <w:outlineLvl w:val="1"/>
        <w:rPr>
          <w:rFonts w:hint="eastAsia" w:ascii="楷体" w:hAnsi="楷体" w:eastAsia="楷体" w:cs="楷体"/>
          <w:b/>
          <w:bCs/>
          <w:kern w:val="0"/>
          <w:sz w:val="32"/>
          <w:szCs w:val="32"/>
        </w:rPr>
      </w:pPr>
      <w:r>
        <w:rPr>
          <w:rFonts w:hint="eastAsia" w:ascii="楷体_GB2312" w:hAnsi="楷体_GB2312" w:eastAsia="楷体_GB2312" w:cs="楷体_GB2312"/>
          <w:b/>
          <w:bCs/>
          <w:kern w:val="0"/>
          <w:sz w:val="32"/>
          <w:szCs w:val="32"/>
        </w:rPr>
        <w:t xml:space="preserve">    </w:t>
      </w:r>
      <w:r>
        <w:rPr>
          <w:rFonts w:hint="eastAsia" w:ascii="楷体" w:hAnsi="楷体" w:eastAsia="楷体" w:cs="楷体"/>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 w:hAnsi="仿宋" w:eastAsia="仿宋" w:cs="仿宋"/>
          <w:b/>
          <w:kern w:val="0"/>
          <w:sz w:val="32"/>
          <w:szCs w:val="32"/>
        </w:rPr>
      </w:pPr>
      <w:r>
        <w:rPr>
          <w:rFonts w:hint="eastAsia" w:ascii="仿宋" w:hAnsi="仿宋" w:eastAsia="仿宋" w:cs="仿宋"/>
          <w:b/>
          <w:kern w:val="0"/>
          <w:sz w:val="32"/>
          <w:szCs w:val="32"/>
        </w:rPr>
        <w:t>（一）“三公”经费一般公共预算财政拨款支出决算</w:t>
      </w:r>
    </w:p>
    <w:p>
      <w:pPr>
        <w:autoSpaceDE w:val="0"/>
        <w:autoSpaceDN w:val="0"/>
        <w:adjustRightInd w:val="0"/>
        <w:spacing w:line="540" w:lineRule="exact"/>
        <w:ind w:firstLine="151" w:firstLineChars="47"/>
        <w:jc w:val="left"/>
        <w:rPr>
          <w:rFonts w:hint="eastAsia" w:ascii="仿宋" w:hAnsi="仿宋" w:eastAsia="仿宋" w:cs="仿宋"/>
          <w:kern w:val="0"/>
          <w:sz w:val="32"/>
          <w:szCs w:val="32"/>
        </w:rPr>
      </w:pPr>
      <w:r>
        <w:rPr>
          <w:rFonts w:hint="eastAsia" w:ascii="仿宋" w:hAnsi="仿宋" w:eastAsia="仿宋" w:cs="仿宋"/>
          <w:b/>
          <w:kern w:val="0"/>
          <w:sz w:val="32"/>
          <w:szCs w:val="32"/>
        </w:rPr>
        <w:t>总体情况说明。</w:t>
      </w: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年度“三公”经费一般公共预算财政拨款支出预算为</w:t>
      </w:r>
      <w:r>
        <w:rPr>
          <w:rFonts w:hint="eastAsia" w:ascii="仿宋" w:hAnsi="仿宋" w:eastAsia="仿宋" w:cs="仿宋"/>
          <w:kern w:val="0"/>
          <w:sz w:val="32"/>
          <w:szCs w:val="32"/>
          <w:lang w:val="en-US" w:eastAsia="zh-CN"/>
        </w:rPr>
        <w:t>0万</w:t>
      </w:r>
      <w:r>
        <w:rPr>
          <w:rFonts w:hint="eastAsia" w:ascii="仿宋" w:hAnsi="仿宋" w:eastAsia="仿宋" w:cs="仿宋"/>
          <w:kern w:val="0"/>
          <w:sz w:val="32"/>
          <w:szCs w:val="32"/>
        </w:rPr>
        <w:t>元，支出决算为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元，完成预算的</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w:t>
      </w:r>
    </w:p>
    <w:p>
      <w:pPr>
        <w:autoSpaceDE w:val="0"/>
        <w:autoSpaceDN w:val="0"/>
        <w:adjustRightInd w:val="0"/>
        <w:spacing w:line="540" w:lineRule="exact"/>
        <w:ind w:firstLine="656" w:firstLineChars="205"/>
        <w:jc w:val="left"/>
        <w:rPr>
          <w:rFonts w:hint="eastAsia" w:ascii="仿宋" w:hAnsi="仿宋" w:eastAsia="仿宋" w:cs="仿宋"/>
          <w:kern w:val="0"/>
          <w:sz w:val="32"/>
          <w:szCs w:val="32"/>
        </w:rPr>
      </w:pP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年度“三公”经费一般公共预算财政拨款支出决算数比20</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年度减少（增加）0元，下降</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%，其中：因公出国（境）费支出决算减少（增加）0元，下降（增长）0%；公务用车购置及运行费支出决算减少（增加）0元，下降（增长）0%；公务用车购置数</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辆，公务用车保有量为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辆</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公务接待费支出决算减少（增加）0元，下降</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w:t>
      </w:r>
    </w:p>
    <w:p>
      <w:pPr>
        <w:pStyle w:val="12"/>
        <w:spacing w:line="540" w:lineRule="exact"/>
        <w:ind w:firstLine="643" w:firstLineChars="200"/>
        <w:rPr>
          <w:rFonts w:hint="eastAsia" w:ascii="仿宋" w:hAnsi="仿宋" w:eastAsia="仿宋" w:cs="仿宋"/>
          <w:color w:val="auto"/>
          <w:sz w:val="32"/>
          <w:szCs w:val="32"/>
        </w:rPr>
      </w:pPr>
      <w:r>
        <w:rPr>
          <w:rFonts w:hint="eastAsia" w:ascii="仿宋" w:hAnsi="仿宋" w:eastAsia="仿宋" w:cs="仿宋"/>
          <w:b/>
          <w:sz w:val="32"/>
          <w:szCs w:val="32"/>
        </w:rPr>
        <w:t>（二）“三公”经费一般公共预算财政拨款支出决算具体情况说明。</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年度“三公”经费一般公共预算财政拨款支出决算中，公务接待费支出决算</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%。具体情况如下：</w:t>
      </w:r>
    </w:p>
    <w:p>
      <w:pPr>
        <w:autoSpaceDE w:val="0"/>
        <w:autoSpaceDN w:val="0"/>
        <w:adjustRightInd w:val="0"/>
        <w:spacing w:line="540" w:lineRule="exact"/>
        <w:ind w:firstLine="630" w:firstLineChars="196"/>
        <w:jc w:val="left"/>
        <w:rPr>
          <w:rFonts w:hint="eastAsia" w:ascii="仿宋" w:hAnsi="仿宋" w:eastAsia="仿宋" w:cs="仿宋"/>
          <w:kern w:val="0"/>
          <w:sz w:val="32"/>
          <w:szCs w:val="32"/>
          <w:lang w:eastAsia="zh-CN"/>
        </w:rPr>
      </w:pPr>
      <w:r>
        <w:rPr>
          <w:rFonts w:hint="eastAsia" w:ascii="仿宋" w:hAnsi="仿宋" w:eastAsia="仿宋" w:cs="仿宋"/>
          <w:b/>
          <w:kern w:val="0"/>
          <w:sz w:val="32"/>
          <w:szCs w:val="32"/>
        </w:rPr>
        <w:t>公务接待费</w:t>
      </w:r>
      <w:r>
        <w:rPr>
          <w:rFonts w:hint="eastAsia" w:ascii="仿宋" w:hAnsi="仿宋" w:eastAsia="仿宋" w:cs="仿宋"/>
          <w:bCs/>
          <w:kern w:val="0"/>
          <w:sz w:val="32"/>
          <w:szCs w:val="32"/>
        </w:rPr>
        <w:t>预算为</w:t>
      </w:r>
      <w:r>
        <w:rPr>
          <w:rFonts w:hint="eastAsia" w:ascii="仿宋" w:hAnsi="仿宋" w:eastAsia="仿宋" w:cs="仿宋"/>
          <w:bCs/>
          <w:kern w:val="0"/>
          <w:sz w:val="32"/>
          <w:szCs w:val="32"/>
          <w:lang w:val="en-US" w:eastAsia="zh-CN"/>
        </w:rPr>
        <w:t>0万元</w:t>
      </w:r>
      <w:r>
        <w:rPr>
          <w:rFonts w:hint="eastAsia" w:ascii="仿宋" w:hAnsi="仿宋" w:eastAsia="仿宋" w:cs="仿宋"/>
          <w:bCs/>
          <w:kern w:val="0"/>
          <w:sz w:val="32"/>
          <w:szCs w:val="32"/>
        </w:rPr>
        <w:t>，</w:t>
      </w:r>
      <w:r>
        <w:rPr>
          <w:rFonts w:hint="eastAsia" w:ascii="仿宋" w:hAnsi="仿宋" w:eastAsia="仿宋" w:cs="仿宋"/>
          <w:kern w:val="0"/>
          <w:sz w:val="32"/>
          <w:szCs w:val="32"/>
        </w:rPr>
        <w:t>支出决算为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元，完成预算的</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本年度无公务接待费用发生。</w:t>
      </w:r>
    </w:p>
    <w:p>
      <w:pPr>
        <w:spacing w:line="540" w:lineRule="exact"/>
        <w:outlineLvl w:val="1"/>
        <w:rPr>
          <w:rFonts w:hint="eastAsia" w:ascii="楷体" w:hAnsi="楷体" w:eastAsia="楷体" w:cs="楷体"/>
          <w:b/>
          <w:bCs/>
          <w:kern w:val="0"/>
          <w:sz w:val="32"/>
          <w:szCs w:val="32"/>
        </w:rPr>
      </w:pPr>
      <w:r>
        <w:rPr>
          <w:rFonts w:hint="eastAsia" w:ascii="楷体_GB2312" w:hAnsi="楷体_GB2312" w:eastAsia="楷体_GB2312" w:cs="楷体_GB2312"/>
          <w:b/>
          <w:bCs/>
          <w:kern w:val="0"/>
          <w:sz w:val="32"/>
          <w:szCs w:val="32"/>
        </w:rPr>
        <w:t xml:space="preserve">    </w:t>
      </w:r>
      <w:r>
        <w:rPr>
          <w:rFonts w:hint="eastAsia" w:ascii="楷体" w:hAnsi="楷体" w:eastAsia="楷体" w:cs="楷体"/>
          <w:b/>
          <w:bCs/>
          <w:kern w:val="0"/>
          <w:sz w:val="32"/>
          <w:szCs w:val="32"/>
        </w:rPr>
        <w:t>八、政府性基金预算财政拨款收入支出决算情况说明</w:t>
      </w:r>
    </w:p>
    <w:p>
      <w:pPr>
        <w:pStyle w:val="12"/>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年度政府性基金预算财政拨款本年收入0元，本年支出0元，年末结转和结余0元。较20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年度决算数增加（减少）0元，增长（降低）0%。</w:t>
      </w:r>
    </w:p>
    <w:p>
      <w:pPr>
        <w:pStyle w:val="12"/>
        <w:pageBreakBefore w:val="0"/>
        <w:widowControl w:val="0"/>
        <w:kinsoku/>
        <w:wordWrap/>
        <w:overflowPunct/>
        <w:topLinePunct w:val="0"/>
        <w:bidi w:val="0"/>
        <w:snapToGrid/>
        <w:spacing w:line="560" w:lineRule="exact"/>
        <w:ind w:firstLine="643" w:firstLineChars="200"/>
        <w:textAlignment w:val="auto"/>
      </w:pPr>
      <w:r>
        <w:rPr>
          <w:rFonts w:hint="eastAsia" w:ascii="楷体_GB2312" w:hAnsi="楷体_GB2312" w:eastAsia="楷体_GB2312" w:cs="楷体_GB2312"/>
          <w:b/>
          <w:bCs/>
          <w:color w:val="auto"/>
          <w:kern w:val="0"/>
          <w:sz w:val="32"/>
          <w:szCs w:val="32"/>
          <w:lang w:val="en-US" w:eastAsia="zh-CN" w:bidi="ar-SA"/>
        </w:rPr>
        <w:t>九、其他重要事项的情况说明</w:t>
      </w:r>
    </w:p>
    <w:p>
      <w:pPr>
        <w:pageBreakBefore w:val="0"/>
        <w:widowControl w:val="0"/>
        <w:kinsoku/>
        <w:wordWrap/>
        <w:overflowPunct/>
        <w:topLinePunct w:val="0"/>
        <w:bidi w:val="0"/>
        <w:snapToGrid/>
        <w:spacing w:line="560" w:lineRule="exact"/>
        <w:ind w:firstLine="643" w:firstLineChars="200"/>
        <w:textAlignment w:val="auto"/>
        <w:outlineLvl w:val="1"/>
        <w:rPr>
          <w:rFonts w:hint="eastAsia" w:ascii="仿宋" w:hAnsi="仿宋" w:eastAsia="仿宋" w:cs="仿宋"/>
          <w:b/>
          <w:kern w:val="0"/>
          <w:sz w:val="32"/>
          <w:szCs w:val="32"/>
        </w:rPr>
      </w:pPr>
      <w:r>
        <w:rPr>
          <w:rFonts w:hint="eastAsia" w:ascii="仿宋" w:hAnsi="仿宋" w:eastAsia="仿宋" w:cs="仿宋"/>
          <w:b/>
          <w:kern w:val="0"/>
          <w:sz w:val="32"/>
          <w:szCs w:val="32"/>
        </w:rPr>
        <w:t>（一）机关运行经费支出情况说明</w:t>
      </w:r>
    </w:p>
    <w:p>
      <w:pPr>
        <w:pageBreakBefore w:val="0"/>
        <w:widowControl w:val="0"/>
        <w:kinsoku/>
        <w:wordWrap/>
        <w:overflowPunct/>
        <w:topLinePunct w:val="0"/>
        <w:bidi w:val="0"/>
        <w:snapToGrid/>
        <w:spacing w:line="560" w:lineRule="exact"/>
        <w:ind w:firstLine="640" w:firstLineChars="200"/>
        <w:textAlignment w:val="auto"/>
        <w:outlineLvl w:val="1"/>
        <w:rPr>
          <w:rFonts w:hint="eastAsia" w:ascii="仿宋" w:hAnsi="仿宋" w:eastAsia="仿宋" w:cs="仿宋"/>
          <w:color w:val="0000FF"/>
          <w:kern w:val="0"/>
          <w:sz w:val="32"/>
          <w:szCs w:val="32"/>
        </w:rPr>
      </w:pP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年度本部门机关运行经费支出</w:t>
      </w:r>
      <w:r>
        <w:rPr>
          <w:rFonts w:hint="eastAsia" w:ascii="仿宋" w:hAnsi="仿宋" w:eastAsia="仿宋" w:cs="仿宋"/>
          <w:kern w:val="0"/>
          <w:sz w:val="32"/>
          <w:szCs w:val="32"/>
          <w:lang w:val="en-US" w:eastAsia="zh-CN"/>
        </w:rPr>
        <w:t>681924.85</w:t>
      </w:r>
      <w:r>
        <w:rPr>
          <w:rFonts w:hint="eastAsia" w:ascii="仿宋" w:hAnsi="仿宋" w:eastAsia="仿宋" w:cs="仿宋"/>
          <w:kern w:val="0"/>
          <w:sz w:val="32"/>
          <w:szCs w:val="32"/>
        </w:rPr>
        <w:t>元</w:t>
      </w:r>
      <w:r>
        <w:rPr>
          <w:rFonts w:hint="eastAsia" w:ascii="仿宋" w:hAnsi="仿宋" w:eastAsia="仿宋" w:cs="仿宋"/>
          <w:sz w:val="32"/>
          <w:szCs w:val="32"/>
        </w:rPr>
        <w:t>，</w:t>
      </w:r>
      <w:r>
        <w:rPr>
          <w:rFonts w:hint="eastAsia" w:ascii="仿宋" w:hAnsi="仿宋" w:eastAsia="仿宋" w:cs="仿宋"/>
          <w:kern w:val="0"/>
          <w:sz w:val="32"/>
          <w:szCs w:val="32"/>
        </w:rPr>
        <w:t>比20</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年度减少</w:t>
      </w:r>
      <w:r>
        <w:rPr>
          <w:rFonts w:hint="eastAsia" w:ascii="仿宋" w:hAnsi="仿宋" w:eastAsia="仿宋" w:cs="仿宋"/>
          <w:kern w:val="0"/>
          <w:sz w:val="32"/>
          <w:szCs w:val="32"/>
          <w:lang w:val="en-US" w:eastAsia="zh-CN"/>
        </w:rPr>
        <w:t>85152.23</w:t>
      </w:r>
      <w:r>
        <w:rPr>
          <w:rFonts w:hint="eastAsia" w:ascii="仿宋" w:hAnsi="仿宋" w:eastAsia="仿宋" w:cs="仿宋"/>
          <w:kern w:val="0"/>
          <w:sz w:val="32"/>
          <w:szCs w:val="32"/>
        </w:rPr>
        <w:t>元，下降</w:t>
      </w:r>
      <w:r>
        <w:rPr>
          <w:rFonts w:hint="eastAsia" w:ascii="仿宋" w:hAnsi="仿宋" w:eastAsia="仿宋" w:cs="仿宋"/>
          <w:kern w:val="0"/>
          <w:sz w:val="32"/>
          <w:szCs w:val="32"/>
          <w:lang w:val="en-US" w:eastAsia="zh-CN"/>
        </w:rPr>
        <w:t>11.1</w:t>
      </w:r>
      <w:r>
        <w:rPr>
          <w:rFonts w:hint="eastAsia" w:ascii="仿宋" w:hAnsi="仿宋" w:eastAsia="仿宋" w:cs="仿宋"/>
          <w:kern w:val="0"/>
          <w:sz w:val="32"/>
          <w:szCs w:val="32"/>
        </w:rPr>
        <w:t>%。</w:t>
      </w:r>
      <w:r>
        <w:rPr>
          <w:rFonts w:hint="eastAsia" w:ascii="仿宋" w:hAnsi="仿宋" w:eastAsia="仿宋" w:cs="仿宋"/>
          <w:color w:val="0000FF"/>
          <w:kern w:val="0"/>
          <w:sz w:val="32"/>
          <w:szCs w:val="32"/>
        </w:rPr>
        <w:t xml:space="preserve"> </w:t>
      </w:r>
      <w:bookmarkStart w:id="0" w:name="_GoBack"/>
      <w:bookmarkEnd w:id="0"/>
      <w:r>
        <w:rPr>
          <w:rFonts w:hint="eastAsia" w:ascii="仿宋" w:hAnsi="仿宋" w:eastAsia="仿宋" w:cs="仿宋"/>
          <w:color w:val="0000FF"/>
          <w:kern w:val="0"/>
          <w:sz w:val="32"/>
          <w:szCs w:val="32"/>
        </w:rPr>
        <w:t xml:space="preserve"> </w:t>
      </w:r>
    </w:p>
    <w:p>
      <w:pPr>
        <w:spacing w:line="540" w:lineRule="exact"/>
        <w:ind w:firstLine="643" w:firstLineChars="200"/>
        <w:outlineLvl w:val="1"/>
        <w:rPr>
          <w:rFonts w:hint="eastAsia" w:ascii="仿宋" w:hAnsi="仿宋" w:eastAsia="仿宋" w:cs="仿宋"/>
          <w:b/>
          <w:kern w:val="0"/>
          <w:sz w:val="32"/>
          <w:szCs w:val="32"/>
        </w:rPr>
      </w:pPr>
      <w:r>
        <w:rPr>
          <w:rFonts w:hint="eastAsia" w:ascii="仿宋" w:hAnsi="仿宋" w:eastAsia="仿宋" w:cs="仿宋"/>
          <w:b/>
          <w:kern w:val="0"/>
          <w:sz w:val="32"/>
          <w:szCs w:val="32"/>
        </w:rPr>
        <w:t>（二）政府采购情况说明</w:t>
      </w:r>
    </w:p>
    <w:p>
      <w:pPr>
        <w:widowControl/>
        <w:spacing w:line="540" w:lineRule="exact"/>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20</w:t>
      </w:r>
      <w:r>
        <w:rPr>
          <w:rFonts w:hint="eastAsia" w:ascii="仿宋" w:hAnsi="仿宋" w:eastAsia="仿宋" w:cs="仿宋"/>
          <w:color w:val="000000" w:themeColor="text1"/>
          <w:kern w:val="0"/>
          <w:sz w:val="32"/>
          <w:szCs w:val="32"/>
          <w:lang w:val="en-US" w:eastAsia="zh-CN"/>
          <w14:textFill>
            <w14:solidFill>
              <w14:schemeClr w14:val="tx1"/>
            </w14:solidFill>
          </w14:textFill>
        </w:rPr>
        <w:t>21</w:t>
      </w:r>
      <w:r>
        <w:rPr>
          <w:rFonts w:hint="eastAsia" w:ascii="仿宋" w:hAnsi="仿宋" w:eastAsia="仿宋" w:cs="仿宋"/>
          <w:color w:val="000000" w:themeColor="text1"/>
          <w:kern w:val="0"/>
          <w:sz w:val="32"/>
          <w:szCs w:val="32"/>
          <w14:textFill>
            <w14:solidFill>
              <w14:schemeClr w14:val="tx1"/>
            </w14:solidFill>
          </w14:textFill>
        </w:rPr>
        <w:t>年度本部门政府采购支出总额</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Fonts w:hint="eastAsia" w:ascii="仿宋" w:hAnsi="仿宋" w:eastAsia="仿宋" w:cs="仿宋"/>
          <w:color w:val="000000" w:themeColor="text1"/>
          <w:kern w:val="0"/>
          <w:sz w:val="32"/>
          <w:szCs w:val="32"/>
          <w14:textFill>
            <w14:solidFill>
              <w14:schemeClr w14:val="tx1"/>
            </w14:solidFill>
          </w14:textFill>
        </w:rPr>
        <w:t>元。其中：政府采购货物支出</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Fonts w:hint="eastAsia" w:ascii="仿宋" w:hAnsi="仿宋" w:eastAsia="仿宋" w:cs="仿宋"/>
          <w:color w:val="000000" w:themeColor="text1"/>
          <w:kern w:val="0"/>
          <w:sz w:val="32"/>
          <w:szCs w:val="32"/>
          <w14:textFill>
            <w14:solidFill>
              <w14:schemeClr w14:val="tx1"/>
            </w14:solidFill>
          </w14:textFill>
        </w:rPr>
        <w:t>元。授予中小企业合同金额</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Fonts w:hint="eastAsia" w:ascii="仿宋" w:hAnsi="仿宋" w:eastAsia="仿宋" w:cs="仿宋"/>
          <w:color w:val="000000" w:themeColor="text1"/>
          <w:kern w:val="0"/>
          <w:sz w:val="32"/>
          <w:szCs w:val="32"/>
          <w14:textFill>
            <w14:solidFill>
              <w14:schemeClr w14:val="tx1"/>
            </w14:solidFill>
          </w14:textFill>
        </w:rPr>
        <w:t>元，占政府采购支出总额的</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Fonts w:hint="eastAsia" w:ascii="仿宋" w:hAnsi="仿宋" w:eastAsia="仿宋" w:cs="仿宋"/>
          <w:color w:val="000000" w:themeColor="text1"/>
          <w:kern w:val="0"/>
          <w:sz w:val="32"/>
          <w:szCs w:val="32"/>
          <w14:textFill>
            <w14:solidFill>
              <w14:schemeClr w14:val="tx1"/>
            </w14:solidFill>
          </w14:textFill>
        </w:rPr>
        <w:t>%，其中：授予小微企业合同金额</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Fonts w:hint="eastAsia" w:ascii="仿宋" w:hAnsi="仿宋" w:eastAsia="仿宋" w:cs="仿宋"/>
          <w:color w:val="000000" w:themeColor="text1"/>
          <w:kern w:val="0"/>
          <w:sz w:val="32"/>
          <w:szCs w:val="32"/>
          <w14:textFill>
            <w14:solidFill>
              <w14:schemeClr w14:val="tx1"/>
            </w14:solidFill>
          </w14:textFill>
        </w:rPr>
        <w:t>元，占政府采购支出总额的</w:t>
      </w:r>
      <w:r>
        <w:rPr>
          <w:rFonts w:hint="eastAsia" w:ascii="仿宋" w:hAnsi="仿宋" w:eastAsia="仿宋" w:cs="仿宋"/>
          <w:color w:val="000000" w:themeColor="text1"/>
          <w:kern w:val="0"/>
          <w:sz w:val="32"/>
          <w:szCs w:val="32"/>
          <w:lang w:val="en-US" w:eastAsia="zh-CN"/>
          <w14:textFill>
            <w14:solidFill>
              <w14:schemeClr w14:val="tx1"/>
            </w14:solidFill>
          </w14:textFill>
        </w:rPr>
        <w:t>0</w:t>
      </w:r>
      <w:r>
        <w:rPr>
          <w:rFonts w:hint="eastAsia" w:ascii="仿宋" w:hAnsi="仿宋" w:eastAsia="仿宋" w:cs="仿宋"/>
          <w:color w:val="000000" w:themeColor="text1"/>
          <w:kern w:val="0"/>
          <w:sz w:val="32"/>
          <w:szCs w:val="32"/>
          <w14:textFill>
            <w14:solidFill>
              <w14:schemeClr w14:val="tx1"/>
            </w14:solidFill>
          </w14:textFill>
        </w:rPr>
        <w:t>%。</w:t>
      </w:r>
    </w:p>
    <w:p>
      <w:pPr>
        <w:spacing w:line="540" w:lineRule="exact"/>
        <w:ind w:firstLine="643" w:firstLineChars="200"/>
        <w:outlineLvl w:val="1"/>
        <w:rPr>
          <w:rFonts w:hint="eastAsia" w:ascii="仿宋" w:hAnsi="仿宋" w:eastAsia="仿宋" w:cs="仿宋"/>
          <w:b/>
          <w:kern w:val="0"/>
          <w:sz w:val="32"/>
          <w:szCs w:val="32"/>
        </w:rPr>
      </w:pPr>
      <w:r>
        <w:rPr>
          <w:rFonts w:hint="eastAsia" w:ascii="仿宋" w:hAnsi="仿宋" w:eastAsia="仿宋" w:cs="仿宋"/>
          <w:b/>
          <w:kern w:val="0"/>
          <w:sz w:val="32"/>
          <w:szCs w:val="32"/>
        </w:rPr>
        <w:t>（三）国有资产占有使用情况说明</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截至20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年12月31日，本部门房屋面积0平方米，共有车辆0辆，其中：领导干部用车0辆、一般公务用车0辆；单价50万元以上通用设备0台（套），单价100万元以上专用设备0台（套）。</w:t>
      </w:r>
    </w:p>
    <w:p>
      <w:pPr>
        <w:numPr>
          <w:ilvl w:val="0"/>
          <w:numId w:val="2"/>
        </w:numPr>
        <w:spacing w:line="540" w:lineRule="exact"/>
        <w:ind w:left="-13" w:leftChars="0" w:firstLine="643" w:firstLineChars="0"/>
        <w:outlineLvl w:val="1"/>
        <w:rPr>
          <w:rFonts w:hint="eastAsia" w:ascii="仿宋" w:hAnsi="仿宋" w:eastAsia="仿宋" w:cs="仿宋"/>
          <w:b/>
          <w:kern w:val="0"/>
          <w:sz w:val="32"/>
          <w:szCs w:val="32"/>
        </w:rPr>
      </w:pPr>
      <w:r>
        <w:rPr>
          <w:rFonts w:hint="eastAsia" w:ascii="仿宋" w:hAnsi="仿宋" w:eastAsia="仿宋" w:cs="仿宋"/>
          <w:b/>
          <w:kern w:val="0"/>
          <w:sz w:val="32"/>
          <w:szCs w:val="32"/>
        </w:rPr>
        <w:t>预算绩效管理工作开展情况说明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1"/>
        <w:rPr>
          <w:rFonts w:hint="eastAsia"/>
          <w:lang w:val="en-US" w:eastAsia="zh-CN"/>
        </w:rPr>
      </w:pPr>
      <w:r>
        <w:rPr>
          <w:rFonts w:hint="eastAsia" w:ascii="仿宋" w:hAnsi="仿宋" w:eastAsia="仿宋" w:cs="仿宋"/>
          <w:b/>
          <w:kern w:val="0"/>
          <w:sz w:val="32"/>
          <w:szCs w:val="32"/>
        </w:rPr>
        <w:t xml:space="preserve">1.绩效管理工作开展情况。 </w:t>
      </w:r>
      <w:r>
        <w:rPr>
          <w:rFonts w:hint="eastAsia" w:ascii="仿宋" w:hAnsi="仿宋" w:eastAsia="仿宋" w:cs="仿宋"/>
          <w:kern w:val="0"/>
          <w:sz w:val="32"/>
          <w:szCs w:val="32"/>
        </w:rPr>
        <w:t>根据预算绩效管理要求，</w:t>
      </w:r>
      <w:r>
        <w:rPr>
          <w:rFonts w:hint="eastAsia" w:ascii="仿宋" w:hAnsi="仿宋" w:eastAsia="仿宋" w:cs="仿宋"/>
          <w:kern w:val="0"/>
          <w:sz w:val="32"/>
          <w:szCs w:val="32"/>
          <w:lang w:val="en-US" w:eastAsia="zh-CN"/>
        </w:rPr>
        <w:t>2021</w:t>
      </w:r>
      <w:r>
        <w:rPr>
          <w:rFonts w:hint="eastAsia" w:ascii="仿宋" w:hAnsi="仿宋" w:eastAsia="仿宋" w:cs="仿宋"/>
          <w:kern w:val="0"/>
          <w:sz w:val="32"/>
          <w:szCs w:val="32"/>
        </w:rPr>
        <w:t>年度一般公共预算项目支出全面开展绩效自评</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其中，</w:t>
      </w:r>
      <w:r>
        <w:rPr>
          <w:rFonts w:hint="eastAsia" w:ascii="仿宋" w:hAnsi="仿宋" w:eastAsia="仿宋" w:cs="仿宋"/>
          <w:kern w:val="0"/>
          <w:sz w:val="32"/>
          <w:szCs w:val="32"/>
          <w:lang w:val="en-US" w:eastAsia="zh-CN"/>
        </w:rPr>
        <w:t>5个项目</w:t>
      </w:r>
      <w:r>
        <w:rPr>
          <w:rFonts w:hint="eastAsia" w:ascii="仿宋" w:hAnsi="仿宋" w:eastAsia="仿宋" w:cs="仿宋"/>
          <w:kern w:val="0"/>
          <w:sz w:val="32"/>
          <w:szCs w:val="32"/>
        </w:rPr>
        <w:t>共涉及预算资金</w:t>
      </w:r>
      <w:r>
        <w:rPr>
          <w:rFonts w:hint="eastAsia" w:ascii="仿宋" w:hAnsi="仿宋" w:eastAsia="仿宋" w:cs="仿宋"/>
          <w:kern w:val="0"/>
          <w:sz w:val="32"/>
          <w:szCs w:val="32"/>
          <w:lang w:val="en-US" w:eastAsia="zh-CN"/>
        </w:rPr>
        <w:t>110</w:t>
      </w:r>
      <w:r>
        <w:rPr>
          <w:rFonts w:hint="eastAsia" w:ascii="仿宋" w:hAnsi="仿宋" w:eastAsia="仿宋" w:cs="仿宋"/>
          <w:kern w:val="0"/>
          <w:sz w:val="32"/>
          <w:szCs w:val="32"/>
        </w:rPr>
        <w:t>万元，自评覆盖率达到</w:t>
      </w:r>
      <w:r>
        <w:rPr>
          <w:rFonts w:hint="eastAsia" w:ascii="仿宋" w:hAnsi="仿宋" w:eastAsia="仿宋" w:cs="仿宋"/>
          <w:kern w:val="0"/>
          <w:sz w:val="32"/>
          <w:szCs w:val="32"/>
          <w:lang w:val="en-US" w:eastAsia="zh-CN"/>
        </w:rPr>
        <w:t>85</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 xml:space="preserve">通过自评不仅能了解项目的资金使用率、使用效果，更能在自评的过程中发现本身的不足，在下一年度能够有效避免。 </w:t>
      </w:r>
    </w:p>
    <w:p>
      <w:pPr>
        <w:keepNext w:val="0"/>
        <w:keepLines w:val="0"/>
        <w:pageBreakBefore w:val="0"/>
        <w:widowControl w:val="0"/>
        <w:numPr>
          <w:ilvl w:val="0"/>
          <w:numId w:val="1"/>
        </w:numPr>
        <w:kinsoku/>
        <w:wordWrap/>
        <w:overflowPunct/>
        <w:topLinePunct w:val="0"/>
        <w:autoSpaceDE/>
        <w:autoSpaceDN/>
        <w:bidi w:val="0"/>
        <w:adjustRightInd/>
        <w:snapToGrid/>
        <w:spacing w:before="156" w:beforeLines="50" w:line="560" w:lineRule="exact"/>
        <w:ind w:firstLine="156" w:firstLineChars="49"/>
        <w:jc w:val="center"/>
        <w:textAlignment w:val="auto"/>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 xml:space="preserve">  名词解释</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一、“三公”经费：</w:t>
      </w:r>
      <w:r>
        <w:rPr>
          <w:rFonts w:hint="eastAsia" w:ascii="仿宋" w:hAnsi="仿宋" w:eastAsia="仿宋" w:cs="仿宋"/>
          <w:kern w:val="0"/>
          <w:sz w:val="32"/>
          <w:szCs w:val="32"/>
        </w:rPr>
        <w:t>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sz w:val="32"/>
          <w:szCs w:val="32"/>
        </w:rPr>
        <w:t>二、绩效预算。</w:t>
      </w:r>
      <w:r>
        <w:rPr>
          <w:rFonts w:hint="eastAsia" w:ascii="仿宋" w:hAnsi="仿宋" w:eastAsia="仿宋" w:cs="仿宋"/>
          <w:kern w:val="0"/>
          <w:sz w:val="32"/>
          <w:szCs w:val="32"/>
        </w:rPr>
        <w:t>绩效预算是指将绩效目标管理、绩效跟踪、绩效评价及结果应用、绩效问责等纳入预算编制、执行、监督全过程，以提高预算资金的经济、社会和其他效益为目的的管理活动，它是以支出结果为导向的预算管理模式，是政府绩效管理的重要组成部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三、机关运行经费：</w:t>
      </w:r>
      <w:r>
        <w:rPr>
          <w:rFonts w:hint="eastAsia" w:ascii="仿宋" w:hAnsi="仿宋" w:eastAsia="仿宋" w:cs="仿宋"/>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及其他费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四、</w:t>
      </w:r>
      <w:r>
        <w:rPr>
          <w:rFonts w:hint="eastAsia" w:ascii="仿宋" w:hAnsi="仿宋" w:eastAsia="仿宋" w:cs="仿宋"/>
          <w:b/>
          <w:bCs/>
          <w:kern w:val="0"/>
          <w:sz w:val="32"/>
          <w:szCs w:val="32"/>
        </w:rPr>
        <w:t>一般公共预算：</w:t>
      </w:r>
      <w:r>
        <w:rPr>
          <w:rFonts w:hint="eastAsia" w:ascii="仿宋" w:hAnsi="仿宋" w:eastAsia="仿宋" w:cs="仿宋"/>
          <w:kern w:val="0"/>
          <w:sz w:val="32"/>
          <w:szCs w:val="32"/>
        </w:rPr>
        <w:t>一般公共预算是对以税收为主体的财政收入，安排用于保障和改善民生、推动经济社会发展、维护国家安全、维持国家机构正常运转等方面的收支预算。</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五、政府性基金预算：</w:t>
      </w:r>
      <w:r>
        <w:rPr>
          <w:rFonts w:hint="eastAsia" w:ascii="仿宋" w:hAnsi="仿宋" w:eastAsia="仿宋" w:cs="仿宋"/>
          <w:kern w:val="0"/>
          <w:sz w:val="32"/>
          <w:szCs w:val="32"/>
        </w:rPr>
        <w:t>政府性基金预算是国家通过向社会征收以及出让土地、发行彩票等方式取得收入，并专项用于支持特定基础设施建设和社会事业发展的财政收支预算，是政府预算体系的重要组成部分。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kern w:val="0"/>
          <w:sz w:val="32"/>
          <w:szCs w:val="32"/>
        </w:rPr>
      </w:pPr>
    </w:p>
    <w:p>
      <w:pPr>
        <w:spacing w:before="156" w:beforeLines="50" w:line="400" w:lineRule="exact"/>
        <w:ind w:firstLine="156" w:firstLineChars="49"/>
        <w:outlineLvl w:val="1"/>
        <w:rPr>
          <w:rFonts w:ascii="仿宋_GB2312" w:hAnsi="仿宋_GB2312" w:eastAsia="仿宋_GB2312" w:cs="仿宋_GB2312"/>
          <w:kern w:val="0"/>
          <w:sz w:val="32"/>
          <w:szCs w:val="32"/>
        </w:rPr>
      </w:pPr>
    </w:p>
    <w:sectPr>
      <w:footerReference r:id="rId6" w:type="default"/>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E5D0980-7260-4704-86B4-809D74BB3700}"/>
  </w:font>
  <w:font w:name="黑体">
    <w:panose1 w:val="02010609060101010101"/>
    <w:charset w:val="86"/>
    <w:family w:val="auto"/>
    <w:pitch w:val="default"/>
    <w:sig w:usb0="800002BF" w:usb1="38CF7CFA" w:usb2="00000016" w:usb3="00000000" w:csb0="00040001" w:csb1="00000000"/>
    <w:embedRegular r:id="rId2" w:fontKey="{63DC78A4-6408-417E-898F-6C89CC4116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427F267B-B366-4F92-B43A-C9368E5262CC}"/>
  </w:font>
  <w:font w:name="仿宋">
    <w:panose1 w:val="02010609060101010101"/>
    <w:charset w:val="86"/>
    <w:family w:val="auto"/>
    <w:pitch w:val="default"/>
    <w:sig w:usb0="800002BF" w:usb1="38CF7CFA" w:usb2="00000016" w:usb3="00000000" w:csb0="00040001" w:csb1="00000000"/>
    <w:embedRegular r:id="rId4" w:fontKey="{4117D023-DFD4-42BB-A8B6-BB6662DB26B1}"/>
  </w:font>
  <w:font w:name="仿宋_GB2312">
    <w:panose1 w:val="02010609030101010101"/>
    <w:charset w:val="86"/>
    <w:family w:val="modern"/>
    <w:pitch w:val="default"/>
    <w:sig w:usb0="00000001" w:usb1="080E0000" w:usb2="00000000" w:usb3="00000000" w:csb0="00040000" w:csb1="00000000"/>
    <w:embedRegular r:id="rId5" w:fontKey="{6AB598BC-8528-48EC-B178-221D89DD70B6}"/>
  </w:font>
  <w:font w:name="楷体">
    <w:panose1 w:val="02010609060101010101"/>
    <w:charset w:val="86"/>
    <w:family w:val="auto"/>
    <w:pitch w:val="default"/>
    <w:sig w:usb0="800002BF" w:usb1="38CF7CFA" w:usb2="00000016" w:usb3="00000000" w:csb0="00040001" w:csb1="00000000"/>
    <w:embedRegular r:id="rId6" w:fontKey="{3B9C490F-5CE6-4738-AA89-D2D305AB36A7}"/>
  </w:font>
  <w:font w:name="华文中宋">
    <w:panose1 w:val="02010600040101010101"/>
    <w:charset w:val="86"/>
    <w:family w:val="auto"/>
    <w:pitch w:val="default"/>
    <w:sig w:usb0="00000287" w:usb1="080F0000" w:usb2="00000000" w:usb3="00000000" w:csb0="0004009F" w:csb1="DFD70000"/>
    <w:embedRegular r:id="rId7" w:fontKey="{FFCFD67C-D249-4B56-BEE5-597DFF72A100}"/>
  </w:font>
  <w:font w:name="楷体_GB2312">
    <w:panose1 w:val="02010609030101010101"/>
    <w:charset w:val="86"/>
    <w:family w:val="modern"/>
    <w:pitch w:val="default"/>
    <w:sig w:usb0="00000001" w:usb1="080E0000" w:usb2="00000000" w:usb3="00000000" w:csb0="00040000" w:csb1="00000000"/>
    <w:embedRegular r:id="rId8" w:fontKey="{D0DDA441-D921-4DAD-8D0C-BEB61A54CA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4</w:t>
    </w:r>
    <w:r>
      <w:rPr>
        <w:sz w:val="24"/>
        <w:szCs w:val="24"/>
      </w:rPr>
      <w:fldChar w:fldCharType="end"/>
    </w:r>
    <w:r>
      <w:rPr>
        <w:rStyle w:val="11"/>
        <w:rFonts w:hint="eastAsia"/>
        <w:sz w:val="24"/>
        <w:szCs w:val="24"/>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13</w:t>
    </w:r>
    <w:r>
      <w:rPr>
        <w:sz w:val="24"/>
        <w:szCs w:val="24"/>
      </w:rPr>
      <w:fldChar w:fldCharType="end"/>
    </w:r>
    <w:r>
      <w:rPr>
        <w:rStyle w:val="11"/>
        <w:rFonts w:hint="eastAsia"/>
        <w:sz w:val="24"/>
        <w:szCs w:val="24"/>
      </w:rPr>
      <w:t xml:space="preserve"> —</w: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C687B"/>
    <w:multiLevelType w:val="singleLevel"/>
    <w:tmpl w:val="911C687B"/>
    <w:lvl w:ilvl="0" w:tentative="0">
      <w:start w:val="4"/>
      <w:numFmt w:val="chineseCounting"/>
      <w:suff w:val="nothing"/>
      <w:lvlText w:val="（%1）"/>
      <w:lvlJc w:val="left"/>
      <w:pPr>
        <w:ind w:left="-13"/>
      </w:pPr>
      <w:rPr>
        <w:rFonts w:hint="eastAsia"/>
      </w:rPr>
    </w:lvl>
  </w:abstractNum>
  <w:abstractNum w:abstractNumId="1">
    <w:nsid w:val="7907B7B5"/>
    <w:multiLevelType w:val="singleLevel"/>
    <w:tmpl w:val="7907B7B5"/>
    <w:lvl w:ilvl="0" w:tentative="0">
      <w:start w:val="3"/>
      <w:numFmt w:val="chineseCounting"/>
      <w:suff w:val="space"/>
      <w:lvlText w:val="第%1部分"/>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M2ZmZGQzY2QxMTBmOGI4MzczMjUwYjU2Nzk4ZTgifQ=="/>
  </w:docVars>
  <w:rsids>
    <w:rsidRoot w:val="7C17574C"/>
    <w:rsid w:val="0009497D"/>
    <w:rsid w:val="001077F6"/>
    <w:rsid w:val="001838A3"/>
    <w:rsid w:val="00184CAF"/>
    <w:rsid w:val="002F37FF"/>
    <w:rsid w:val="0048195F"/>
    <w:rsid w:val="004A50C9"/>
    <w:rsid w:val="0059426D"/>
    <w:rsid w:val="005976BC"/>
    <w:rsid w:val="00775092"/>
    <w:rsid w:val="007C045E"/>
    <w:rsid w:val="00841A40"/>
    <w:rsid w:val="0097349C"/>
    <w:rsid w:val="00A00AC0"/>
    <w:rsid w:val="00C627B4"/>
    <w:rsid w:val="00CF59C4"/>
    <w:rsid w:val="00DA2B26"/>
    <w:rsid w:val="010C27DA"/>
    <w:rsid w:val="014652F6"/>
    <w:rsid w:val="017B0ACE"/>
    <w:rsid w:val="019C1737"/>
    <w:rsid w:val="026C7A17"/>
    <w:rsid w:val="03772EB8"/>
    <w:rsid w:val="03956BE0"/>
    <w:rsid w:val="04122B17"/>
    <w:rsid w:val="043C2866"/>
    <w:rsid w:val="04656FD0"/>
    <w:rsid w:val="04ED1EB1"/>
    <w:rsid w:val="04FE17BB"/>
    <w:rsid w:val="05906988"/>
    <w:rsid w:val="05D763F5"/>
    <w:rsid w:val="05DF577F"/>
    <w:rsid w:val="05EA5BC1"/>
    <w:rsid w:val="05F9584F"/>
    <w:rsid w:val="064436E1"/>
    <w:rsid w:val="066E5855"/>
    <w:rsid w:val="06B656D1"/>
    <w:rsid w:val="06B83B39"/>
    <w:rsid w:val="06D00631"/>
    <w:rsid w:val="06D2003B"/>
    <w:rsid w:val="07100548"/>
    <w:rsid w:val="079F43FC"/>
    <w:rsid w:val="081F2868"/>
    <w:rsid w:val="08A80C84"/>
    <w:rsid w:val="08AC5D6E"/>
    <w:rsid w:val="090303F6"/>
    <w:rsid w:val="091B028A"/>
    <w:rsid w:val="099A1599"/>
    <w:rsid w:val="0A37091B"/>
    <w:rsid w:val="0AF91898"/>
    <w:rsid w:val="0B5D3616"/>
    <w:rsid w:val="0B8A5B22"/>
    <w:rsid w:val="0BAD4E0B"/>
    <w:rsid w:val="0CF35131"/>
    <w:rsid w:val="0D596AF1"/>
    <w:rsid w:val="0D994BF3"/>
    <w:rsid w:val="0DDC5D60"/>
    <w:rsid w:val="0E074061"/>
    <w:rsid w:val="0E4B547E"/>
    <w:rsid w:val="0EAF35B4"/>
    <w:rsid w:val="0EEB340B"/>
    <w:rsid w:val="0F091F6E"/>
    <w:rsid w:val="0F2842C3"/>
    <w:rsid w:val="0F2C166C"/>
    <w:rsid w:val="0F680B9E"/>
    <w:rsid w:val="0FA056E4"/>
    <w:rsid w:val="0FD60CF8"/>
    <w:rsid w:val="10AE2D8F"/>
    <w:rsid w:val="10C408A3"/>
    <w:rsid w:val="11034D52"/>
    <w:rsid w:val="114625A1"/>
    <w:rsid w:val="119B4F8B"/>
    <w:rsid w:val="11BB1DE7"/>
    <w:rsid w:val="11C837A2"/>
    <w:rsid w:val="12BC2A7E"/>
    <w:rsid w:val="13130C25"/>
    <w:rsid w:val="131727D7"/>
    <w:rsid w:val="13230FDD"/>
    <w:rsid w:val="132E462B"/>
    <w:rsid w:val="13705985"/>
    <w:rsid w:val="137135AD"/>
    <w:rsid w:val="137D7E1A"/>
    <w:rsid w:val="13C91FC4"/>
    <w:rsid w:val="13D906ED"/>
    <w:rsid w:val="14045069"/>
    <w:rsid w:val="140D7ABE"/>
    <w:rsid w:val="14554973"/>
    <w:rsid w:val="15510782"/>
    <w:rsid w:val="1598015F"/>
    <w:rsid w:val="15C250CC"/>
    <w:rsid w:val="15F86EAF"/>
    <w:rsid w:val="161227BE"/>
    <w:rsid w:val="161E5F3D"/>
    <w:rsid w:val="162A168A"/>
    <w:rsid w:val="16702450"/>
    <w:rsid w:val="168E50BE"/>
    <w:rsid w:val="16AB1A1D"/>
    <w:rsid w:val="16DC22CD"/>
    <w:rsid w:val="17247691"/>
    <w:rsid w:val="1747750A"/>
    <w:rsid w:val="176F6C9D"/>
    <w:rsid w:val="178E5605"/>
    <w:rsid w:val="17A24888"/>
    <w:rsid w:val="17A24B8B"/>
    <w:rsid w:val="17A34A07"/>
    <w:rsid w:val="17C55B22"/>
    <w:rsid w:val="17FD4C65"/>
    <w:rsid w:val="18411CB1"/>
    <w:rsid w:val="18C046D2"/>
    <w:rsid w:val="18EA5E33"/>
    <w:rsid w:val="191C25BD"/>
    <w:rsid w:val="193A52A0"/>
    <w:rsid w:val="199C4B16"/>
    <w:rsid w:val="19B15CF0"/>
    <w:rsid w:val="19D64E11"/>
    <w:rsid w:val="1A843150"/>
    <w:rsid w:val="1AA71346"/>
    <w:rsid w:val="1AC62DBE"/>
    <w:rsid w:val="1B125211"/>
    <w:rsid w:val="1B614134"/>
    <w:rsid w:val="1B820564"/>
    <w:rsid w:val="1BA10CAC"/>
    <w:rsid w:val="1BD45095"/>
    <w:rsid w:val="1C5B7BF3"/>
    <w:rsid w:val="1CA46ADB"/>
    <w:rsid w:val="1DAF1191"/>
    <w:rsid w:val="1E022491"/>
    <w:rsid w:val="1E2B1064"/>
    <w:rsid w:val="1E3B64D0"/>
    <w:rsid w:val="1F822F1A"/>
    <w:rsid w:val="1FAD7DF2"/>
    <w:rsid w:val="1FB832A3"/>
    <w:rsid w:val="1FD67B84"/>
    <w:rsid w:val="208903E6"/>
    <w:rsid w:val="20F17702"/>
    <w:rsid w:val="212A3855"/>
    <w:rsid w:val="21360C03"/>
    <w:rsid w:val="219D5A97"/>
    <w:rsid w:val="21D839C3"/>
    <w:rsid w:val="21E75B37"/>
    <w:rsid w:val="22011B1D"/>
    <w:rsid w:val="221A5AC4"/>
    <w:rsid w:val="221D7E74"/>
    <w:rsid w:val="2251611C"/>
    <w:rsid w:val="22540FD1"/>
    <w:rsid w:val="229D4001"/>
    <w:rsid w:val="22D401B4"/>
    <w:rsid w:val="22DB60E9"/>
    <w:rsid w:val="22DD3BD7"/>
    <w:rsid w:val="22DF5FC3"/>
    <w:rsid w:val="231A5D23"/>
    <w:rsid w:val="238A3A61"/>
    <w:rsid w:val="238C6090"/>
    <w:rsid w:val="23F956E8"/>
    <w:rsid w:val="240577C5"/>
    <w:rsid w:val="240E0544"/>
    <w:rsid w:val="241A569F"/>
    <w:rsid w:val="24737B02"/>
    <w:rsid w:val="24AC343E"/>
    <w:rsid w:val="24B35C50"/>
    <w:rsid w:val="24C96531"/>
    <w:rsid w:val="24F249CF"/>
    <w:rsid w:val="25B145B0"/>
    <w:rsid w:val="25DB004C"/>
    <w:rsid w:val="26775B6F"/>
    <w:rsid w:val="26964FF6"/>
    <w:rsid w:val="26FB1600"/>
    <w:rsid w:val="271047EE"/>
    <w:rsid w:val="27126EC6"/>
    <w:rsid w:val="27746476"/>
    <w:rsid w:val="27817BF7"/>
    <w:rsid w:val="27C212FD"/>
    <w:rsid w:val="27C75290"/>
    <w:rsid w:val="280430C8"/>
    <w:rsid w:val="285223EF"/>
    <w:rsid w:val="28624244"/>
    <w:rsid w:val="290652E1"/>
    <w:rsid w:val="291B6C85"/>
    <w:rsid w:val="29336617"/>
    <w:rsid w:val="29B938F2"/>
    <w:rsid w:val="29BD169B"/>
    <w:rsid w:val="29D0730A"/>
    <w:rsid w:val="29E31A75"/>
    <w:rsid w:val="29EC0487"/>
    <w:rsid w:val="2AB874FC"/>
    <w:rsid w:val="2B20644C"/>
    <w:rsid w:val="2B85488A"/>
    <w:rsid w:val="2BCC0F85"/>
    <w:rsid w:val="2BD360C1"/>
    <w:rsid w:val="2C0D3E7A"/>
    <w:rsid w:val="2C2D1465"/>
    <w:rsid w:val="2C867574"/>
    <w:rsid w:val="2CEC61A3"/>
    <w:rsid w:val="2D142808"/>
    <w:rsid w:val="2D18299D"/>
    <w:rsid w:val="2D3327C9"/>
    <w:rsid w:val="2D98119D"/>
    <w:rsid w:val="2D9A7A71"/>
    <w:rsid w:val="2DA907AD"/>
    <w:rsid w:val="2DB35827"/>
    <w:rsid w:val="2ECD391C"/>
    <w:rsid w:val="2EF43CB3"/>
    <w:rsid w:val="2F8F217B"/>
    <w:rsid w:val="2FAE17D5"/>
    <w:rsid w:val="2FCE10AA"/>
    <w:rsid w:val="301135D3"/>
    <w:rsid w:val="30207FE9"/>
    <w:rsid w:val="306F7EC8"/>
    <w:rsid w:val="30976DA2"/>
    <w:rsid w:val="309C39F0"/>
    <w:rsid w:val="30EB48E2"/>
    <w:rsid w:val="30ED0631"/>
    <w:rsid w:val="31B10DCA"/>
    <w:rsid w:val="32026DD0"/>
    <w:rsid w:val="32263DCA"/>
    <w:rsid w:val="329C0A59"/>
    <w:rsid w:val="32AB706D"/>
    <w:rsid w:val="32BF03D7"/>
    <w:rsid w:val="335167F1"/>
    <w:rsid w:val="33B91979"/>
    <w:rsid w:val="33D3190E"/>
    <w:rsid w:val="340E3160"/>
    <w:rsid w:val="341D5213"/>
    <w:rsid w:val="342554A8"/>
    <w:rsid w:val="347D6C8C"/>
    <w:rsid w:val="348219EB"/>
    <w:rsid w:val="34DE1B74"/>
    <w:rsid w:val="34FB1776"/>
    <w:rsid w:val="35A35A8E"/>
    <w:rsid w:val="364B018B"/>
    <w:rsid w:val="368B6699"/>
    <w:rsid w:val="3699150C"/>
    <w:rsid w:val="36FF5817"/>
    <w:rsid w:val="37A913D7"/>
    <w:rsid w:val="37D732F0"/>
    <w:rsid w:val="38277346"/>
    <w:rsid w:val="384A6C3F"/>
    <w:rsid w:val="386D1B9B"/>
    <w:rsid w:val="3873074B"/>
    <w:rsid w:val="38A8508B"/>
    <w:rsid w:val="38AA4C59"/>
    <w:rsid w:val="38CB5299"/>
    <w:rsid w:val="38D66F9D"/>
    <w:rsid w:val="392C7A62"/>
    <w:rsid w:val="39407DEF"/>
    <w:rsid w:val="395778BD"/>
    <w:rsid w:val="39803D06"/>
    <w:rsid w:val="39867E0F"/>
    <w:rsid w:val="39957700"/>
    <w:rsid w:val="39DF785B"/>
    <w:rsid w:val="39EC6B9F"/>
    <w:rsid w:val="3A1E2D22"/>
    <w:rsid w:val="3A2341DB"/>
    <w:rsid w:val="3AC56653"/>
    <w:rsid w:val="3ADC7C06"/>
    <w:rsid w:val="3B0912F3"/>
    <w:rsid w:val="3B240A4F"/>
    <w:rsid w:val="3BC16B8D"/>
    <w:rsid w:val="3C145CFA"/>
    <w:rsid w:val="3C737153"/>
    <w:rsid w:val="3C8D0307"/>
    <w:rsid w:val="3CBB3DB6"/>
    <w:rsid w:val="3CD17FAA"/>
    <w:rsid w:val="3D1B1A4C"/>
    <w:rsid w:val="3D346BE7"/>
    <w:rsid w:val="3D380B8F"/>
    <w:rsid w:val="3D6D460C"/>
    <w:rsid w:val="3D77539D"/>
    <w:rsid w:val="3DCC5309"/>
    <w:rsid w:val="3DF83D4C"/>
    <w:rsid w:val="3E2C6F3C"/>
    <w:rsid w:val="3EC43D44"/>
    <w:rsid w:val="3F8B6DFB"/>
    <w:rsid w:val="3F9104CC"/>
    <w:rsid w:val="3FAC0518"/>
    <w:rsid w:val="40742EE4"/>
    <w:rsid w:val="40750A9E"/>
    <w:rsid w:val="407A71DE"/>
    <w:rsid w:val="40BE44E3"/>
    <w:rsid w:val="419929E5"/>
    <w:rsid w:val="421E2E8E"/>
    <w:rsid w:val="4229373A"/>
    <w:rsid w:val="427C48B0"/>
    <w:rsid w:val="428D124B"/>
    <w:rsid w:val="42C75E86"/>
    <w:rsid w:val="42F01D3B"/>
    <w:rsid w:val="445A65A1"/>
    <w:rsid w:val="44DB4707"/>
    <w:rsid w:val="450F618C"/>
    <w:rsid w:val="452D4B0C"/>
    <w:rsid w:val="4547544C"/>
    <w:rsid w:val="457446C7"/>
    <w:rsid w:val="4598699B"/>
    <w:rsid w:val="459C297D"/>
    <w:rsid w:val="46424BFA"/>
    <w:rsid w:val="46C316DA"/>
    <w:rsid w:val="47087C8C"/>
    <w:rsid w:val="471357A6"/>
    <w:rsid w:val="47424C80"/>
    <w:rsid w:val="475E2EB4"/>
    <w:rsid w:val="479E0999"/>
    <w:rsid w:val="47D96EB4"/>
    <w:rsid w:val="481132D5"/>
    <w:rsid w:val="48495422"/>
    <w:rsid w:val="48AD1670"/>
    <w:rsid w:val="48AE321A"/>
    <w:rsid w:val="48B9497B"/>
    <w:rsid w:val="48C72033"/>
    <w:rsid w:val="49325BF9"/>
    <w:rsid w:val="496746CE"/>
    <w:rsid w:val="49C60C84"/>
    <w:rsid w:val="49F62E5C"/>
    <w:rsid w:val="4A6A0EE4"/>
    <w:rsid w:val="4BA20B39"/>
    <w:rsid w:val="4BC31A99"/>
    <w:rsid w:val="4C1A5981"/>
    <w:rsid w:val="4C355EC6"/>
    <w:rsid w:val="4D8D520E"/>
    <w:rsid w:val="4DA40847"/>
    <w:rsid w:val="4DB374A9"/>
    <w:rsid w:val="4DB65FA8"/>
    <w:rsid w:val="4EFE2BAF"/>
    <w:rsid w:val="4F8F7D1B"/>
    <w:rsid w:val="4F967CC7"/>
    <w:rsid w:val="4FFA3975"/>
    <w:rsid w:val="50911FF9"/>
    <w:rsid w:val="50996960"/>
    <w:rsid w:val="50CC69E5"/>
    <w:rsid w:val="50E539BB"/>
    <w:rsid w:val="50E91F79"/>
    <w:rsid w:val="50F8673E"/>
    <w:rsid w:val="51331200"/>
    <w:rsid w:val="513856C4"/>
    <w:rsid w:val="51953F7A"/>
    <w:rsid w:val="51AB3836"/>
    <w:rsid w:val="52101F5F"/>
    <w:rsid w:val="52753073"/>
    <w:rsid w:val="528B1C6F"/>
    <w:rsid w:val="52CC1B65"/>
    <w:rsid w:val="53326836"/>
    <w:rsid w:val="53F306A6"/>
    <w:rsid w:val="54054E67"/>
    <w:rsid w:val="54093EAF"/>
    <w:rsid w:val="540F517C"/>
    <w:rsid w:val="542F26AE"/>
    <w:rsid w:val="54453DFA"/>
    <w:rsid w:val="545F3DE1"/>
    <w:rsid w:val="54680BDA"/>
    <w:rsid w:val="55747183"/>
    <w:rsid w:val="55F342F6"/>
    <w:rsid w:val="566564DE"/>
    <w:rsid w:val="56692921"/>
    <w:rsid w:val="57516554"/>
    <w:rsid w:val="57564D81"/>
    <w:rsid w:val="5786595D"/>
    <w:rsid w:val="57B37308"/>
    <w:rsid w:val="58643F58"/>
    <w:rsid w:val="591A513E"/>
    <w:rsid w:val="598D0FBE"/>
    <w:rsid w:val="59C37C28"/>
    <w:rsid w:val="5A2244BF"/>
    <w:rsid w:val="5A9B41E7"/>
    <w:rsid w:val="5AC059DE"/>
    <w:rsid w:val="5B482B5A"/>
    <w:rsid w:val="5B631C42"/>
    <w:rsid w:val="5B6F45F9"/>
    <w:rsid w:val="5B7003CF"/>
    <w:rsid w:val="5B983284"/>
    <w:rsid w:val="5C2615A9"/>
    <w:rsid w:val="5C820A1F"/>
    <w:rsid w:val="5CC215DB"/>
    <w:rsid w:val="5CEC7E25"/>
    <w:rsid w:val="5D3C4702"/>
    <w:rsid w:val="5D832FF6"/>
    <w:rsid w:val="5D9B6F16"/>
    <w:rsid w:val="5DEE627D"/>
    <w:rsid w:val="5E396B7B"/>
    <w:rsid w:val="5EA10D3A"/>
    <w:rsid w:val="5EAA52DB"/>
    <w:rsid w:val="5EF7291B"/>
    <w:rsid w:val="5F750D39"/>
    <w:rsid w:val="5FB9740B"/>
    <w:rsid w:val="5FFD4431"/>
    <w:rsid w:val="605654BE"/>
    <w:rsid w:val="608041A5"/>
    <w:rsid w:val="60B30A72"/>
    <w:rsid w:val="60B55A87"/>
    <w:rsid w:val="60C10D67"/>
    <w:rsid w:val="61137682"/>
    <w:rsid w:val="61384002"/>
    <w:rsid w:val="614949CF"/>
    <w:rsid w:val="61572A5C"/>
    <w:rsid w:val="61773B8C"/>
    <w:rsid w:val="618D3F17"/>
    <w:rsid w:val="62105B23"/>
    <w:rsid w:val="622676D2"/>
    <w:rsid w:val="62303D8C"/>
    <w:rsid w:val="625C5A92"/>
    <w:rsid w:val="625E4832"/>
    <w:rsid w:val="62E21FE6"/>
    <w:rsid w:val="62E952F1"/>
    <w:rsid w:val="62FD472A"/>
    <w:rsid w:val="63C87E41"/>
    <w:rsid w:val="63F221F7"/>
    <w:rsid w:val="64133513"/>
    <w:rsid w:val="641D0A97"/>
    <w:rsid w:val="64BB70BD"/>
    <w:rsid w:val="64E27DEC"/>
    <w:rsid w:val="64EA5057"/>
    <w:rsid w:val="652549BF"/>
    <w:rsid w:val="65496E45"/>
    <w:rsid w:val="65C67B0F"/>
    <w:rsid w:val="65D8324D"/>
    <w:rsid w:val="664C38C8"/>
    <w:rsid w:val="677F383D"/>
    <w:rsid w:val="67D92C5D"/>
    <w:rsid w:val="68453A01"/>
    <w:rsid w:val="687436E1"/>
    <w:rsid w:val="68A65A49"/>
    <w:rsid w:val="68B807FB"/>
    <w:rsid w:val="68BE3C7F"/>
    <w:rsid w:val="68D00CC1"/>
    <w:rsid w:val="68E93FE9"/>
    <w:rsid w:val="691E2BE3"/>
    <w:rsid w:val="69A83D4F"/>
    <w:rsid w:val="69B70380"/>
    <w:rsid w:val="69FE69D3"/>
    <w:rsid w:val="6A8D4E45"/>
    <w:rsid w:val="6A911353"/>
    <w:rsid w:val="6AA42A10"/>
    <w:rsid w:val="6B7B403B"/>
    <w:rsid w:val="6C721056"/>
    <w:rsid w:val="6DE17FF1"/>
    <w:rsid w:val="6E3000AA"/>
    <w:rsid w:val="6EE77A4E"/>
    <w:rsid w:val="6EFD790C"/>
    <w:rsid w:val="6F670C01"/>
    <w:rsid w:val="6F833514"/>
    <w:rsid w:val="6FA0742A"/>
    <w:rsid w:val="6FBE534C"/>
    <w:rsid w:val="6FF04C5B"/>
    <w:rsid w:val="707E0A61"/>
    <w:rsid w:val="70F313DF"/>
    <w:rsid w:val="71471159"/>
    <w:rsid w:val="715120A7"/>
    <w:rsid w:val="71790296"/>
    <w:rsid w:val="71FD5767"/>
    <w:rsid w:val="72053DF2"/>
    <w:rsid w:val="724275C0"/>
    <w:rsid w:val="72870861"/>
    <w:rsid w:val="728D0925"/>
    <w:rsid w:val="74277E3A"/>
    <w:rsid w:val="743E7871"/>
    <w:rsid w:val="744E5160"/>
    <w:rsid w:val="7480674A"/>
    <w:rsid w:val="749361FA"/>
    <w:rsid w:val="74C652C4"/>
    <w:rsid w:val="74D420A3"/>
    <w:rsid w:val="74FA2108"/>
    <w:rsid w:val="7519604E"/>
    <w:rsid w:val="751B1984"/>
    <w:rsid w:val="754603CB"/>
    <w:rsid w:val="759F34AF"/>
    <w:rsid w:val="75DD2C1D"/>
    <w:rsid w:val="7610241A"/>
    <w:rsid w:val="763747D2"/>
    <w:rsid w:val="76650764"/>
    <w:rsid w:val="768676F3"/>
    <w:rsid w:val="77150828"/>
    <w:rsid w:val="77202C8C"/>
    <w:rsid w:val="773F520E"/>
    <w:rsid w:val="778F2532"/>
    <w:rsid w:val="779F022A"/>
    <w:rsid w:val="787A1B78"/>
    <w:rsid w:val="790449F5"/>
    <w:rsid w:val="7A03073A"/>
    <w:rsid w:val="7A4A23A9"/>
    <w:rsid w:val="7AE077B3"/>
    <w:rsid w:val="7B712060"/>
    <w:rsid w:val="7B787148"/>
    <w:rsid w:val="7B947322"/>
    <w:rsid w:val="7C17574C"/>
    <w:rsid w:val="7CCF2622"/>
    <w:rsid w:val="7CDC58E0"/>
    <w:rsid w:val="7D4E76F3"/>
    <w:rsid w:val="7DD76E72"/>
    <w:rsid w:val="7E1379DA"/>
    <w:rsid w:val="7E273FE0"/>
    <w:rsid w:val="7E7F22B8"/>
    <w:rsid w:val="7E966E06"/>
    <w:rsid w:val="7ED7314F"/>
    <w:rsid w:val="7EFF117F"/>
    <w:rsid w:val="7F9A05DE"/>
    <w:rsid w:val="7FAF5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paragraph" w:customStyle="1" w:styleId="1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3">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6642</Words>
  <Characters>8235</Characters>
  <Lines>33</Lines>
  <Paragraphs>19</Paragraphs>
  <TotalTime>0</TotalTime>
  <ScaleCrop>false</ScaleCrop>
  <LinksUpToDate>false</LinksUpToDate>
  <CharactersWithSpaces>8853</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2020-10-14T06:32:00Z</dcterms:created>
  <dc:creator>李海英</dc:creator>
  <cp:lastModifiedBy>靳  晶</cp:lastModifiedBy>
  <cp:lastPrinted>2022-08-16T06:21:00Z</cp:lastPrinted>
  <dcterms:modified xsi:type="dcterms:W3CDTF">2023-09-26T02:56:24Z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61AAF6FD30EF45D1B9D08BCFA1C59F83_13</vt:lpwstr>
  </property>
</Properties>
</file>