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E54E5">
      <w:pPr>
        <w:pStyle w:val="2"/>
        <w:spacing w:line="242" w:lineRule="auto"/>
      </w:pPr>
    </w:p>
    <w:p w14:paraId="45EB9C6A">
      <w:pPr>
        <w:pStyle w:val="2"/>
        <w:spacing w:line="242" w:lineRule="auto"/>
      </w:pPr>
    </w:p>
    <w:p w14:paraId="2082AB64">
      <w:pPr>
        <w:pStyle w:val="2"/>
        <w:spacing w:line="243" w:lineRule="auto"/>
      </w:pPr>
    </w:p>
    <w:p w14:paraId="3C2FD3CA">
      <w:pPr>
        <w:pStyle w:val="2"/>
        <w:spacing w:line="243" w:lineRule="auto"/>
      </w:pPr>
    </w:p>
    <w:p w14:paraId="7626CD0B">
      <w:pPr>
        <w:pStyle w:val="2"/>
        <w:spacing w:line="243" w:lineRule="auto"/>
      </w:pPr>
    </w:p>
    <w:p w14:paraId="3D17063A">
      <w:pPr>
        <w:pStyle w:val="2"/>
        <w:spacing w:line="243" w:lineRule="auto"/>
      </w:pPr>
    </w:p>
    <w:p w14:paraId="1BC200A9">
      <w:pPr>
        <w:pStyle w:val="2"/>
        <w:spacing w:line="243" w:lineRule="auto"/>
      </w:pPr>
    </w:p>
    <w:p w14:paraId="4CB7B08E">
      <w:pPr>
        <w:pStyle w:val="2"/>
        <w:spacing w:line="243" w:lineRule="auto"/>
      </w:pPr>
    </w:p>
    <w:p w14:paraId="2DA4F299">
      <w:pPr>
        <w:pStyle w:val="2"/>
        <w:spacing w:line="243" w:lineRule="auto"/>
      </w:pPr>
    </w:p>
    <w:p w14:paraId="19EA9B58">
      <w:pPr>
        <w:pStyle w:val="2"/>
        <w:spacing w:line="243" w:lineRule="auto"/>
      </w:pPr>
    </w:p>
    <w:p w14:paraId="4BE1C059">
      <w:pPr>
        <w:pStyle w:val="2"/>
        <w:spacing w:line="243" w:lineRule="auto"/>
      </w:pPr>
    </w:p>
    <w:p w14:paraId="26EFC25B">
      <w:pPr>
        <w:pStyle w:val="2"/>
        <w:spacing w:line="243" w:lineRule="auto"/>
      </w:pPr>
    </w:p>
    <w:p w14:paraId="5B5B3068">
      <w:pPr>
        <w:pStyle w:val="2"/>
        <w:spacing w:line="243" w:lineRule="auto"/>
      </w:pPr>
    </w:p>
    <w:p w14:paraId="16B6B404">
      <w:pPr>
        <w:pStyle w:val="2"/>
        <w:spacing w:line="243" w:lineRule="auto"/>
      </w:pPr>
    </w:p>
    <w:p w14:paraId="49F44BBF">
      <w:pPr>
        <w:pStyle w:val="2"/>
        <w:spacing w:line="243" w:lineRule="auto"/>
      </w:pPr>
    </w:p>
    <w:p w14:paraId="58D9FA04">
      <w:pPr>
        <w:pStyle w:val="2"/>
        <w:spacing w:line="243" w:lineRule="auto"/>
      </w:pPr>
    </w:p>
    <w:p w14:paraId="6DD3CA20">
      <w:pPr>
        <w:pStyle w:val="2"/>
        <w:spacing w:line="243" w:lineRule="auto"/>
      </w:pPr>
    </w:p>
    <w:p w14:paraId="6B2C2264">
      <w:pPr>
        <w:pStyle w:val="2"/>
        <w:spacing w:line="243" w:lineRule="auto"/>
      </w:pPr>
    </w:p>
    <w:p w14:paraId="469AD09C">
      <w:pPr>
        <w:pStyle w:val="2"/>
        <w:spacing w:line="243" w:lineRule="auto"/>
      </w:pPr>
    </w:p>
    <w:p w14:paraId="59EFCB44">
      <w:pPr>
        <w:pStyle w:val="2"/>
        <w:spacing w:line="243" w:lineRule="auto"/>
      </w:pPr>
    </w:p>
    <w:p w14:paraId="7CA9593B">
      <w:pPr>
        <w:pStyle w:val="2"/>
        <w:spacing w:line="243" w:lineRule="auto"/>
      </w:pPr>
    </w:p>
    <w:p w14:paraId="25CC87A4">
      <w:pPr>
        <w:spacing w:before="117" w:line="219" w:lineRule="auto"/>
        <w:ind w:left="0" w:leftChars="0" w:firstLine="0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bCs/>
          <w:spacing w:val="-5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5"/>
          <w:sz w:val="44"/>
          <w:szCs w:val="44"/>
        </w:rPr>
        <w:t>宁东社区卫生服务中心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5"/>
          <w:sz w:val="44"/>
          <w:szCs w:val="44"/>
          <w:lang w:val="en-US" w:eastAsia="zh-CN"/>
        </w:rPr>
        <w:t>本级</w:t>
      </w:r>
    </w:p>
    <w:p w14:paraId="751132E1">
      <w:pPr>
        <w:spacing w:before="117" w:line="219" w:lineRule="auto"/>
        <w:ind w:left="0" w:leftChars="0" w:firstLine="0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5"/>
          <w:sz w:val="44"/>
          <w:szCs w:val="44"/>
        </w:rPr>
        <w:t>2026年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5"/>
          <w:sz w:val="44"/>
          <w:szCs w:val="44"/>
          <w:lang w:val="en-US"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5"/>
          <w:sz w:val="44"/>
          <w:szCs w:val="44"/>
        </w:rPr>
        <w:t>预算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5"/>
          <w:sz w:val="44"/>
          <w:szCs w:val="44"/>
          <w:lang w:val="en-US" w:eastAsia="zh-CN"/>
        </w:rPr>
        <w:t>公开</w:t>
      </w:r>
    </w:p>
    <w:p w14:paraId="0F0F4B50">
      <w:pPr>
        <w:pStyle w:val="2"/>
        <w:spacing w:line="244" w:lineRule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40C33DF">
      <w:pPr>
        <w:pStyle w:val="2"/>
        <w:spacing w:line="244" w:lineRule="auto"/>
      </w:pPr>
      <w:bookmarkStart w:id="0" w:name="_GoBack"/>
      <w:bookmarkEnd w:id="0"/>
    </w:p>
    <w:p w14:paraId="46CAAB13">
      <w:pPr>
        <w:pStyle w:val="2"/>
        <w:spacing w:line="244" w:lineRule="auto"/>
      </w:pPr>
    </w:p>
    <w:p w14:paraId="58DDBA01">
      <w:pPr>
        <w:pStyle w:val="2"/>
        <w:spacing w:line="244" w:lineRule="auto"/>
      </w:pPr>
    </w:p>
    <w:p w14:paraId="224992EC">
      <w:pPr>
        <w:pStyle w:val="2"/>
        <w:spacing w:line="244" w:lineRule="auto"/>
      </w:pPr>
    </w:p>
    <w:p w14:paraId="675B46D1">
      <w:pPr>
        <w:pStyle w:val="2"/>
        <w:spacing w:line="244" w:lineRule="auto"/>
      </w:pPr>
    </w:p>
    <w:p w14:paraId="59933366">
      <w:pPr>
        <w:pStyle w:val="2"/>
        <w:spacing w:line="244" w:lineRule="auto"/>
      </w:pPr>
    </w:p>
    <w:p w14:paraId="743C877B">
      <w:pPr>
        <w:pStyle w:val="2"/>
        <w:spacing w:line="244" w:lineRule="auto"/>
      </w:pPr>
    </w:p>
    <w:p w14:paraId="4C5F2B1C">
      <w:pPr>
        <w:pStyle w:val="2"/>
        <w:spacing w:line="244" w:lineRule="auto"/>
      </w:pPr>
    </w:p>
    <w:p w14:paraId="5965FFBD">
      <w:pPr>
        <w:pStyle w:val="2"/>
        <w:spacing w:line="244" w:lineRule="auto"/>
      </w:pPr>
    </w:p>
    <w:p w14:paraId="48FBD0B1">
      <w:pPr>
        <w:pStyle w:val="2"/>
        <w:spacing w:line="244" w:lineRule="auto"/>
      </w:pPr>
    </w:p>
    <w:p w14:paraId="29420D28">
      <w:pPr>
        <w:pStyle w:val="2"/>
        <w:spacing w:line="244" w:lineRule="auto"/>
      </w:pPr>
    </w:p>
    <w:p w14:paraId="3313018A">
      <w:pPr>
        <w:pStyle w:val="2"/>
        <w:spacing w:line="245" w:lineRule="auto"/>
      </w:pPr>
    </w:p>
    <w:p w14:paraId="63E92EA3">
      <w:pPr>
        <w:pStyle w:val="2"/>
        <w:spacing w:line="245" w:lineRule="auto"/>
      </w:pPr>
    </w:p>
    <w:p w14:paraId="0AB6643A">
      <w:pPr>
        <w:pStyle w:val="2"/>
        <w:spacing w:line="245" w:lineRule="auto"/>
      </w:pPr>
    </w:p>
    <w:p w14:paraId="79B0BD58">
      <w:pPr>
        <w:pStyle w:val="2"/>
        <w:spacing w:line="245" w:lineRule="auto"/>
      </w:pPr>
    </w:p>
    <w:p w14:paraId="25A54584">
      <w:pPr>
        <w:pStyle w:val="2"/>
        <w:spacing w:line="245" w:lineRule="auto"/>
      </w:pPr>
    </w:p>
    <w:p w14:paraId="15B83412">
      <w:pPr>
        <w:pStyle w:val="2"/>
        <w:spacing w:line="245" w:lineRule="auto"/>
      </w:pPr>
    </w:p>
    <w:p w14:paraId="5C800BDA">
      <w:pPr>
        <w:pStyle w:val="2"/>
        <w:spacing w:line="245" w:lineRule="auto"/>
      </w:pPr>
    </w:p>
    <w:p w14:paraId="6D4EF50F">
      <w:pPr>
        <w:pStyle w:val="2"/>
        <w:spacing w:line="245" w:lineRule="auto"/>
      </w:pPr>
    </w:p>
    <w:p w14:paraId="48054307">
      <w:pPr>
        <w:pStyle w:val="2"/>
        <w:spacing w:line="245" w:lineRule="auto"/>
      </w:pPr>
    </w:p>
    <w:p w14:paraId="69F9F23B">
      <w:pPr>
        <w:pStyle w:val="2"/>
        <w:spacing w:line="245" w:lineRule="auto"/>
      </w:pPr>
    </w:p>
    <w:p w14:paraId="1AB5AF64">
      <w:pPr>
        <w:spacing w:before="117" w:line="224" w:lineRule="auto"/>
        <w:ind w:left="2925"/>
        <w:rPr>
          <w:rFonts w:ascii="宋体" w:hAnsi="宋体" w:eastAsia="宋体" w:cs="宋体"/>
          <w:sz w:val="36"/>
          <w:szCs w:val="36"/>
        </w:rPr>
      </w:pPr>
    </w:p>
    <w:p w14:paraId="714190AC">
      <w:pPr>
        <w:spacing w:line="224" w:lineRule="auto"/>
        <w:rPr>
          <w:rFonts w:ascii="宋体" w:hAnsi="宋体" w:eastAsia="宋体" w:cs="宋体"/>
          <w:sz w:val="36"/>
          <w:szCs w:val="36"/>
        </w:rPr>
        <w:sectPr>
          <w:pgSz w:w="11900" w:h="16840"/>
          <w:pgMar w:top="1431" w:right="1785" w:bottom="0" w:left="1785" w:header="0" w:footer="0" w:gutter="0"/>
          <w:cols w:space="720" w:num="1"/>
        </w:sectPr>
      </w:pPr>
    </w:p>
    <w:p w14:paraId="2069520A">
      <w:pPr>
        <w:spacing w:before="87" w:line="225" w:lineRule="auto"/>
        <w:ind w:left="4062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-46"/>
          <w:sz w:val="43"/>
          <w:szCs w:val="43"/>
        </w:rPr>
        <w:t>目</w:t>
      </w:r>
      <w:r>
        <w:rPr>
          <w:rFonts w:ascii="宋体" w:hAnsi="宋体" w:eastAsia="宋体" w:cs="宋体"/>
          <w:spacing w:val="14"/>
          <w:sz w:val="43"/>
          <w:szCs w:val="43"/>
        </w:rPr>
        <w:t xml:space="preserve">  </w:t>
      </w:r>
      <w:r>
        <w:rPr>
          <w:rFonts w:ascii="宋体" w:hAnsi="宋体" w:eastAsia="宋体" w:cs="宋体"/>
          <w:spacing w:val="-46"/>
          <w:sz w:val="43"/>
          <w:szCs w:val="43"/>
        </w:rPr>
        <w:t>录</w:t>
      </w:r>
    </w:p>
    <w:p w14:paraId="6793F84B">
      <w:pPr>
        <w:spacing w:before="83" w:line="323" w:lineRule="exact"/>
        <w:ind w:left="650"/>
        <w:rPr>
          <w:rFonts w:ascii="微软雅黑" w:hAnsi="微软雅黑" w:eastAsia="微软雅黑" w:cs="微软雅黑"/>
          <w:sz w:val="32"/>
          <w:szCs w:val="32"/>
        </w:rPr>
      </w:pPr>
      <w:r>
        <w:rPr>
          <w:rFonts w:ascii="微软雅黑" w:hAnsi="微软雅黑" w:eastAsia="微软雅黑" w:cs="微软雅黑"/>
          <w:spacing w:val="-1"/>
          <w:position w:val="-2"/>
          <w:sz w:val="32"/>
          <w:szCs w:val="32"/>
        </w:rPr>
        <w:t>第一部分</w:t>
      </w:r>
      <w:r>
        <w:rPr>
          <w:rFonts w:ascii="微软雅黑" w:hAnsi="微软雅黑" w:eastAsia="微软雅黑" w:cs="微软雅黑"/>
          <w:spacing w:val="34"/>
          <w:w w:val="101"/>
          <w:position w:val="-2"/>
          <w:sz w:val="32"/>
          <w:szCs w:val="32"/>
        </w:rPr>
        <w:t xml:space="preserve"> </w:t>
      </w:r>
      <w:r>
        <w:rPr>
          <w:rFonts w:ascii="微软雅黑" w:hAnsi="微软雅黑" w:eastAsia="微软雅黑" w:cs="微软雅黑"/>
          <w:spacing w:val="-1"/>
          <w:position w:val="-2"/>
          <w:sz w:val="32"/>
          <w:szCs w:val="32"/>
        </w:rPr>
        <w:t>单位概况</w:t>
      </w:r>
    </w:p>
    <w:sdt>
      <w:sdtPr>
        <w:rPr>
          <w:rFonts w:ascii="Arial" w:hAnsi="Arial" w:eastAsia="Arial" w:cs="Arial"/>
          <w:sz w:val="21"/>
          <w:szCs w:val="21"/>
        </w:rPr>
        <w:id w:val="147483153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1"/>
          <w:szCs w:val="31"/>
        </w:rPr>
      </w:sdtEndPr>
      <w:sdtContent>
        <w:p w14:paraId="0E3D7A21">
          <w:pPr>
            <w:spacing w:before="250" w:line="228" w:lineRule="auto"/>
            <w:ind w:left="644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5"/>
              <w:sz w:val="31"/>
              <w:szCs w:val="31"/>
            </w:rPr>
            <w:t>一、主要职能</w:t>
          </w:r>
          <w:r>
            <w:rPr>
              <w:rFonts w:ascii="仿宋" w:hAnsi="仿宋" w:eastAsia="仿宋" w:cs="仿宋"/>
              <w:spacing w:val="5"/>
              <w:sz w:val="31"/>
              <w:szCs w:val="31"/>
            </w:rPr>
            <w:fldChar w:fldCharType="end"/>
          </w:r>
        </w:p>
        <w:p w14:paraId="2297A129">
          <w:pPr>
            <w:spacing w:before="172" w:line="227" w:lineRule="auto"/>
            <w:ind w:left="650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6"/>
              <w:sz w:val="31"/>
              <w:szCs w:val="31"/>
            </w:rPr>
            <w:t>二、单位预算单位构成</w:t>
          </w:r>
          <w:r>
            <w:rPr>
              <w:rFonts w:ascii="仿宋" w:hAnsi="仿宋" w:eastAsia="仿宋" w:cs="仿宋"/>
              <w:spacing w:val="6"/>
              <w:sz w:val="31"/>
              <w:szCs w:val="31"/>
            </w:rPr>
            <w:fldChar w:fldCharType="end"/>
          </w:r>
        </w:p>
        <w:p w14:paraId="75772912">
          <w:pPr>
            <w:spacing w:before="174" w:line="226" w:lineRule="auto"/>
            <w:ind w:left="648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三、2026年度单位主要工作任务及目标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fldChar w:fldCharType="end"/>
          </w:r>
        </w:p>
        <w:p w14:paraId="6B1BBECC">
          <w:pPr>
            <w:spacing w:before="185" w:line="324" w:lineRule="exact"/>
            <w:ind w:left="650"/>
            <w:rPr>
              <w:rFonts w:ascii="微软雅黑" w:hAnsi="微软雅黑" w:eastAsia="微软雅黑" w:cs="微软雅黑"/>
              <w:sz w:val="32"/>
              <w:szCs w:val="32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spacing w:val="-11"/>
              <w:position w:val="-1"/>
              <w:sz w:val="32"/>
              <w:szCs w:val="32"/>
            </w:rPr>
            <w:t>第二部分</w:t>
          </w:r>
          <w:r>
            <w:rPr>
              <w:rFonts w:ascii="微软雅黑" w:hAnsi="微软雅黑" w:eastAsia="微软雅黑" w:cs="微软雅黑"/>
              <w:spacing w:val="84"/>
              <w:position w:val="-1"/>
              <w:sz w:val="32"/>
              <w:szCs w:val="32"/>
            </w:rPr>
            <w:t xml:space="preserve"> </w:t>
          </w:r>
          <w:r>
            <w:rPr>
              <w:rFonts w:ascii="微软雅黑" w:hAnsi="微软雅黑" w:eastAsia="微软雅黑" w:cs="微软雅黑"/>
              <w:spacing w:val="-11"/>
              <w:position w:val="-1"/>
              <w:sz w:val="32"/>
              <w:szCs w:val="32"/>
            </w:rPr>
            <w:t>2026年单位预算表</w:t>
          </w:r>
          <w:r>
            <w:rPr>
              <w:rFonts w:ascii="微软雅黑" w:hAnsi="微软雅黑" w:eastAsia="微软雅黑" w:cs="微软雅黑"/>
              <w:spacing w:val="-11"/>
              <w:position w:val="-1"/>
              <w:sz w:val="32"/>
              <w:szCs w:val="32"/>
            </w:rPr>
            <w:fldChar w:fldCharType="end"/>
          </w:r>
        </w:p>
        <w:p w14:paraId="653B7D8C">
          <w:pPr>
            <w:spacing w:before="236" w:line="229" w:lineRule="auto"/>
            <w:ind w:left="644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5"/>
              <w:sz w:val="31"/>
              <w:szCs w:val="31"/>
            </w:rPr>
            <w:t>一、收支总表</w:t>
          </w:r>
          <w:r>
            <w:rPr>
              <w:rFonts w:ascii="仿宋" w:hAnsi="仿宋" w:eastAsia="仿宋" w:cs="仿宋"/>
              <w:spacing w:val="5"/>
              <w:sz w:val="31"/>
              <w:szCs w:val="31"/>
            </w:rPr>
            <w:fldChar w:fldCharType="end"/>
          </w:r>
        </w:p>
        <w:p w14:paraId="7F3F6AC3">
          <w:pPr>
            <w:spacing w:before="170" w:line="229" w:lineRule="auto"/>
            <w:ind w:left="650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4"/>
              <w:sz w:val="31"/>
              <w:szCs w:val="31"/>
            </w:rPr>
            <w:t>二、收入总表</w:t>
          </w:r>
          <w:r>
            <w:rPr>
              <w:rFonts w:ascii="仿宋" w:hAnsi="仿宋" w:eastAsia="仿宋" w:cs="仿宋"/>
              <w:spacing w:val="4"/>
              <w:sz w:val="31"/>
              <w:szCs w:val="31"/>
            </w:rPr>
            <w:fldChar w:fldCharType="end"/>
          </w:r>
        </w:p>
        <w:p w14:paraId="3A3987AB">
          <w:pPr>
            <w:spacing w:before="185" w:line="230" w:lineRule="auto"/>
            <w:ind w:left="648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4"/>
              <w:sz w:val="31"/>
              <w:szCs w:val="31"/>
            </w:rPr>
            <w:t>三、支出总表</w:t>
          </w:r>
          <w:r>
            <w:rPr>
              <w:rFonts w:ascii="仿宋" w:hAnsi="仿宋" w:eastAsia="仿宋" w:cs="仿宋"/>
              <w:spacing w:val="4"/>
              <w:sz w:val="31"/>
              <w:szCs w:val="31"/>
            </w:rPr>
            <w:fldChar w:fldCharType="end"/>
          </w:r>
        </w:p>
        <w:p w14:paraId="1F3E7007">
          <w:pPr>
            <w:spacing w:before="170" w:line="229" w:lineRule="auto"/>
            <w:ind w:left="677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4"/>
              <w:sz w:val="31"/>
              <w:szCs w:val="31"/>
            </w:rPr>
            <w:t>四、财政拨款收支总表</w:t>
          </w:r>
          <w:r>
            <w:rPr>
              <w:rFonts w:ascii="仿宋" w:hAnsi="仿宋" w:eastAsia="仿宋" w:cs="仿宋"/>
              <w:spacing w:val="4"/>
              <w:sz w:val="31"/>
              <w:szCs w:val="31"/>
            </w:rPr>
            <w:fldChar w:fldCharType="end"/>
          </w:r>
        </w:p>
        <w:p w14:paraId="55C5F308">
          <w:pPr>
            <w:spacing w:before="169" w:line="228" w:lineRule="auto"/>
            <w:ind w:left="644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五、财政拨款支出预算总表（功能科目）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fldChar w:fldCharType="end"/>
          </w:r>
        </w:p>
        <w:p w14:paraId="08DB784E">
          <w:pPr>
            <w:spacing w:before="188" w:line="227" w:lineRule="auto"/>
            <w:ind w:left="642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六、财政拨款基本支出表（经济科目）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fldChar w:fldCharType="end"/>
          </w:r>
        </w:p>
        <w:p w14:paraId="179AA7F7">
          <w:pPr>
            <w:spacing w:before="173" w:line="228" w:lineRule="auto"/>
            <w:ind w:left="646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七、一般公共预算支出表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fldChar w:fldCharType="end"/>
          </w:r>
        </w:p>
        <w:p w14:paraId="3E2B0FDD">
          <w:pPr>
            <w:spacing w:before="173" w:line="228" w:lineRule="auto"/>
            <w:ind w:left="638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8"/>
              <w:sz w:val="31"/>
              <w:szCs w:val="31"/>
            </w:rPr>
            <w:t>八、一般公共预算基本支出表</w:t>
          </w:r>
          <w:r>
            <w:rPr>
              <w:rFonts w:ascii="仿宋" w:hAnsi="仿宋" w:eastAsia="仿宋" w:cs="仿宋"/>
              <w:spacing w:val="8"/>
              <w:sz w:val="31"/>
              <w:szCs w:val="31"/>
            </w:rPr>
            <w:fldChar w:fldCharType="end"/>
          </w:r>
        </w:p>
        <w:p w14:paraId="322C7632">
          <w:pPr>
            <w:spacing w:before="187" w:line="228" w:lineRule="auto"/>
            <w:jc w:val="right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九、一般公共预算“三公</w:t>
          </w:r>
          <w:r>
            <w:rPr>
              <w:rFonts w:ascii="仿宋" w:hAnsi="仿宋" w:eastAsia="仿宋" w:cs="仿宋"/>
              <w:spacing w:val="-103"/>
              <w:sz w:val="31"/>
              <w:szCs w:val="31"/>
            </w:rPr>
            <w:t xml:space="preserve"> 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”经费、会议费、培训费、差旅费等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fldChar w:fldCharType="end"/>
          </w:r>
        </w:p>
        <w:p w14:paraId="7FA693C6">
          <w:pPr>
            <w:spacing w:before="172" w:line="230" w:lineRule="auto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2"/>
              <w:sz w:val="31"/>
              <w:szCs w:val="31"/>
            </w:rPr>
            <w:t>支出表</w:t>
          </w:r>
          <w:r>
            <w:rPr>
              <w:rFonts w:ascii="仿宋" w:hAnsi="仿宋" w:eastAsia="仿宋" w:cs="仿宋"/>
              <w:spacing w:val="2"/>
              <w:sz w:val="31"/>
              <w:szCs w:val="31"/>
            </w:rPr>
            <w:fldChar w:fldCharType="end"/>
          </w:r>
        </w:p>
        <w:p w14:paraId="24D5EDDD">
          <w:pPr>
            <w:spacing w:before="170" w:line="226" w:lineRule="auto"/>
            <w:ind w:left="648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"bookmark15"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十、政府性基金预算支出表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fldChar w:fldCharType="end"/>
          </w:r>
        </w:p>
        <w:p w14:paraId="08DAE510">
          <w:pPr>
            <w:spacing w:before="190" w:line="227" w:lineRule="auto"/>
            <w:ind w:left="648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"bookmark16"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8"/>
              <w:sz w:val="31"/>
              <w:szCs w:val="31"/>
            </w:rPr>
            <w:t>十一、一般公共预算机关运行经费支出预算表</w:t>
          </w:r>
          <w:r>
            <w:rPr>
              <w:rFonts w:ascii="仿宋" w:hAnsi="仿宋" w:eastAsia="仿宋" w:cs="仿宋"/>
              <w:spacing w:val="8"/>
              <w:sz w:val="31"/>
              <w:szCs w:val="31"/>
            </w:rPr>
            <w:fldChar w:fldCharType="end"/>
          </w:r>
        </w:p>
        <w:p w14:paraId="47F56C12">
          <w:pPr>
            <w:spacing w:before="174" w:line="228" w:lineRule="auto"/>
            <w:ind w:left="648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"bookmark17"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6"/>
              <w:sz w:val="31"/>
              <w:szCs w:val="31"/>
            </w:rPr>
            <w:t>十二、政府采购支出表</w:t>
          </w:r>
          <w:r>
            <w:rPr>
              <w:rFonts w:ascii="仿宋" w:hAnsi="仿宋" w:eastAsia="仿宋" w:cs="仿宋"/>
              <w:spacing w:val="6"/>
              <w:sz w:val="31"/>
              <w:szCs w:val="31"/>
            </w:rPr>
            <w:fldChar w:fldCharType="end"/>
          </w:r>
        </w:p>
      </w:sdtContent>
    </w:sdt>
    <w:p w14:paraId="588A4F59">
      <w:pPr>
        <w:spacing w:before="167" w:line="324" w:lineRule="exact"/>
        <w:ind w:left="650"/>
        <w:rPr>
          <w:rFonts w:ascii="微软雅黑" w:hAnsi="微软雅黑" w:eastAsia="微软雅黑" w:cs="微软雅黑"/>
          <w:sz w:val="32"/>
          <w:szCs w:val="32"/>
        </w:rPr>
      </w:pPr>
      <w:r>
        <w:rPr>
          <w:rFonts w:ascii="微软雅黑" w:hAnsi="微软雅黑" w:eastAsia="微软雅黑" w:cs="微软雅黑"/>
          <w:spacing w:val="-10"/>
          <w:position w:val="-1"/>
          <w:sz w:val="32"/>
          <w:szCs w:val="32"/>
        </w:rPr>
        <w:t>第三部分</w:t>
      </w:r>
      <w:r>
        <w:rPr>
          <w:rFonts w:ascii="微软雅黑" w:hAnsi="微软雅黑" w:eastAsia="微软雅黑" w:cs="微软雅黑"/>
          <w:spacing w:val="77"/>
          <w:position w:val="-1"/>
          <w:sz w:val="32"/>
          <w:szCs w:val="32"/>
        </w:rPr>
        <w:t xml:space="preserve"> </w:t>
      </w:r>
      <w:r>
        <w:rPr>
          <w:rFonts w:ascii="微软雅黑" w:hAnsi="微软雅黑" w:eastAsia="微软雅黑" w:cs="微软雅黑"/>
          <w:spacing w:val="-10"/>
          <w:position w:val="-1"/>
          <w:sz w:val="32"/>
          <w:szCs w:val="32"/>
        </w:rPr>
        <w:t>2026年单位预算情况说明</w:t>
      </w:r>
    </w:p>
    <w:p w14:paraId="005A4DC8">
      <w:pPr>
        <w:spacing w:before="246" w:line="321" w:lineRule="exact"/>
        <w:ind w:left="650"/>
        <w:rPr>
          <w:rFonts w:ascii="微软雅黑" w:hAnsi="微软雅黑" w:eastAsia="微软雅黑" w:cs="微软雅黑"/>
          <w:sz w:val="32"/>
          <w:szCs w:val="32"/>
        </w:rPr>
      </w:pPr>
      <w:r>
        <w:rPr>
          <w:rFonts w:ascii="微软雅黑" w:hAnsi="微软雅黑" w:eastAsia="微软雅黑" w:cs="微软雅黑"/>
          <w:spacing w:val="-1"/>
          <w:position w:val="-2"/>
          <w:sz w:val="32"/>
          <w:szCs w:val="32"/>
        </w:rPr>
        <w:t>第四部分</w:t>
      </w:r>
      <w:r>
        <w:rPr>
          <w:rFonts w:ascii="微软雅黑" w:hAnsi="微软雅黑" w:eastAsia="微软雅黑" w:cs="微软雅黑"/>
          <w:spacing w:val="32"/>
          <w:position w:val="-2"/>
          <w:sz w:val="32"/>
          <w:szCs w:val="32"/>
        </w:rPr>
        <w:t xml:space="preserve"> </w:t>
      </w:r>
      <w:r>
        <w:rPr>
          <w:rFonts w:ascii="微软雅黑" w:hAnsi="微软雅黑" w:eastAsia="微软雅黑" w:cs="微软雅黑"/>
          <w:spacing w:val="-1"/>
          <w:position w:val="-2"/>
          <w:sz w:val="32"/>
          <w:szCs w:val="32"/>
        </w:rPr>
        <w:t>名词解释</w:t>
      </w:r>
    </w:p>
    <w:p w14:paraId="53F0B2FE">
      <w:pPr>
        <w:spacing w:line="321" w:lineRule="exact"/>
        <w:rPr>
          <w:rFonts w:ascii="微软雅黑" w:hAnsi="微软雅黑" w:eastAsia="微软雅黑" w:cs="微软雅黑"/>
          <w:sz w:val="32"/>
          <w:szCs w:val="32"/>
        </w:rPr>
        <w:sectPr>
          <w:footerReference r:id="rId5" w:type="default"/>
          <w:pgSz w:w="11900" w:h="16840"/>
          <w:pgMar w:top="1172" w:right="1294" w:bottom="340" w:left="1341" w:header="0" w:footer="91" w:gutter="0"/>
          <w:cols w:space="720" w:num="1"/>
        </w:sectPr>
      </w:pPr>
    </w:p>
    <w:p w14:paraId="53BB4000">
      <w:pPr>
        <w:spacing w:before="70" w:line="217" w:lineRule="auto"/>
        <w:ind w:left="3142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第一部分</w:t>
      </w:r>
      <w:r>
        <w:rPr>
          <w:rFonts w:ascii="宋体" w:hAnsi="宋体" w:eastAsia="宋体" w:cs="宋体"/>
          <w:spacing w:val="-86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单位概况</w:t>
      </w:r>
    </w:p>
    <w:p w14:paraId="32A00B3C">
      <w:pPr>
        <w:spacing w:before="178" w:line="228" w:lineRule="auto"/>
        <w:ind w:left="636"/>
        <w:rPr>
          <w:rFonts w:ascii="黑体" w:hAnsi="黑体" w:eastAsia="黑体" w:cs="黑体"/>
          <w:spacing w:val="6"/>
          <w:sz w:val="31"/>
          <w:szCs w:val="31"/>
        </w:rPr>
      </w:pPr>
    </w:p>
    <w:p w14:paraId="01448FFD">
      <w:pPr>
        <w:spacing w:before="178" w:line="228" w:lineRule="auto"/>
        <w:ind w:left="63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一、主要职能</w:t>
      </w:r>
    </w:p>
    <w:p w14:paraId="2F816CAD">
      <w:pPr>
        <w:spacing w:before="169" w:line="333" w:lineRule="auto"/>
        <w:ind w:left="5" w:firstLine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宁东社区卫生服务中心地处宁东能源化工基地，</w:t>
      </w:r>
      <w:r>
        <w:rPr>
          <w:rFonts w:ascii="仿宋" w:hAnsi="仿宋" w:eastAsia="仿宋" w:cs="仿宋"/>
          <w:spacing w:val="8"/>
          <w:sz w:val="31"/>
          <w:szCs w:val="31"/>
        </w:rPr>
        <w:t>主要担负着宁</w:t>
      </w:r>
      <w:r>
        <w:rPr>
          <w:rFonts w:ascii="仿宋" w:hAnsi="仿宋" w:eastAsia="仿宋" w:cs="仿宋"/>
          <w:spacing w:val="14"/>
          <w:sz w:val="31"/>
          <w:szCs w:val="31"/>
        </w:rPr>
        <w:t>东镇周边6个自然村的预防和保健工作，为人民身体健康提供医疗</w:t>
      </w:r>
      <w:r>
        <w:rPr>
          <w:rFonts w:ascii="仿宋" w:hAnsi="仿宋" w:eastAsia="仿宋" w:cs="仿宋"/>
          <w:spacing w:val="9"/>
          <w:sz w:val="31"/>
          <w:szCs w:val="31"/>
        </w:rPr>
        <w:t>与预防保健服务、初级卫生保健规划实施、合作医疗组织与管理、</w:t>
      </w:r>
      <w:r>
        <w:rPr>
          <w:rFonts w:ascii="仿宋" w:hAnsi="仿宋" w:eastAsia="仿宋" w:cs="仿宋"/>
          <w:spacing w:val="6"/>
          <w:sz w:val="31"/>
          <w:szCs w:val="31"/>
        </w:rPr>
        <w:t>卫生监督与卫生信息管理。</w:t>
      </w:r>
    </w:p>
    <w:p w14:paraId="21F5A64B">
      <w:pPr>
        <w:spacing w:line="228" w:lineRule="auto"/>
        <w:ind w:left="63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二、单位构成</w:t>
      </w:r>
    </w:p>
    <w:p w14:paraId="677A54F6">
      <w:pPr>
        <w:spacing w:before="187" w:line="279" w:lineRule="auto"/>
        <w:ind w:left="6" w:firstLine="6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1.根据单位职责分工，本单位内设机构包括：社区卫生服务中</w:t>
      </w:r>
      <w:r>
        <w:rPr>
          <w:rFonts w:ascii="仿宋" w:hAnsi="仿宋" w:eastAsia="仿宋" w:cs="仿宋"/>
          <w:spacing w:val="5"/>
          <w:sz w:val="31"/>
          <w:szCs w:val="31"/>
        </w:rPr>
        <w:t>心及永利村卫生室。</w:t>
      </w:r>
    </w:p>
    <w:p w14:paraId="3148C1A2">
      <w:pPr>
        <w:spacing w:before="175" w:line="307" w:lineRule="auto"/>
        <w:ind w:left="1" w:firstLine="632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9"/>
          <w:sz w:val="31"/>
          <w:szCs w:val="31"/>
        </w:rPr>
        <w:t>2.从预算单位构成看，宁东社区卫生服务中心单位预</w:t>
      </w:r>
      <w:r>
        <w:rPr>
          <w:rFonts w:ascii="仿宋" w:hAnsi="仿宋" w:eastAsia="仿宋" w:cs="仿宋"/>
          <w:spacing w:val="8"/>
          <w:sz w:val="31"/>
          <w:szCs w:val="31"/>
        </w:rPr>
        <w:t>算包括：</w:t>
      </w:r>
      <w:r>
        <w:rPr>
          <w:rFonts w:ascii="仿宋" w:hAnsi="仿宋" w:eastAsia="仿宋" w:cs="仿宋"/>
          <w:spacing w:val="9"/>
          <w:sz w:val="31"/>
          <w:szCs w:val="31"/>
        </w:rPr>
        <w:t>宁东社区卫生服务中心本级预算、所属事业单位预算。纳入宁东社</w:t>
      </w:r>
      <w:r>
        <w:rPr>
          <w:rFonts w:ascii="仿宋" w:hAnsi="仿宋" w:eastAsia="仿宋" w:cs="仿宋"/>
          <w:spacing w:val="14"/>
          <w:sz w:val="31"/>
          <w:szCs w:val="31"/>
        </w:rPr>
        <w:t>区卫生服务中心2026年单位预算编制的二级预算</w:t>
      </w:r>
      <w:r>
        <w:rPr>
          <w:rFonts w:ascii="仿宋" w:hAnsi="仿宋" w:eastAsia="仿宋" w:cs="仿宋"/>
          <w:spacing w:val="13"/>
          <w:sz w:val="31"/>
          <w:szCs w:val="31"/>
        </w:rPr>
        <w:t>单位共计1个，具</w:t>
      </w:r>
      <w:r>
        <w:rPr>
          <w:rFonts w:ascii="仿宋" w:hAnsi="仿宋" w:eastAsia="仿宋" w:cs="仿宋"/>
          <w:spacing w:val="1"/>
          <w:sz w:val="31"/>
          <w:szCs w:val="31"/>
        </w:rPr>
        <w:t>体包括：</w:t>
      </w:r>
      <w:r>
        <w:rPr>
          <w:rFonts w:ascii="仿宋" w:hAnsi="仿宋" w:eastAsia="仿宋" w:cs="仿宋"/>
          <w:spacing w:val="6"/>
          <w:sz w:val="31"/>
          <w:szCs w:val="31"/>
        </w:rPr>
        <w:t>宁东社区卫生服务中心</w:t>
      </w: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。</w:t>
      </w:r>
    </w:p>
    <w:p w14:paraId="4434E02E">
      <w:pPr>
        <w:spacing w:before="171" w:line="227" w:lineRule="auto"/>
        <w:ind w:left="63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三、2026年度单位主要工作任务及目标</w:t>
      </w:r>
    </w:p>
    <w:p w14:paraId="5B693B3E">
      <w:pPr>
        <w:spacing w:before="175" w:line="334" w:lineRule="auto"/>
        <w:ind w:firstLine="64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推动妇产科、儿科、精神心理门诊与宁东医院业务联动。加强</w:t>
      </w:r>
      <w:r>
        <w:rPr>
          <w:rFonts w:ascii="仿宋" w:hAnsi="仿宋" w:eastAsia="仿宋" w:cs="仿宋"/>
          <w:spacing w:val="7"/>
          <w:sz w:val="31"/>
          <w:szCs w:val="31"/>
        </w:rPr>
        <w:t>永利村、</w:t>
      </w:r>
      <w:r>
        <w:rPr>
          <w:rFonts w:ascii="仿宋" w:hAnsi="仿宋" w:eastAsia="仿宋" w:cs="仿宋"/>
          <w:spacing w:val="-8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民惠苑联合村卫生室能力建设，推动其与宁东医院、企业</w:t>
      </w:r>
      <w:r>
        <w:rPr>
          <w:rFonts w:ascii="仿宋" w:hAnsi="仿宋" w:eastAsia="仿宋" w:cs="仿宋"/>
          <w:spacing w:val="9"/>
          <w:sz w:val="31"/>
          <w:szCs w:val="31"/>
        </w:rPr>
        <w:t>急救站建立常态化联动机制，延伸基层医疗服务触角。积极开展新技术新业务，鼓励各专科开展具有创新性和实用性的诊疗技术，提</w:t>
      </w:r>
      <w:r>
        <w:rPr>
          <w:rFonts w:ascii="仿宋" w:hAnsi="仿宋" w:eastAsia="仿宋" w:cs="仿宋"/>
          <w:spacing w:val="15"/>
          <w:sz w:val="31"/>
          <w:szCs w:val="31"/>
        </w:rPr>
        <w:t>升专科诊疗水平,将远程会诊、影像诊断、心电</w:t>
      </w:r>
      <w:r>
        <w:rPr>
          <w:rFonts w:ascii="仿宋" w:hAnsi="仿宋" w:eastAsia="仿宋" w:cs="仿宋"/>
          <w:spacing w:val="14"/>
          <w:sz w:val="31"/>
          <w:szCs w:val="31"/>
        </w:rPr>
        <w:t>诊断等服务延伸至</w:t>
      </w:r>
      <w:r>
        <w:rPr>
          <w:rFonts w:ascii="仿宋" w:hAnsi="仿宋" w:eastAsia="仿宋" w:cs="仿宋"/>
          <w:spacing w:val="9"/>
          <w:sz w:val="31"/>
          <w:szCs w:val="31"/>
        </w:rPr>
        <w:t>社区、村卫生室及驻企急救站，提升基层服务效率与</w:t>
      </w:r>
      <w:r>
        <w:rPr>
          <w:rFonts w:ascii="仿宋" w:hAnsi="仿宋" w:eastAsia="仿宋" w:cs="仿宋"/>
          <w:spacing w:val="8"/>
          <w:sz w:val="31"/>
          <w:szCs w:val="31"/>
        </w:rPr>
        <w:t>同质化水平。</w:t>
      </w:r>
    </w:p>
    <w:p w14:paraId="74B71CA6">
      <w:pPr>
        <w:spacing w:line="334" w:lineRule="auto"/>
        <w:rPr>
          <w:rFonts w:ascii="仿宋" w:hAnsi="仿宋" w:eastAsia="仿宋" w:cs="仿宋"/>
          <w:sz w:val="31"/>
          <w:szCs w:val="31"/>
        </w:rPr>
        <w:sectPr>
          <w:footerReference r:id="rId6" w:type="default"/>
          <w:pgSz w:w="11900" w:h="16840"/>
          <w:pgMar w:top="1213" w:right="1294" w:bottom="340" w:left="1341" w:header="0" w:footer="91" w:gutter="0"/>
          <w:cols w:space="720" w:num="1"/>
        </w:sectPr>
      </w:pPr>
    </w:p>
    <w:p w14:paraId="60F1352A">
      <w:pPr>
        <w:spacing w:before="71" w:line="219" w:lineRule="auto"/>
        <w:ind w:left="0" w:leftChars="0" w:firstLine="0" w:firstLineChars="0"/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第二部分</w:t>
      </w:r>
      <w:r>
        <w:rPr>
          <w:rFonts w:ascii="宋体" w:hAnsi="宋体" w:eastAsia="宋体" w:cs="宋体"/>
          <w:spacing w:val="-70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2026年单位预算表</w:t>
      </w:r>
    </w:p>
    <w:p w14:paraId="0EF4A037">
      <w:pPr>
        <w:spacing w:line="227" w:lineRule="exact"/>
      </w:pPr>
    </w:p>
    <w:tbl>
      <w:tblPr>
        <w:tblStyle w:val="5"/>
        <w:tblW w:w="890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22"/>
        <w:gridCol w:w="1392"/>
        <w:gridCol w:w="2950"/>
        <w:gridCol w:w="1445"/>
      </w:tblGrid>
      <w:tr w14:paraId="6B223A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8909" w:type="dxa"/>
            <w:gridSpan w:val="4"/>
            <w:tcBorders>
              <w:top w:val="single" w:color="FFFFFF" w:sz="6" w:space="0"/>
              <w:left w:val="single" w:color="FFFFFF" w:sz="2" w:space="0"/>
              <w:bottom w:val="single" w:color="FFFFFF" w:sz="6" w:space="0"/>
              <w:right w:val="single" w:color="FFFFFF" w:sz="2" w:space="0"/>
            </w:tcBorders>
            <w:vAlign w:val="top"/>
          </w:tcPr>
          <w:p w14:paraId="33E27852">
            <w:pPr>
              <w:spacing w:before="86" w:line="222" w:lineRule="auto"/>
              <w:ind w:left="1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6"/>
                <w:szCs w:val="16"/>
              </w:rPr>
              <w:t>公开01表</w:t>
            </w:r>
          </w:p>
        </w:tc>
      </w:tr>
      <w:tr w14:paraId="53195D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909" w:type="dxa"/>
            <w:gridSpan w:val="4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vAlign w:val="top"/>
          </w:tcPr>
          <w:p w14:paraId="4903E8F4">
            <w:pPr>
              <w:spacing w:before="27" w:line="250" w:lineRule="exact"/>
              <w:ind w:left="3958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5"/>
                <w:position w:val="-1"/>
                <w:sz w:val="25"/>
                <w:szCs w:val="25"/>
              </w:rPr>
              <w:t>收支总表</w:t>
            </w:r>
          </w:p>
        </w:tc>
      </w:tr>
      <w:tr w14:paraId="7BAFDB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4514" w:type="dxa"/>
            <w:gridSpan w:val="2"/>
            <w:tcBorders>
              <w:top w:val="single" w:color="FFFFFF" w:sz="6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0D75B65">
            <w:pPr>
              <w:pStyle w:val="6"/>
            </w:pPr>
          </w:p>
        </w:tc>
        <w:tc>
          <w:tcPr>
            <w:tcW w:w="4395" w:type="dxa"/>
            <w:gridSpan w:val="2"/>
            <w:tcBorders>
              <w:top w:val="single" w:color="FFFFFF" w:sz="6" w:space="0"/>
              <w:left w:val="single" w:color="000000" w:sz="2" w:space="0"/>
              <w:right w:val="single" w:color="FFFFFF" w:sz="6" w:space="0"/>
            </w:tcBorders>
            <w:vAlign w:val="top"/>
          </w:tcPr>
          <w:p w14:paraId="388A5DE2">
            <w:pPr>
              <w:spacing w:before="76" w:line="161" w:lineRule="exact"/>
              <w:ind w:right="23"/>
              <w:jc w:val="righ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4"/>
                <w:position w:val="-1"/>
                <w:sz w:val="16"/>
                <w:szCs w:val="16"/>
              </w:rPr>
              <w:t>单位:  万元</w:t>
            </w:r>
          </w:p>
        </w:tc>
      </w:tr>
      <w:tr w14:paraId="041B8B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514" w:type="dxa"/>
            <w:gridSpan w:val="2"/>
            <w:vAlign w:val="top"/>
          </w:tcPr>
          <w:p w14:paraId="0945D5EC">
            <w:pPr>
              <w:spacing w:before="63" w:line="161" w:lineRule="exact"/>
              <w:ind w:left="1920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position w:val="-1"/>
                <w:sz w:val="16"/>
                <w:szCs w:val="16"/>
              </w:rPr>
              <w:t>收</w:t>
            </w:r>
            <w:r>
              <w:rPr>
                <w:rFonts w:ascii="微软雅黑" w:hAnsi="微软雅黑" w:eastAsia="微软雅黑" w:cs="微软雅黑"/>
                <w:color w:val="212529"/>
                <w:spacing w:val="6"/>
                <w:position w:val="-1"/>
                <w:sz w:val="16"/>
                <w:szCs w:val="16"/>
              </w:rPr>
              <w:t xml:space="preserve">      </w:t>
            </w:r>
            <w:r>
              <w:rPr>
                <w:rFonts w:ascii="微软雅黑" w:hAnsi="微软雅黑" w:eastAsia="微软雅黑" w:cs="微软雅黑"/>
                <w:color w:val="212529"/>
                <w:spacing w:val="-3"/>
                <w:position w:val="-1"/>
                <w:sz w:val="16"/>
                <w:szCs w:val="16"/>
              </w:rPr>
              <w:t>入</w:t>
            </w:r>
          </w:p>
        </w:tc>
        <w:tc>
          <w:tcPr>
            <w:tcW w:w="4395" w:type="dxa"/>
            <w:gridSpan w:val="2"/>
            <w:vAlign w:val="top"/>
          </w:tcPr>
          <w:p w14:paraId="70B16D83">
            <w:pPr>
              <w:spacing w:before="63" w:line="157" w:lineRule="exact"/>
              <w:ind w:left="1856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6"/>
                <w:position w:val="-1"/>
                <w:sz w:val="15"/>
                <w:szCs w:val="15"/>
              </w:rPr>
              <w:t>支</w:t>
            </w:r>
            <w:r>
              <w:rPr>
                <w:rFonts w:ascii="微软雅黑" w:hAnsi="微软雅黑" w:eastAsia="微软雅黑" w:cs="微软雅黑"/>
                <w:color w:val="212529"/>
                <w:spacing w:val="3"/>
                <w:position w:val="-1"/>
                <w:sz w:val="15"/>
                <w:szCs w:val="15"/>
              </w:rPr>
              <w:t xml:space="preserve">       </w:t>
            </w:r>
            <w:r>
              <w:rPr>
                <w:rFonts w:ascii="微软雅黑" w:hAnsi="微软雅黑" w:eastAsia="微软雅黑" w:cs="微软雅黑"/>
                <w:color w:val="212529"/>
                <w:spacing w:val="6"/>
                <w:position w:val="-1"/>
                <w:sz w:val="15"/>
                <w:szCs w:val="15"/>
              </w:rPr>
              <w:t>出</w:t>
            </w:r>
          </w:p>
        </w:tc>
      </w:tr>
      <w:tr w14:paraId="74E718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3122" w:type="dxa"/>
            <w:vAlign w:val="top"/>
          </w:tcPr>
          <w:p w14:paraId="5F5A316A">
            <w:pPr>
              <w:spacing w:before="80" w:line="157" w:lineRule="exact"/>
              <w:ind w:left="1379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5"/>
                <w:szCs w:val="15"/>
              </w:rPr>
              <w:t>项目</w:t>
            </w:r>
          </w:p>
        </w:tc>
        <w:tc>
          <w:tcPr>
            <w:tcW w:w="1392" w:type="dxa"/>
            <w:vAlign w:val="top"/>
          </w:tcPr>
          <w:p w14:paraId="47011B7E">
            <w:pPr>
              <w:spacing w:before="78" w:line="160" w:lineRule="exact"/>
              <w:ind w:left="428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2"/>
                <w:position w:val="-1"/>
                <w:sz w:val="16"/>
                <w:szCs w:val="16"/>
              </w:rPr>
              <w:t>预算数</w:t>
            </w:r>
          </w:p>
        </w:tc>
        <w:tc>
          <w:tcPr>
            <w:tcW w:w="2950" w:type="dxa"/>
            <w:vAlign w:val="top"/>
          </w:tcPr>
          <w:p w14:paraId="681AA70D">
            <w:pPr>
              <w:spacing w:before="80" w:line="157" w:lineRule="exact"/>
              <w:ind w:left="1298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5"/>
                <w:szCs w:val="15"/>
              </w:rPr>
              <w:t>项目</w:t>
            </w:r>
          </w:p>
        </w:tc>
        <w:tc>
          <w:tcPr>
            <w:tcW w:w="1445" w:type="dxa"/>
            <w:vAlign w:val="top"/>
          </w:tcPr>
          <w:p w14:paraId="0F393942">
            <w:pPr>
              <w:spacing w:before="78" w:line="160" w:lineRule="exact"/>
              <w:ind w:left="464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2"/>
                <w:position w:val="-1"/>
                <w:sz w:val="16"/>
                <w:szCs w:val="16"/>
              </w:rPr>
              <w:t>预算数</w:t>
            </w:r>
          </w:p>
        </w:tc>
      </w:tr>
      <w:tr w14:paraId="1DFFB3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122" w:type="dxa"/>
            <w:vAlign w:val="top"/>
          </w:tcPr>
          <w:p w14:paraId="12BCD2BA">
            <w:pPr>
              <w:spacing w:before="66" w:line="221" w:lineRule="auto"/>
              <w:ind w:left="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z w:val="16"/>
                <w:szCs w:val="16"/>
              </w:rPr>
              <w:t>一、财政拨款预算收入</w:t>
            </w:r>
          </w:p>
        </w:tc>
        <w:tc>
          <w:tcPr>
            <w:tcW w:w="1392" w:type="dxa"/>
            <w:vAlign w:val="top"/>
          </w:tcPr>
          <w:p w14:paraId="60D4A5A3">
            <w:pPr>
              <w:spacing w:before="65" w:line="241" w:lineRule="auto"/>
              <w:ind w:right="30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6"/>
                <w:szCs w:val="16"/>
              </w:rPr>
              <w:t>183.70</w:t>
            </w:r>
          </w:p>
        </w:tc>
        <w:tc>
          <w:tcPr>
            <w:tcW w:w="2950" w:type="dxa"/>
            <w:vAlign w:val="top"/>
          </w:tcPr>
          <w:p w14:paraId="49C29C94">
            <w:pPr>
              <w:spacing w:before="65" w:line="221" w:lineRule="auto"/>
              <w:ind w:left="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z w:val="16"/>
                <w:szCs w:val="16"/>
              </w:rPr>
              <w:t>一、本年支出</w:t>
            </w:r>
          </w:p>
        </w:tc>
        <w:tc>
          <w:tcPr>
            <w:tcW w:w="1445" w:type="dxa"/>
            <w:vAlign w:val="top"/>
          </w:tcPr>
          <w:p w14:paraId="0C54B28D">
            <w:pPr>
              <w:pStyle w:val="6"/>
            </w:pPr>
          </w:p>
        </w:tc>
      </w:tr>
      <w:tr w14:paraId="726831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3122" w:type="dxa"/>
            <w:vAlign w:val="top"/>
          </w:tcPr>
          <w:p w14:paraId="44C54745">
            <w:pPr>
              <w:spacing w:before="81" w:line="221" w:lineRule="auto"/>
              <w:ind w:left="65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z w:val="16"/>
                <w:szCs w:val="16"/>
              </w:rPr>
              <w:t>（1）一般公共预算</w:t>
            </w:r>
          </w:p>
        </w:tc>
        <w:tc>
          <w:tcPr>
            <w:tcW w:w="1392" w:type="dxa"/>
            <w:vAlign w:val="top"/>
          </w:tcPr>
          <w:p w14:paraId="4676AC4A">
            <w:pPr>
              <w:spacing w:before="80" w:line="241" w:lineRule="auto"/>
              <w:ind w:right="30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6"/>
                <w:szCs w:val="16"/>
              </w:rPr>
              <w:t>183.70</w:t>
            </w:r>
          </w:p>
        </w:tc>
        <w:tc>
          <w:tcPr>
            <w:tcW w:w="2950" w:type="dxa"/>
            <w:vAlign w:val="top"/>
          </w:tcPr>
          <w:p w14:paraId="65B698CA">
            <w:pPr>
              <w:spacing w:before="81" w:line="221" w:lineRule="auto"/>
              <w:ind w:left="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z w:val="16"/>
                <w:szCs w:val="16"/>
              </w:rPr>
              <w:t>（一）一般公共服务支出</w:t>
            </w:r>
          </w:p>
        </w:tc>
        <w:tc>
          <w:tcPr>
            <w:tcW w:w="1445" w:type="dxa"/>
            <w:vAlign w:val="top"/>
          </w:tcPr>
          <w:p w14:paraId="68548E75">
            <w:pPr>
              <w:pStyle w:val="6"/>
            </w:pPr>
          </w:p>
        </w:tc>
      </w:tr>
      <w:tr w14:paraId="7A7700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122" w:type="dxa"/>
            <w:vAlign w:val="top"/>
          </w:tcPr>
          <w:p w14:paraId="1C67233C">
            <w:pPr>
              <w:spacing w:before="66" w:line="221" w:lineRule="auto"/>
              <w:ind w:left="65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z w:val="16"/>
                <w:szCs w:val="16"/>
              </w:rPr>
              <w:t>（2）政府性基金预算</w:t>
            </w:r>
          </w:p>
        </w:tc>
        <w:tc>
          <w:tcPr>
            <w:tcW w:w="1392" w:type="dxa"/>
            <w:vAlign w:val="top"/>
          </w:tcPr>
          <w:p w14:paraId="1B646F1B">
            <w:pPr>
              <w:pStyle w:val="6"/>
            </w:pPr>
          </w:p>
        </w:tc>
        <w:tc>
          <w:tcPr>
            <w:tcW w:w="2950" w:type="dxa"/>
            <w:vAlign w:val="top"/>
          </w:tcPr>
          <w:p w14:paraId="7BE5FA6D">
            <w:pPr>
              <w:spacing w:before="67" w:line="222" w:lineRule="auto"/>
              <w:ind w:left="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z w:val="16"/>
                <w:szCs w:val="16"/>
              </w:rPr>
              <w:t>（二）外交支出</w:t>
            </w:r>
          </w:p>
        </w:tc>
        <w:tc>
          <w:tcPr>
            <w:tcW w:w="1445" w:type="dxa"/>
            <w:vAlign w:val="top"/>
          </w:tcPr>
          <w:p w14:paraId="4A8DEEC4">
            <w:pPr>
              <w:pStyle w:val="6"/>
            </w:pPr>
          </w:p>
        </w:tc>
      </w:tr>
      <w:tr w14:paraId="48EC2A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3122" w:type="dxa"/>
            <w:vAlign w:val="top"/>
          </w:tcPr>
          <w:p w14:paraId="1BD279F9">
            <w:pPr>
              <w:spacing w:before="81" w:line="221" w:lineRule="auto"/>
              <w:ind w:left="65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z w:val="16"/>
                <w:szCs w:val="16"/>
              </w:rPr>
              <w:t>（3）国有资本经营预算</w:t>
            </w:r>
          </w:p>
        </w:tc>
        <w:tc>
          <w:tcPr>
            <w:tcW w:w="1392" w:type="dxa"/>
            <w:vAlign w:val="top"/>
          </w:tcPr>
          <w:p w14:paraId="45FC32E8">
            <w:pPr>
              <w:pStyle w:val="6"/>
            </w:pPr>
          </w:p>
        </w:tc>
        <w:tc>
          <w:tcPr>
            <w:tcW w:w="2950" w:type="dxa"/>
            <w:vAlign w:val="top"/>
          </w:tcPr>
          <w:p w14:paraId="093FD9CC">
            <w:pPr>
              <w:spacing w:before="82" w:line="222" w:lineRule="auto"/>
              <w:ind w:left="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z w:val="16"/>
                <w:szCs w:val="16"/>
              </w:rPr>
              <w:t>（三）国防支出</w:t>
            </w:r>
          </w:p>
        </w:tc>
        <w:tc>
          <w:tcPr>
            <w:tcW w:w="1445" w:type="dxa"/>
            <w:vAlign w:val="top"/>
          </w:tcPr>
          <w:p w14:paraId="36AD8456">
            <w:pPr>
              <w:pStyle w:val="6"/>
            </w:pPr>
          </w:p>
        </w:tc>
      </w:tr>
      <w:tr w14:paraId="62E78A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122" w:type="dxa"/>
            <w:vAlign w:val="top"/>
          </w:tcPr>
          <w:p w14:paraId="67C91C3A">
            <w:pPr>
              <w:spacing w:before="68" w:line="221" w:lineRule="auto"/>
              <w:ind w:left="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z w:val="16"/>
                <w:szCs w:val="16"/>
              </w:rPr>
              <w:t>二、财政专户管理资金</w:t>
            </w:r>
          </w:p>
        </w:tc>
        <w:tc>
          <w:tcPr>
            <w:tcW w:w="1392" w:type="dxa"/>
            <w:vAlign w:val="top"/>
          </w:tcPr>
          <w:p w14:paraId="102A85F6">
            <w:pPr>
              <w:pStyle w:val="6"/>
            </w:pPr>
          </w:p>
        </w:tc>
        <w:tc>
          <w:tcPr>
            <w:tcW w:w="2950" w:type="dxa"/>
            <w:vAlign w:val="top"/>
          </w:tcPr>
          <w:p w14:paraId="320DA1D1">
            <w:pPr>
              <w:spacing w:before="68" w:line="221" w:lineRule="auto"/>
              <w:ind w:left="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z w:val="16"/>
                <w:szCs w:val="16"/>
              </w:rPr>
              <w:t>（四）公共安全支出</w:t>
            </w:r>
          </w:p>
        </w:tc>
        <w:tc>
          <w:tcPr>
            <w:tcW w:w="1445" w:type="dxa"/>
            <w:vAlign w:val="top"/>
          </w:tcPr>
          <w:p w14:paraId="0FC808C3">
            <w:pPr>
              <w:pStyle w:val="6"/>
            </w:pPr>
          </w:p>
        </w:tc>
      </w:tr>
      <w:tr w14:paraId="2FED8E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3122" w:type="dxa"/>
            <w:vAlign w:val="top"/>
          </w:tcPr>
          <w:p w14:paraId="41C1B2F7">
            <w:pPr>
              <w:spacing w:before="83" w:line="221" w:lineRule="auto"/>
              <w:ind w:left="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z w:val="16"/>
                <w:szCs w:val="16"/>
              </w:rPr>
              <w:t>三、事业预算收入</w:t>
            </w:r>
          </w:p>
        </w:tc>
        <w:tc>
          <w:tcPr>
            <w:tcW w:w="1392" w:type="dxa"/>
            <w:vAlign w:val="top"/>
          </w:tcPr>
          <w:p w14:paraId="56791384">
            <w:pPr>
              <w:pStyle w:val="6"/>
            </w:pPr>
          </w:p>
        </w:tc>
        <w:tc>
          <w:tcPr>
            <w:tcW w:w="2950" w:type="dxa"/>
            <w:vAlign w:val="top"/>
          </w:tcPr>
          <w:p w14:paraId="38CD0C6A">
            <w:pPr>
              <w:spacing w:before="83" w:line="221" w:lineRule="auto"/>
              <w:ind w:left="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z w:val="16"/>
                <w:szCs w:val="16"/>
              </w:rPr>
              <w:t>（五）教育支出</w:t>
            </w:r>
          </w:p>
        </w:tc>
        <w:tc>
          <w:tcPr>
            <w:tcW w:w="1445" w:type="dxa"/>
            <w:vAlign w:val="top"/>
          </w:tcPr>
          <w:p w14:paraId="521F8110">
            <w:pPr>
              <w:spacing w:before="82" w:line="241" w:lineRule="auto"/>
              <w:ind w:right="25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6"/>
                <w:szCs w:val="16"/>
              </w:rPr>
              <w:t>7.70</w:t>
            </w:r>
          </w:p>
        </w:tc>
      </w:tr>
      <w:tr w14:paraId="08CA00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122" w:type="dxa"/>
            <w:vAlign w:val="top"/>
          </w:tcPr>
          <w:p w14:paraId="0BD1D7E3">
            <w:pPr>
              <w:spacing w:before="69" w:line="221" w:lineRule="auto"/>
              <w:ind w:left="2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6"/>
                <w:szCs w:val="16"/>
              </w:rPr>
              <w:t>四、上级补助预算收入</w:t>
            </w:r>
          </w:p>
        </w:tc>
        <w:tc>
          <w:tcPr>
            <w:tcW w:w="1392" w:type="dxa"/>
            <w:vAlign w:val="top"/>
          </w:tcPr>
          <w:p w14:paraId="64300690">
            <w:pPr>
              <w:pStyle w:val="6"/>
            </w:pPr>
          </w:p>
        </w:tc>
        <w:tc>
          <w:tcPr>
            <w:tcW w:w="2950" w:type="dxa"/>
            <w:vAlign w:val="top"/>
          </w:tcPr>
          <w:p w14:paraId="0F577FE7">
            <w:pPr>
              <w:spacing w:before="68" w:line="221" w:lineRule="auto"/>
              <w:ind w:left="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z w:val="16"/>
                <w:szCs w:val="16"/>
              </w:rPr>
              <w:t>（六）科学技术支出</w:t>
            </w:r>
          </w:p>
        </w:tc>
        <w:tc>
          <w:tcPr>
            <w:tcW w:w="1445" w:type="dxa"/>
            <w:vAlign w:val="top"/>
          </w:tcPr>
          <w:p w14:paraId="745DA540">
            <w:pPr>
              <w:pStyle w:val="6"/>
            </w:pPr>
          </w:p>
        </w:tc>
      </w:tr>
      <w:tr w14:paraId="53FD01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3122" w:type="dxa"/>
            <w:vAlign w:val="top"/>
          </w:tcPr>
          <w:p w14:paraId="20A40B4B">
            <w:pPr>
              <w:spacing w:before="83" w:line="221" w:lineRule="auto"/>
              <w:ind w:left="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z w:val="16"/>
                <w:szCs w:val="16"/>
              </w:rPr>
              <w:t>五、附属单位上缴预算收入</w:t>
            </w:r>
          </w:p>
        </w:tc>
        <w:tc>
          <w:tcPr>
            <w:tcW w:w="1392" w:type="dxa"/>
            <w:vAlign w:val="top"/>
          </w:tcPr>
          <w:p w14:paraId="11C1105B">
            <w:pPr>
              <w:pStyle w:val="6"/>
            </w:pPr>
          </w:p>
        </w:tc>
        <w:tc>
          <w:tcPr>
            <w:tcW w:w="2950" w:type="dxa"/>
            <w:vAlign w:val="top"/>
          </w:tcPr>
          <w:p w14:paraId="0F54FE63">
            <w:pPr>
              <w:spacing w:before="83" w:line="221" w:lineRule="auto"/>
              <w:ind w:left="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z w:val="16"/>
                <w:szCs w:val="16"/>
              </w:rPr>
              <w:t>（七）文化旅游体育与传媒支出</w:t>
            </w:r>
          </w:p>
        </w:tc>
        <w:tc>
          <w:tcPr>
            <w:tcW w:w="1445" w:type="dxa"/>
            <w:vAlign w:val="top"/>
          </w:tcPr>
          <w:p w14:paraId="4BB6AB96">
            <w:pPr>
              <w:pStyle w:val="6"/>
            </w:pPr>
          </w:p>
        </w:tc>
      </w:tr>
      <w:tr w14:paraId="49BCCA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122" w:type="dxa"/>
            <w:vAlign w:val="top"/>
          </w:tcPr>
          <w:p w14:paraId="66071228">
            <w:pPr>
              <w:spacing w:before="70" w:line="221" w:lineRule="auto"/>
              <w:ind w:left="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z w:val="16"/>
                <w:szCs w:val="16"/>
              </w:rPr>
              <w:t>六、经营预算收入</w:t>
            </w:r>
          </w:p>
        </w:tc>
        <w:tc>
          <w:tcPr>
            <w:tcW w:w="1392" w:type="dxa"/>
            <w:vAlign w:val="top"/>
          </w:tcPr>
          <w:p w14:paraId="7FAE870A">
            <w:pPr>
              <w:pStyle w:val="6"/>
            </w:pPr>
          </w:p>
        </w:tc>
        <w:tc>
          <w:tcPr>
            <w:tcW w:w="2950" w:type="dxa"/>
            <w:vAlign w:val="top"/>
          </w:tcPr>
          <w:p w14:paraId="203DAB72">
            <w:pPr>
              <w:spacing w:before="69" w:line="221" w:lineRule="auto"/>
              <w:ind w:left="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z w:val="16"/>
                <w:szCs w:val="16"/>
              </w:rPr>
              <w:t>（八）社会保障和就业支出</w:t>
            </w:r>
          </w:p>
        </w:tc>
        <w:tc>
          <w:tcPr>
            <w:tcW w:w="1445" w:type="dxa"/>
            <w:vAlign w:val="top"/>
          </w:tcPr>
          <w:p w14:paraId="7AE283CD">
            <w:pPr>
              <w:pStyle w:val="6"/>
            </w:pPr>
          </w:p>
        </w:tc>
      </w:tr>
      <w:tr w14:paraId="4DC095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3122" w:type="dxa"/>
            <w:vAlign w:val="top"/>
          </w:tcPr>
          <w:p w14:paraId="3F83B8EF">
            <w:pPr>
              <w:spacing w:before="85" w:line="221" w:lineRule="auto"/>
              <w:ind w:left="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6"/>
                <w:szCs w:val="16"/>
              </w:rPr>
              <w:t>七、其他预算收入</w:t>
            </w:r>
          </w:p>
        </w:tc>
        <w:tc>
          <w:tcPr>
            <w:tcW w:w="1392" w:type="dxa"/>
            <w:vAlign w:val="top"/>
          </w:tcPr>
          <w:p w14:paraId="3F7FEC40">
            <w:pPr>
              <w:pStyle w:val="6"/>
            </w:pPr>
          </w:p>
        </w:tc>
        <w:tc>
          <w:tcPr>
            <w:tcW w:w="2950" w:type="dxa"/>
            <w:vAlign w:val="top"/>
          </w:tcPr>
          <w:p w14:paraId="716521D1">
            <w:pPr>
              <w:spacing w:before="84" w:line="221" w:lineRule="auto"/>
              <w:ind w:left="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z w:val="16"/>
                <w:szCs w:val="16"/>
              </w:rPr>
              <w:t>（九）社会保险基金支出</w:t>
            </w:r>
          </w:p>
        </w:tc>
        <w:tc>
          <w:tcPr>
            <w:tcW w:w="1445" w:type="dxa"/>
            <w:vAlign w:val="top"/>
          </w:tcPr>
          <w:p w14:paraId="2F0B7D16">
            <w:pPr>
              <w:pStyle w:val="6"/>
            </w:pPr>
          </w:p>
        </w:tc>
      </w:tr>
      <w:tr w14:paraId="090EBF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122" w:type="dxa"/>
            <w:vAlign w:val="top"/>
          </w:tcPr>
          <w:p w14:paraId="0885160C">
            <w:pPr>
              <w:pStyle w:val="6"/>
            </w:pPr>
          </w:p>
        </w:tc>
        <w:tc>
          <w:tcPr>
            <w:tcW w:w="1392" w:type="dxa"/>
            <w:vAlign w:val="top"/>
          </w:tcPr>
          <w:p w14:paraId="0380921D">
            <w:pPr>
              <w:pStyle w:val="6"/>
            </w:pPr>
          </w:p>
        </w:tc>
        <w:tc>
          <w:tcPr>
            <w:tcW w:w="2950" w:type="dxa"/>
            <w:vAlign w:val="top"/>
          </w:tcPr>
          <w:p w14:paraId="7F34FC28">
            <w:pPr>
              <w:spacing w:before="71" w:line="221" w:lineRule="auto"/>
              <w:ind w:left="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z w:val="16"/>
                <w:szCs w:val="16"/>
              </w:rPr>
              <w:t>（十）卫生健康支出</w:t>
            </w:r>
          </w:p>
        </w:tc>
        <w:tc>
          <w:tcPr>
            <w:tcW w:w="1445" w:type="dxa"/>
            <w:vAlign w:val="top"/>
          </w:tcPr>
          <w:p w14:paraId="0C2F7A13">
            <w:pPr>
              <w:spacing w:before="70" w:line="241" w:lineRule="auto"/>
              <w:ind w:right="25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6"/>
                <w:szCs w:val="16"/>
              </w:rPr>
              <w:t>239.55</w:t>
            </w:r>
          </w:p>
        </w:tc>
      </w:tr>
      <w:tr w14:paraId="064689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3122" w:type="dxa"/>
            <w:vAlign w:val="top"/>
          </w:tcPr>
          <w:p w14:paraId="6016EF20">
            <w:pPr>
              <w:pStyle w:val="6"/>
            </w:pPr>
          </w:p>
        </w:tc>
        <w:tc>
          <w:tcPr>
            <w:tcW w:w="1392" w:type="dxa"/>
            <w:vAlign w:val="top"/>
          </w:tcPr>
          <w:p w14:paraId="54C56731">
            <w:pPr>
              <w:pStyle w:val="6"/>
            </w:pPr>
          </w:p>
        </w:tc>
        <w:tc>
          <w:tcPr>
            <w:tcW w:w="2950" w:type="dxa"/>
            <w:vAlign w:val="top"/>
          </w:tcPr>
          <w:p w14:paraId="48C42F05">
            <w:pPr>
              <w:spacing w:before="86" w:line="222" w:lineRule="auto"/>
              <w:ind w:left="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z w:val="16"/>
                <w:szCs w:val="16"/>
              </w:rPr>
              <w:t>（十一）节能环保支出</w:t>
            </w:r>
          </w:p>
        </w:tc>
        <w:tc>
          <w:tcPr>
            <w:tcW w:w="1445" w:type="dxa"/>
            <w:vAlign w:val="top"/>
          </w:tcPr>
          <w:p w14:paraId="797B3CF1">
            <w:pPr>
              <w:pStyle w:val="6"/>
            </w:pPr>
          </w:p>
        </w:tc>
      </w:tr>
      <w:tr w14:paraId="2B87CB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122" w:type="dxa"/>
            <w:vAlign w:val="top"/>
          </w:tcPr>
          <w:p w14:paraId="17E1DCED">
            <w:pPr>
              <w:pStyle w:val="6"/>
            </w:pPr>
          </w:p>
        </w:tc>
        <w:tc>
          <w:tcPr>
            <w:tcW w:w="1392" w:type="dxa"/>
            <w:vAlign w:val="top"/>
          </w:tcPr>
          <w:p w14:paraId="28506C73">
            <w:pPr>
              <w:pStyle w:val="6"/>
            </w:pPr>
          </w:p>
        </w:tc>
        <w:tc>
          <w:tcPr>
            <w:tcW w:w="2950" w:type="dxa"/>
            <w:vAlign w:val="top"/>
          </w:tcPr>
          <w:p w14:paraId="57C6D406">
            <w:pPr>
              <w:spacing w:before="72" w:line="221" w:lineRule="auto"/>
              <w:ind w:left="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z w:val="16"/>
                <w:szCs w:val="16"/>
              </w:rPr>
              <w:t>（十二）城乡社区支出</w:t>
            </w:r>
          </w:p>
        </w:tc>
        <w:tc>
          <w:tcPr>
            <w:tcW w:w="1445" w:type="dxa"/>
            <w:vAlign w:val="top"/>
          </w:tcPr>
          <w:p w14:paraId="41638D87">
            <w:pPr>
              <w:pStyle w:val="6"/>
            </w:pPr>
          </w:p>
        </w:tc>
      </w:tr>
      <w:tr w14:paraId="4B14DB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3122" w:type="dxa"/>
            <w:vAlign w:val="top"/>
          </w:tcPr>
          <w:p w14:paraId="27510B9A">
            <w:pPr>
              <w:pStyle w:val="6"/>
            </w:pPr>
          </w:p>
        </w:tc>
        <w:tc>
          <w:tcPr>
            <w:tcW w:w="1392" w:type="dxa"/>
            <w:vAlign w:val="top"/>
          </w:tcPr>
          <w:p w14:paraId="4B59A096">
            <w:pPr>
              <w:pStyle w:val="6"/>
            </w:pPr>
          </w:p>
        </w:tc>
        <w:tc>
          <w:tcPr>
            <w:tcW w:w="2950" w:type="dxa"/>
            <w:vAlign w:val="top"/>
          </w:tcPr>
          <w:p w14:paraId="3B133575">
            <w:pPr>
              <w:spacing w:before="87" w:line="221" w:lineRule="auto"/>
              <w:ind w:left="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z w:val="16"/>
                <w:szCs w:val="16"/>
              </w:rPr>
              <w:t>（十三）农林水支出</w:t>
            </w:r>
          </w:p>
        </w:tc>
        <w:tc>
          <w:tcPr>
            <w:tcW w:w="1445" w:type="dxa"/>
            <w:vAlign w:val="top"/>
          </w:tcPr>
          <w:p w14:paraId="4032638D">
            <w:pPr>
              <w:pStyle w:val="6"/>
            </w:pPr>
          </w:p>
        </w:tc>
      </w:tr>
      <w:tr w14:paraId="44B84A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122" w:type="dxa"/>
            <w:vAlign w:val="top"/>
          </w:tcPr>
          <w:p w14:paraId="715A55AF">
            <w:pPr>
              <w:pStyle w:val="6"/>
            </w:pPr>
          </w:p>
        </w:tc>
        <w:tc>
          <w:tcPr>
            <w:tcW w:w="1392" w:type="dxa"/>
            <w:vAlign w:val="top"/>
          </w:tcPr>
          <w:p w14:paraId="53460348">
            <w:pPr>
              <w:pStyle w:val="6"/>
            </w:pPr>
          </w:p>
        </w:tc>
        <w:tc>
          <w:tcPr>
            <w:tcW w:w="2950" w:type="dxa"/>
            <w:vAlign w:val="top"/>
          </w:tcPr>
          <w:p w14:paraId="5226BEAD">
            <w:pPr>
              <w:spacing w:before="73" w:line="221" w:lineRule="auto"/>
              <w:ind w:left="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z w:val="16"/>
                <w:szCs w:val="16"/>
              </w:rPr>
              <w:t>（十四）交通运输支出</w:t>
            </w:r>
          </w:p>
        </w:tc>
        <w:tc>
          <w:tcPr>
            <w:tcW w:w="1445" w:type="dxa"/>
            <w:vAlign w:val="top"/>
          </w:tcPr>
          <w:p w14:paraId="2546FCD1">
            <w:pPr>
              <w:pStyle w:val="6"/>
            </w:pPr>
          </w:p>
        </w:tc>
      </w:tr>
      <w:tr w14:paraId="60686F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3122" w:type="dxa"/>
            <w:vAlign w:val="top"/>
          </w:tcPr>
          <w:p w14:paraId="6499DC51">
            <w:pPr>
              <w:pStyle w:val="6"/>
            </w:pPr>
          </w:p>
        </w:tc>
        <w:tc>
          <w:tcPr>
            <w:tcW w:w="1392" w:type="dxa"/>
            <w:vAlign w:val="top"/>
          </w:tcPr>
          <w:p w14:paraId="68019E99">
            <w:pPr>
              <w:pStyle w:val="6"/>
            </w:pPr>
          </w:p>
        </w:tc>
        <w:tc>
          <w:tcPr>
            <w:tcW w:w="2950" w:type="dxa"/>
            <w:vAlign w:val="top"/>
          </w:tcPr>
          <w:p w14:paraId="2DBF62F2">
            <w:pPr>
              <w:spacing w:before="88" w:line="221" w:lineRule="auto"/>
              <w:ind w:left="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z w:val="16"/>
                <w:szCs w:val="16"/>
              </w:rPr>
              <w:t>（十五）资源勘探工业信息等支出</w:t>
            </w:r>
          </w:p>
        </w:tc>
        <w:tc>
          <w:tcPr>
            <w:tcW w:w="1445" w:type="dxa"/>
            <w:vAlign w:val="top"/>
          </w:tcPr>
          <w:p w14:paraId="3DAB91C4">
            <w:pPr>
              <w:pStyle w:val="6"/>
            </w:pPr>
          </w:p>
        </w:tc>
      </w:tr>
      <w:tr w14:paraId="16AA49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122" w:type="dxa"/>
            <w:vAlign w:val="top"/>
          </w:tcPr>
          <w:p w14:paraId="49B0A7E0">
            <w:pPr>
              <w:pStyle w:val="6"/>
            </w:pPr>
          </w:p>
        </w:tc>
        <w:tc>
          <w:tcPr>
            <w:tcW w:w="1392" w:type="dxa"/>
            <w:vAlign w:val="top"/>
          </w:tcPr>
          <w:p w14:paraId="1ACA3B25">
            <w:pPr>
              <w:pStyle w:val="6"/>
            </w:pPr>
          </w:p>
        </w:tc>
        <w:tc>
          <w:tcPr>
            <w:tcW w:w="2950" w:type="dxa"/>
            <w:vAlign w:val="top"/>
          </w:tcPr>
          <w:p w14:paraId="29A8B11F">
            <w:pPr>
              <w:spacing w:before="74" w:line="221" w:lineRule="auto"/>
              <w:ind w:left="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z w:val="16"/>
                <w:szCs w:val="16"/>
              </w:rPr>
              <w:t>（十六）商业服务业等支出</w:t>
            </w:r>
          </w:p>
        </w:tc>
        <w:tc>
          <w:tcPr>
            <w:tcW w:w="1445" w:type="dxa"/>
            <w:vAlign w:val="top"/>
          </w:tcPr>
          <w:p w14:paraId="19DA9FC8">
            <w:pPr>
              <w:pStyle w:val="6"/>
            </w:pPr>
          </w:p>
        </w:tc>
      </w:tr>
      <w:tr w14:paraId="56E5CE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3122" w:type="dxa"/>
            <w:vAlign w:val="top"/>
          </w:tcPr>
          <w:p w14:paraId="3520DF99">
            <w:pPr>
              <w:pStyle w:val="6"/>
            </w:pPr>
          </w:p>
        </w:tc>
        <w:tc>
          <w:tcPr>
            <w:tcW w:w="1392" w:type="dxa"/>
            <w:vAlign w:val="top"/>
          </w:tcPr>
          <w:p w14:paraId="48120863">
            <w:pPr>
              <w:pStyle w:val="6"/>
            </w:pPr>
          </w:p>
        </w:tc>
        <w:tc>
          <w:tcPr>
            <w:tcW w:w="2950" w:type="dxa"/>
            <w:vAlign w:val="top"/>
          </w:tcPr>
          <w:p w14:paraId="640C461C">
            <w:pPr>
              <w:spacing w:before="89" w:line="222" w:lineRule="auto"/>
              <w:ind w:left="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z w:val="16"/>
                <w:szCs w:val="16"/>
              </w:rPr>
              <w:t>（十七）金融支出</w:t>
            </w:r>
          </w:p>
        </w:tc>
        <w:tc>
          <w:tcPr>
            <w:tcW w:w="1445" w:type="dxa"/>
            <w:vAlign w:val="top"/>
          </w:tcPr>
          <w:p w14:paraId="10B38DEC">
            <w:pPr>
              <w:pStyle w:val="6"/>
            </w:pPr>
          </w:p>
        </w:tc>
      </w:tr>
      <w:tr w14:paraId="07AF42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122" w:type="dxa"/>
            <w:vAlign w:val="top"/>
          </w:tcPr>
          <w:p w14:paraId="79BAA321">
            <w:pPr>
              <w:pStyle w:val="6"/>
            </w:pPr>
          </w:p>
        </w:tc>
        <w:tc>
          <w:tcPr>
            <w:tcW w:w="1392" w:type="dxa"/>
            <w:vAlign w:val="top"/>
          </w:tcPr>
          <w:p w14:paraId="6A3BA20F">
            <w:pPr>
              <w:pStyle w:val="6"/>
            </w:pPr>
          </w:p>
        </w:tc>
        <w:tc>
          <w:tcPr>
            <w:tcW w:w="2950" w:type="dxa"/>
            <w:vAlign w:val="top"/>
          </w:tcPr>
          <w:p w14:paraId="3712E788">
            <w:pPr>
              <w:spacing w:before="75" w:line="222" w:lineRule="auto"/>
              <w:ind w:left="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z w:val="16"/>
                <w:szCs w:val="16"/>
              </w:rPr>
              <w:t>（十九）援助其他地区支出</w:t>
            </w:r>
          </w:p>
        </w:tc>
        <w:tc>
          <w:tcPr>
            <w:tcW w:w="1445" w:type="dxa"/>
            <w:vAlign w:val="top"/>
          </w:tcPr>
          <w:p w14:paraId="2B09E27C">
            <w:pPr>
              <w:pStyle w:val="6"/>
            </w:pPr>
          </w:p>
        </w:tc>
      </w:tr>
      <w:tr w14:paraId="0C8859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3122" w:type="dxa"/>
            <w:vAlign w:val="top"/>
          </w:tcPr>
          <w:p w14:paraId="3622CEE6">
            <w:pPr>
              <w:pStyle w:val="6"/>
            </w:pPr>
          </w:p>
        </w:tc>
        <w:tc>
          <w:tcPr>
            <w:tcW w:w="1392" w:type="dxa"/>
            <w:vAlign w:val="top"/>
          </w:tcPr>
          <w:p w14:paraId="03BCB15D">
            <w:pPr>
              <w:pStyle w:val="6"/>
            </w:pPr>
          </w:p>
        </w:tc>
        <w:tc>
          <w:tcPr>
            <w:tcW w:w="2950" w:type="dxa"/>
            <w:vAlign w:val="top"/>
          </w:tcPr>
          <w:p w14:paraId="2E15B56F">
            <w:pPr>
              <w:spacing w:before="90" w:line="221" w:lineRule="auto"/>
              <w:ind w:left="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6"/>
                <w:szCs w:val="16"/>
              </w:rPr>
              <w:t>（二十）</w:t>
            </w:r>
            <w:r>
              <w:rPr>
                <w:rFonts w:ascii="宋体" w:hAnsi="宋体" w:eastAsia="宋体" w:cs="宋体"/>
                <w:color w:val="212529"/>
                <w:spacing w:val="-37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2"/>
                <w:sz w:val="16"/>
                <w:szCs w:val="16"/>
              </w:rPr>
              <w:t>自然资源海洋气象等支出</w:t>
            </w:r>
          </w:p>
        </w:tc>
        <w:tc>
          <w:tcPr>
            <w:tcW w:w="1445" w:type="dxa"/>
            <w:vAlign w:val="top"/>
          </w:tcPr>
          <w:p w14:paraId="7819FE4F">
            <w:pPr>
              <w:pStyle w:val="6"/>
            </w:pPr>
          </w:p>
        </w:tc>
      </w:tr>
      <w:tr w14:paraId="3CF787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122" w:type="dxa"/>
            <w:vAlign w:val="top"/>
          </w:tcPr>
          <w:p w14:paraId="3E50075C">
            <w:pPr>
              <w:pStyle w:val="6"/>
            </w:pPr>
          </w:p>
        </w:tc>
        <w:tc>
          <w:tcPr>
            <w:tcW w:w="1392" w:type="dxa"/>
            <w:vAlign w:val="top"/>
          </w:tcPr>
          <w:p w14:paraId="12DA14DB">
            <w:pPr>
              <w:pStyle w:val="6"/>
            </w:pPr>
          </w:p>
        </w:tc>
        <w:tc>
          <w:tcPr>
            <w:tcW w:w="2950" w:type="dxa"/>
            <w:vAlign w:val="top"/>
          </w:tcPr>
          <w:p w14:paraId="3992A920">
            <w:pPr>
              <w:spacing w:before="76" w:line="221" w:lineRule="auto"/>
              <w:ind w:left="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z w:val="16"/>
                <w:szCs w:val="16"/>
              </w:rPr>
              <w:t>（二十一）住房保障支出</w:t>
            </w:r>
          </w:p>
        </w:tc>
        <w:tc>
          <w:tcPr>
            <w:tcW w:w="1445" w:type="dxa"/>
            <w:vAlign w:val="top"/>
          </w:tcPr>
          <w:p w14:paraId="68429600">
            <w:pPr>
              <w:pStyle w:val="6"/>
            </w:pPr>
          </w:p>
        </w:tc>
      </w:tr>
      <w:tr w14:paraId="552858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3122" w:type="dxa"/>
            <w:vAlign w:val="top"/>
          </w:tcPr>
          <w:p w14:paraId="48D12048">
            <w:pPr>
              <w:pStyle w:val="6"/>
            </w:pPr>
          </w:p>
        </w:tc>
        <w:tc>
          <w:tcPr>
            <w:tcW w:w="1392" w:type="dxa"/>
            <w:vAlign w:val="top"/>
          </w:tcPr>
          <w:p w14:paraId="680FB450">
            <w:pPr>
              <w:pStyle w:val="6"/>
            </w:pPr>
          </w:p>
        </w:tc>
        <w:tc>
          <w:tcPr>
            <w:tcW w:w="2950" w:type="dxa"/>
            <w:vAlign w:val="top"/>
          </w:tcPr>
          <w:p w14:paraId="5C27F56E">
            <w:pPr>
              <w:spacing w:before="90" w:line="221" w:lineRule="auto"/>
              <w:ind w:left="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z w:val="16"/>
                <w:szCs w:val="16"/>
              </w:rPr>
              <w:t>（二十二）粮油物资储备支出</w:t>
            </w:r>
          </w:p>
        </w:tc>
        <w:tc>
          <w:tcPr>
            <w:tcW w:w="1445" w:type="dxa"/>
            <w:vAlign w:val="top"/>
          </w:tcPr>
          <w:p w14:paraId="0396A716">
            <w:pPr>
              <w:pStyle w:val="6"/>
            </w:pPr>
          </w:p>
        </w:tc>
      </w:tr>
      <w:tr w14:paraId="121870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122" w:type="dxa"/>
            <w:vAlign w:val="top"/>
          </w:tcPr>
          <w:p w14:paraId="13A9934E">
            <w:pPr>
              <w:pStyle w:val="6"/>
            </w:pPr>
          </w:p>
        </w:tc>
        <w:tc>
          <w:tcPr>
            <w:tcW w:w="1392" w:type="dxa"/>
            <w:vAlign w:val="top"/>
          </w:tcPr>
          <w:p w14:paraId="469047B3">
            <w:pPr>
              <w:pStyle w:val="6"/>
            </w:pPr>
          </w:p>
        </w:tc>
        <w:tc>
          <w:tcPr>
            <w:tcW w:w="2950" w:type="dxa"/>
            <w:vAlign w:val="top"/>
          </w:tcPr>
          <w:p w14:paraId="4D5CCD82">
            <w:pPr>
              <w:spacing w:before="76" w:line="221" w:lineRule="auto"/>
              <w:ind w:left="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z w:val="16"/>
                <w:szCs w:val="16"/>
              </w:rPr>
              <w:t>（二十三）国有资本经营预算支出</w:t>
            </w:r>
          </w:p>
        </w:tc>
        <w:tc>
          <w:tcPr>
            <w:tcW w:w="1445" w:type="dxa"/>
            <w:vAlign w:val="top"/>
          </w:tcPr>
          <w:p w14:paraId="06A0D44B">
            <w:pPr>
              <w:pStyle w:val="6"/>
            </w:pPr>
          </w:p>
        </w:tc>
      </w:tr>
      <w:tr w14:paraId="27AC63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3122" w:type="dxa"/>
            <w:vAlign w:val="top"/>
          </w:tcPr>
          <w:p w14:paraId="048D1858">
            <w:pPr>
              <w:pStyle w:val="6"/>
            </w:pPr>
          </w:p>
        </w:tc>
        <w:tc>
          <w:tcPr>
            <w:tcW w:w="1392" w:type="dxa"/>
            <w:vAlign w:val="top"/>
          </w:tcPr>
          <w:p w14:paraId="4B88ED84">
            <w:pPr>
              <w:pStyle w:val="6"/>
            </w:pPr>
          </w:p>
        </w:tc>
        <w:tc>
          <w:tcPr>
            <w:tcW w:w="2950" w:type="dxa"/>
            <w:vAlign w:val="top"/>
          </w:tcPr>
          <w:p w14:paraId="176DA8DC">
            <w:pPr>
              <w:spacing w:before="92" w:line="221" w:lineRule="auto"/>
              <w:ind w:left="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6"/>
                <w:szCs w:val="16"/>
              </w:rPr>
              <w:t>（二十四）灾害防治及应急管理支出</w:t>
            </w:r>
          </w:p>
        </w:tc>
        <w:tc>
          <w:tcPr>
            <w:tcW w:w="1445" w:type="dxa"/>
            <w:vAlign w:val="top"/>
          </w:tcPr>
          <w:p w14:paraId="5A5FD1EF">
            <w:pPr>
              <w:pStyle w:val="6"/>
            </w:pPr>
          </w:p>
        </w:tc>
      </w:tr>
      <w:tr w14:paraId="6C7251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122" w:type="dxa"/>
            <w:vAlign w:val="top"/>
          </w:tcPr>
          <w:p w14:paraId="3ABA33D5">
            <w:pPr>
              <w:pStyle w:val="6"/>
            </w:pPr>
          </w:p>
        </w:tc>
        <w:tc>
          <w:tcPr>
            <w:tcW w:w="1392" w:type="dxa"/>
            <w:vAlign w:val="top"/>
          </w:tcPr>
          <w:p w14:paraId="6E2E0C9E">
            <w:pPr>
              <w:pStyle w:val="6"/>
            </w:pPr>
          </w:p>
        </w:tc>
        <w:tc>
          <w:tcPr>
            <w:tcW w:w="2950" w:type="dxa"/>
            <w:vAlign w:val="top"/>
          </w:tcPr>
          <w:p w14:paraId="4E06217D">
            <w:pPr>
              <w:spacing w:before="78" w:line="222" w:lineRule="auto"/>
              <w:ind w:left="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z w:val="16"/>
                <w:szCs w:val="16"/>
              </w:rPr>
              <w:t>（二十七）预备费</w:t>
            </w:r>
          </w:p>
        </w:tc>
        <w:tc>
          <w:tcPr>
            <w:tcW w:w="1445" w:type="dxa"/>
            <w:vAlign w:val="top"/>
          </w:tcPr>
          <w:p w14:paraId="6D294319">
            <w:pPr>
              <w:pStyle w:val="6"/>
            </w:pPr>
          </w:p>
        </w:tc>
      </w:tr>
      <w:tr w14:paraId="059D1A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3122" w:type="dxa"/>
            <w:vAlign w:val="top"/>
          </w:tcPr>
          <w:p w14:paraId="14F387B8">
            <w:pPr>
              <w:pStyle w:val="6"/>
            </w:pPr>
          </w:p>
        </w:tc>
        <w:tc>
          <w:tcPr>
            <w:tcW w:w="1392" w:type="dxa"/>
            <w:vAlign w:val="top"/>
          </w:tcPr>
          <w:p w14:paraId="0CB6B422">
            <w:pPr>
              <w:pStyle w:val="6"/>
            </w:pPr>
          </w:p>
        </w:tc>
        <w:tc>
          <w:tcPr>
            <w:tcW w:w="2950" w:type="dxa"/>
            <w:vAlign w:val="top"/>
          </w:tcPr>
          <w:p w14:paraId="7E83F5B5">
            <w:pPr>
              <w:spacing w:before="93" w:line="222" w:lineRule="auto"/>
              <w:ind w:left="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z w:val="16"/>
                <w:szCs w:val="16"/>
              </w:rPr>
              <w:t>（二十九）其他支出</w:t>
            </w:r>
          </w:p>
        </w:tc>
        <w:tc>
          <w:tcPr>
            <w:tcW w:w="1445" w:type="dxa"/>
            <w:vAlign w:val="top"/>
          </w:tcPr>
          <w:p w14:paraId="52FF2CF7">
            <w:pPr>
              <w:pStyle w:val="6"/>
            </w:pPr>
          </w:p>
        </w:tc>
      </w:tr>
      <w:tr w14:paraId="040B03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122" w:type="dxa"/>
            <w:vAlign w:val="top"/>
          </w:tcPr>
          <w:p w14:paraId="2680A030">
            <w:pPr>
              <w:pStyle w:val="6"/>
            </w:pPr>
          </w:p>
        </w:tc>
        <w:tc>
          <w:tcPr>
            <w:tcW w:w="1392" w:type="dxa"/>
            <w:vAlign w:val="top"/>
          </w:tcPr>
          <w:p w14:paraId="0275C564">
            <w:pPr>
              <w:pStyle w:val="6"/>
            </w:pPr>
          </w:p>
        </w:tc>
        <w:tc>
          <w:tcPr>
            <w:tcW w:w="2950" w:type="dxa"/>
            <w:vAlign w:val="top"/>
          </w:tcPr>
          <w:p w14:paraId="313B31C4">
            <w:pPr>
              <w:spacing w:before="79" w:line="222" w:lineRule="auto"/>
              <w:ind w:left="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z w:val="16"/>
                <w:szCs w:val="16"/>
              </w:rPr>
              <w:t>（三十）转移性支出</w:t>
            </w:r>
          </w:p>
        </w:tc>
        <w:tc>
          <w:tcPr>
            <w:tcW w:w="1445" w:type="dxa"/>
            <w:vAlign w:val="top"/>
          </w:tcPr>
          <w:p w14:paraId="3B39FD6C">
            <w:pPr>
              <w:pStyle w:val="6"/>
            </w:pPr>
          </w:p>
        </w:tc>
      </w:tr>
      <w:tr w14:paraId="41800D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122" w:type="dxa"/>
            <w:vAlign w:val="top"/>
          </w:tcPr>
          <w:p w14:paraId="327833F3">
            <w:pPr>
              <w:pStyle w:val="6"/>
            </w:pPr>
          </w:p>
        </w:tc>
        <w:tc>
          <w:tcPr>
            <w:tcW w:w="1392" w:type="dxa"/>
            <w:vAlign w:val="top"/>
          </w:tcPr>
          <w:p w14:paraId="56E2957A">
            <w:pPr>
              <w:pStyle w:val="6"/>
            </w:pPr>
          </w:p>
        </w:tc>
        <w:tc>
          <w:tcPr>
            <w:tcW w:w="2950" w:type="dxa"/>
            <w:vAlign w:val="top"/>
          </w:tcPr>
          <w:p w14:paraId="3F95454D">
            <w:pPr>
              <w:spacing w:before="93" w:line="221" w:lineRule="auto"/>
              <w:ind w:left="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z w:val="16"/>
                <w:szCs w:val="16"/>
              </w:rPr>
              <w:t>（三十一）债务还本支出</w:t>
            </w:r>
          </w:p>
        </w:tc>
        <w:tc>
          <w:tcPr>
            <w:tcW w:w="1445" w:type="dxa"/>
            <w:vAlign w:val="top"/>
          </w:tcPr>
          <w:p w14:paraId="0100E1A1">
            <w:pPr>
              <w:pStyle w:val="6"/>
            </w:pPr>
          </w:p>
        </w:tc>
      </w:tr>
      <w:tr w14:paraId="3B9B71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122" w:type="dxa"/>
            <w:vAlign w:val="top"/>
          </w:tcPr>
          <w:p w14:paraId="4E6A353E">
            <w:pPr>
              <w:pStyle w:val="6"/>
            </w:pPr>
          </w:p>
        </w:tc>
        <w:tc>
          <w:tcPr>
            <w:tcW w:w="1392" w:type="dxa"/>
            <w:vAlign w:val="top"/>
          </w:tcPr>
          <w:p w14:paraId="032E86EF">
            <w:pPr>
              <w:pStyle w:val="6"/>
            </w:pPr>
          </w:p>
        </w:tc>
        <w:tc>
          <w:tcPr>
            <w:tcW w:w="2950" w:type="dxa"/>
            <w:vAlign w:val="top"/>
          </w:tcPr>
          <w:p w14:paraId="7FB26273">
            <w:pPr>
              <w:spacing w:before="79" w:line="221" w:lineRule="auto"/>
              <w:ind w:left="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z w:val="16"/>
                <w:szCs w:val="16"/>
              </w:rPr>
              <w:t>（三十二）债务付息支出</w:t>
            </w:r>
          </w:p>
        </w:tc>
        <w:tc>
          <w:tcPr>
            <w:tcW w:w="1445" w:type="dxa"/>
            <w:vAlign w:val="top"/>
          </w:tcPr>
          <w:p w14:paraId="693FF2E1">
            <w:pPr>
              <w:pStyle w:val="6"/>
            </w:pPr>
          </w:p>
        </w:tc>
      </w:tr>
      <w:tr w14:paraId="2B86BB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122" w:type="dxa"/>
            <w:vAlign w:val="top"/>
          </w:tcPr>
          <w:p w14:paraId="33003656">
            <w:pPr>
              <w:pStyle w:val="6"/>
            </w:pPr>
          </w:p>
        </w:tc>
        <w:tc>
          <w:tcPr>
            <w:tcW w:w="1392" w:type="dxa"/>
            <w:vAlign w:val="top"/>
          </w:tcPr>
          <w:p w14:paraId="3CA3B32C">
            <w:pPr>
              <w:pStyle w:val="6"/>
            </w:pPr>
          </w:p>
        </w:tc>
        <w:tc>
          <w:tcPr>
            <w:tcW w:w="2950" w:type="dxa"/>
            <w:vAlign w:val="top"/>
          </w:tcPr>
          <w:p w14:paraId="2910321A">
            <w:pPr>
              <w:spacing w:before="94" w:line="221" w:lineRule="auto"/>
              <w:ind w:left="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z w:val="16"/>
                <w:szCs w:val="16"/>
              </w:rPr>
              <w:t>（三十三）债务发行费用支出</w:t>
            </w:r>
          </w:p>
        </w:tc>
        <w:tc>
          <w:tcPr>
            <w:tcW w:w="1445" w:type="dxa"/>
            <w:vAlign w:val="top"/>
          </w:tcPr>
          <w:p w14:paraId="74BE89A3">
            <w:pPr>
              <w:pStyle w:val="6"/>
            </w:pPr>
          </w:p>
        </w:tc>
      </w:tr>
      <w:tr w14:paraId="2E299E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122" w:type="dxa"/>
            <w:vAlign w:val="top"/>
          </w:tcPr>
          <w:p w14:paraId="0D23A848">
            <w:pPr>
              <w:pStyle w:val="6"/>
            </w:pPr>
          </w:p>
        </w:tc>
        <w:tc>
          <w:tcPr>
            <w:tcW w:w="1392" w:type="dxa"/>
            <w:vAlign w:val="top"/>
          </w:tcPr>
          <w:p w14:paraId="1AD111E5">
            <w:pPr>
              <w:pStyle w:val="6"/>
            </w:pPr>
          </w:p>
        </w:tc>
        <w:tc>
          <w:tcPr>
            <w:tcW w:w="2950" w:type="dxa"/>
            <w:vAlign w:val="top"/>
          </w:tcPr>
          <w:p w14:paraId="2F5DA977">
            <w:pPr>
              <w:spacing w:before="79" w:line="221" w:lineRule="auto"/>
              <w:ind w:left="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6"/>
                <w:szCs w:val="16"/>
              </w:rPr>
              <w:t>（三十四）抗疫特别国债安排的支出</w:t>
            </w:r>
          </w:p>
        </w:tc>
        <w:tc>
          <w:tcPr>
            <w:tcW w:w="1445" w:type="dxa"/>
            <w:vAlign w:val="top"/>
          </w:tcPr>
          <w:p w14:paraId="3FED80E2">
            <w:pPr>
              <w:pStyle w:val="6"/>
            </w:pPr>
          </w:p>
        </w:tc>
      </w:tr>
      <w:tr w14:paraId="578C4A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122" w:type="dxa"/>
            <w:vAlign w:val="top"/>
          </w:tcPr>
          <w:p w14:paraId="3F357BEF">
            <w:pPr>
              <w:spacing w:before="93" w:line="221" w:lineRule="auto"/>
              <w:ind w:left="105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z w:val="16"/>
                <w:szCs w:val="16"/>
              </w:rPr>
              <w:t>本年收入小计</w:t>
            </w:r>
          </w:p>
        </w:tc>
        <w:tc>
          <w:tcPr>
            <w:tcW w:w="1392" w:type="dxa"/>
            <w:vAlign w:val="top"/>
          </w:tcPr>
          <w:p w14:paraId="71BDD5D1">
            <w:pPr>
              <w:spacing w:before="93" w:line="241" w:lineRule="auto"/>
              <w:ind w:right="30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6"/>
                <w:szCs w:val="16"/>
              </w:rPr>
              <w:t>183.70</w:t>
            </w:r>
          </w:p>
        </w:tc>
        <w:tc>
          <w:tcPr>
            <w:tcW w:w="2950" w:type="dxa"/>
            <w:vAlign w:val="top"/>
          </w:tcPr>
          <w:p w14:paraId="50F913F8">
            <w:pPr>
              <w:spacing w:before="93" w:line="221" w:lineRule="auto"/>
              <w:ind w:left="97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z w:val="16"/>
                <w:szCs w:val="16"/>
              </w:rPr>
              <w:t>本年支出小计</w:t>
            </w:r>
          </w:p>
        </w:tc>
        <w:tc>
          <w:tcPr>
            <w:tcW w:w="1445" w:type="dxa"/>
            <w:vAlign w:val="top"/>
          </w:tcPr>
          <w:p w14:paraId="17194EF2">
            <w:pPr>
              <w:spacing w:before="93" w:line="241" w:lineRule="auto"/>
              <w:ind w:right="25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6"/>
                <w:szCs w:val="16"/>
              </w:rPr>
              <w:t>247.25</w:t>
            </w:r>
          </w:p>
        </w:tc>
      </w:tr>
      <w:tr w14:paraId="6E3F5F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122" w:type="dxa"/>
            <w:vAlign w:val="top"/>
          </w:tcPr>
          <w:p w14:paraId="5EF92256">
            <w:pPr>
              <w:spacing w:before="79" w:line="221" w:lineRule="auto"/>
              <w:ind w:left="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z w:val="16"/>
                <w:szCs w:val="16"/>
              </w:rPr>
              <w:t>八、上年结转结余</w:t>
            </w:r>
          </w:p>
        </w:tc>
        <w:tc>
          <w:tcPr>
            <w:tcW w:w="1392" w:type="dxa"/>
            <w:vAlign w:val="top"/>
          </w:tcPr>
          <w:p w14:paraId="1264D9FD">
            <w:pPr>
              <w:spacing w:before="78" w:line="241" w:lineRule="auto"/>
              <w:ind w:right="30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6"/>
                <w:szCs w:val="16"/>
              </w:rPr>
              <w:t>63.55</w:t>
            </w:r>
          </w:p>
        </w:tc>
        <w:tc>
          <w:tcPr>
            <w:tcW w:w="2950" w:type="dxa"/>
            <w:vAlign w:val="top"/>
          </w:tcPr>
          <w:p w14:paraId="114B92FC">
            <w:pPr>
              <w:spacing w:before="79" w:line="221" w:lineRule="auto"/>
              <w:ind w:left="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z w:val="16"/>
                <w:szCs w:val="16"/>
              </w:rPr>
              <w:t>二、年末结转结余</w:t>
            </w:r>
          </w:p>
        </w:tc>
        <w:tc>
          <w:tcPr>
            <w:tcW w:w="1445" w:type="dxa"/>
            <w:vAlign w:val="top"/>
          </w:tcPr>
          <w:p w14:paraId="02542DDD">
            <w:pPr>
              <w:pStyle w:val="6"/>
            </w:pPr>
          </w:p>
        </w:tc>
      </w:tr>
      <w:tr w14:paraId="2F6E30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3122" w:type="dxa"/>
            <w:vAlign w:val="top"/>
          </w:tcPr>
          <w:p w14:paraId="7126CCBD">
            <w:pPr>
              <w:spacing w:before="91" w:line="162" w:lineRule="exact"/>
              <w:ind w:left="1170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2"/>
                <w:position w:val="-1"/>
                <w:sz w:val="16"/>
                <w:szCs w:val="16"/>
              </w:rPr>
              <w:t>收入 总</w:t>
            </w:r>
            <w:r>
              <w:rPr>
                <w:rFonts w:ascii="微软雅黑" w:hAnsi="微软雅黑" w:eastAsia="微软雅黑" w:cs="微软雅黑"/>
                <w:color w:val="212529"/>
                <w:spacing w:val="7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12529"/>
                <w:spacing w:val="2"/>
                <w:position w:val="-1"/>
                <w:sz w:val="16"/>
                <w:szCs w:val="16"/>
              </w:rPr>
              <w:t>计</w:t>
            </w:r>
          </w:p>
        </w:tc>
        <w:tc>
          <w:tcPr>
            <w:tcW w:w="1392" w:type="dxa"/>
            <w:vAlign w:val="top"/>
          </w:tcPr>
          <w:p w14:paraId="02664EEB">
            <w:pPr>
              <w:spacing w:before="93" w:line="241" w:lineRule="auto"/>
              <w:ind w:right="30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6"/>
                <w:szCs w:val="16"/>
              </w:rPr>
              <w:t>247.25</w:t>
            </w:r>
          </w:p>
        </w:tc>
        <w:tc>
          <w:tcPr>
            <w:tcW w:w="2950" w:type="dxa"/>
            <w:vAlign w:val="top"/>
          </w:tcPr>
          <w:p w14:paraId="3ECB4F50">
            <w:pPr>
              <w:spacing w:before="91" w:line="162" w:lineRule="exact"/>
              <w:ind w:left="1080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9"/>
                <w:w w:val="95"/>
                <w:position w:val="-1"/>
                <w:sz w:val="16"/>
                <w:szCs w:val="16"/>
              </w:rPr>
              <w:t>支</w:t>
            </w:r>
            <w:r>
              <w:rPr>
                <w:rFonts w:ascii="微软雅黑" w:hAnsi="微软雅黑" w:eastAsia="微软雅黑" w:cs="微软雅黑"/>
                <w:color w:val="212529"/>
                <w:spacing w:val="21"/>
                <w:w w:val="101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12529"/>
                <w:spacing w:val="-9"/>
                <w:w w:val="95"/>
                <w:position w:val="-1"/>
                <w:sz w:val="16"/>
                <w:szCs w:val="16"/>
              </w:rPr>
              <w:t>出</w:t>
            </w:r>
            <w:r>
              <w:rPr>
                <w:rFonts w:ascii="微软雅黑" w:hAnsi="微软雅黑" w:eastAsia="微软雅黑" w:cs="微软雅黑"/>
                <w:color w:val="212529"/>
                <w:spacing w:val="18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12529"/>
                <w:spacing w:val="-9"/>
                <w:w w:val="95"/>
                <w:position w:val="-1"/>
                <w:sz w:val="16"/>
                <w:szCs w:val="16"/>
              </w:rPr>
              <w:t>总</w:t>
            </w:r>
            <w:r>
              <w:rPr>
                <w:rFonts w:ascii="微软雅黑" w:hAnsi="微软雅黑" w:eastAsia="微软雅黑" w:cs="微软雅黑"/>
                <w:color w:val="212529"/>
                <w:spacing w:val="8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12529"/>
                <w:spacing w:val="-9"/>
                <w:w w:val="95"/>
                <w:position w:val="-1"/>
                <w:sz w:val="16"/>
                <w:szCs w:val="16"/>
              </w:rPr>
              <w:t>计</w:t>
            </w:r>
          </w:p>
        </w:tc>
        <w:tc>
          <w:tcPr>
            <w:tcW w:w="1445" w:type="dxa"/>
            <w:vAlign w:val="top"/>
          </w:tcPr>
          <w:p w14:paraId="1F65BE26">
            <w:pPr>
              <w:spacing w:before="93" w:line="241" w:lineRule="auto"/>
              <w:ind w:right="25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6"/>
                <w:szCs w:val="16"/>
              </w:rPr>
              <w:t>247.25</w:t>
            </w:r>
          </w:p>
        </w:tc>
      </w:tr>
    </w:tbl>
    <w:p w14:paraId="25A84E0B">
      <w:pPr>
        <w:pStyle w:val="2"/>
      </w:pPr>
    </w:p>
    <w:p w14:paraId="6199FFD9">
      <w:pPr>
        <w:sectPr>
          <w:footerReference r:id="rId7" w:type="default"/>
          <w:pgSz w:w="11900" w:h="16840"/>
          <w:pgMar w:top="1209" w:right="1475" w:bottom="340" w:left="1500" w:header="0" w:footer="93" w:gutter="0"/>
          <w:cols w:space="720" w:num="1"/>
        </w:sectPr>
      </w:pPr>
    </w:p>
    <w:p w14:paraId="22943CBD">
      <w:pPr>
        <w:spacing w:before="108"/>
      </w:pPr>
    </w:p>
    <w:tbl>
      <w:tblPr>
        <w:tblStyle w:val="5"/>
        <w:tblW w:w="1363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2"/>
        <w:gridCol w:w="1064"/>
        <w:gridCol w:w="1034"/>
        <w:gridCol w:w="944"/>
        <w:gridCol w:w="974"/>
        <w:gridCol w:w="584"/>
        <w:gridCol w:w="539"/>
        <w:gridCol w:w="569"/>
        <w:gridCol w:w="584"/>
        <w:gridCol w:w="569"/>
        <w:gridCol w:w="554"/>
        <w:gridCol w:w="510"/>
        <w:gridCol w:w="510"/>
        <w:gridCol w:w="884"/>
        <w:gridCol w:w="809"/>
        <w:gridCol w:w="824"/>
        <w:gridCol w:w="584"/>
        <w:gridCol w:w="539"/>
        <w:gridCol w:w="637"/>
      </w:tblGrid>
      <w:tr w14:paraId="35B109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6630" w:type="dxa"/>
            <w:gridSpan w:val="8"/>
            <w:tcBorders>
              <w:top w:val="single" w:color="FFFFFF" w:sz="6" w:space="0"/>
              <w:left w:val="single" w:color="FFFFFF" w:sz="2" w:space="0"/>
              <w:bottom w:val="single" w:color="FFFFFF" w:sz="6" w:space="0"/>
              <w:right w:val="single" w:color="FFFFFF" w:sz="2" w:space="0"/>
            </w:tcBorders>
            <w:vAlign w:val="top"/>
          </w:tcPr>
          <w:p w14:paraId="2633DDE4">
            <w:pPr>
              <w:spacing w:before="86" w:line="220" w:lineRule="auto"/>
              <w:ind w:left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公开02表</w:t>
            </w:r>
          </w:p>
        </w:tc>
        <w:tc>
          <w:tcPr>
            <w:tcW w:w="3611" w:type="dxa"/>
            <w:gridSpan w:val="6"/>
            <w:tcBorders>
              <w:top w:val="nil"/>
              <w:left w:val="single" w:color="FFFFFF" w:sz="2" w:space="0"/>
              <w:bottom w:val="single" w:color="FFFFFF" w:sz="6" w:space="0"/>
              <w:right w:val="single" w:color="FFFFFF" w:sz="2" w:space="0"/>
            </w:tcBorders>
            <w:vAlign w:val="top"/>
          </w:tcPr>
          <w:p w14:paraId="3F2895CE">
            <w:pPr>
              <w:pStyle w:val="6"/>
            </w:pPr>
          </w:p>
        </w:tc>
        <w:tc>
          <w:tcPr>
            <w:tcW w:w="809" w:type="dxa"/>
            <w:tcBorders>
              <w:top w:val="single" w:color="FFFFFF" w:sz="6" w:space="0"/>
              <w:left w:val="single" w:color="FFFFFF" w:sz="2" w:space="0"/>
              <w:bottom w:val="single" w:color="FFFFFF" w:sz="6" w:space="0"/>
              <w:right w:val="single" w:color="FFFFFF" w:sz="2" w:space="0"/>
            </w:tcBorders>
            <w:vAlign w:val="top"/>
          </w:tcPr>
          <w:p w14:paraId="1396C610">
            <w:pPr>
              <w:pStyle w:val="6"/>
            </w:pPr>
          </w:p>
        </w:tc>
        <w:tc>
          <w:tcPr>
            <w:tcW w:w="824" w:type="dxa"/>
            <w:tcBorders>
              <w:top w:val="single" w:color="FFFFFF" w:sz="6" w:space="0"/>
              <w:left w:val="single" w:color="FFFFFF" w:sz="2" w:space="0"/>
              <w:bottom w:val="single" w:color="FFFFFF" w:sz="6" w:space="0"/>
              <w:right w:val="single" w:color="FFFFFF" w:sz="2" w:space="0"/>
            </w:tcBorders>
            <w:vAlign w:val="top"/>
          </w:tcPr>
          <w:p w14:paraId="78C10061">
            <w:pPr>
              <w:pStyle w:val="6"/>
            </w:pPr>
          </w:p>
        </w:tc>
        <w:tc>
          <w:tcPr>
            <w:tcW w:w="1123" w:type="dxa"/>
            <w:gridSpan w:val="2"/>
            <w:tcBorders>
              <w:top w:val="nil"/>
              <w:left w:val="single" w:color="FFFFFF" w:sz="2" w:space="0"/>
              <w:bottom w:val="single" w:color="FFFFFF" w:sz="6" w:space="0"/>
              <w:right w:val="single" w:color="FFFFFF" w:sz="2" w:space="0"/>
            </w:tcBorders>
            <w:vAlign w:val="top"/>
          </w:tcPr>
          <w:p w14:paraId="7C8F3196">
            <w:pPr>
              <w:pStyle w:val="6"/>
            </w:pPr>
          </w:p>
        </w:tc>
        <w:tc>
          <w:tcPr>
            <w:tcW w:w="637" w:type="dxa"/>
            <w:tcBorders>
              <w:top w:val="single" w:color="FFFFFF" w:sz="6" w:space="0"/>
              <w:left w:val="single" w:color="FFFFFF" w:sz="2" w:space="0"/>
              <w:bottom w:val="single" w:color="FFFFFF" w:sz="6" w:space="0"/>
              <w:right w:val="single" w:color="FFFFFF" w:sz="2" w:space="0"/>
            </w:tcBorders>
            <w:vAlign w:val="top"/>
          </w:tcPr>
          <w:p w14:paraId="6BA3537E">
            <w:pPr>
              <w:pStyle w:val="6"/>
            </w:pPr>
          </w:p>
        </w:tc>
      </w:tr>
      <w:tr w14:paraId="33D6EE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3634" w:type="dxa"/>
            <w:gridSpan w:val="19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vAlign w:val="top"/>
          </w:tcPr>
          <w:p w14:paraId="50836EA8">
            <w:pPr>
              <w:spacing w:before="19" w:line="278" w:lineRule="exact"/>
              <w:ind w:left="6268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color w:val="212529"/>
                <w:position w:val="-1"/>
                <w:sz w:val="27"/>
                <w:szCs w:val="27"/>
              </w:rPr>
              <w:t>收入总表</w:t>
            </w:r>
          </w:p>
        </w:tc>
      </w:tr>
      <w:tr w14:paraId="3EF698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922" w:type="dxa"/>
            <w:tcBorders>
              <w:top w:val="single" w:color="FFFFFF" w:sz="6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1CDE599">
            <w:pPr>
              <w:pStyle w:val="6"/>
            </w:pPr>
          </w:p>
        </w:tc>
        <w:tc>
          <w:tcPr>
            <w:tcW w:w="1064" w:type="dxa"/>
            <w:tcBorders>
              <w:top w:val="single" w:color="FFFFFF" w:sz="6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9114A02">
            <w:pPr>
              <w:pStyle w:val="6"/>
            </w:pPr>
          </w:p>
        </w:tc>
        <w:tc>
          <w:tcPr>
            <w:tcW w:w="1034" w:type="dxa"/>
            <w:tcBorders>
              <w:top w:val="single" w:color="FFFFFF" w:sz="6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ADD420D">
            <w:pPr>
              <w:pStyle w:val="6"/>
            </w:pPr>
          </w:p>
        </w:tc>
        <w:tc>
          <w:tcPr>
            <w:tcW w:w="944" w:type="dxa"/>
            <w:tcBorders>
              <w:top w:val="single" w:color="FFFFFF" w:sz="6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482D771">
            <w:pPr>
              <w:pStyle w:val="6"/>
            </w:pPr>
          </w:p>
        </w:tc>
        <w:tc>
          <w:tcPr>
            <w:tcW w:w="974" w:type="dxa"/>
            <w:tcBorders>
              <w:top w:val="single" w:color="FFFFFF" w:sz="6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5584779">
            <w:pPr>
              <w:pStyle w:val="6"/>
            </w:pPr>
          </w:p>
        </w:tc>
        <w:tc>
          <w:tcPr>
            <w:tcW w:w="584" w:type="dxa"/>
            <w:tcBorders>
              <w:top w:val="single" w:color="FFFFFF" w:sz="6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5866AFA">
            <w:pPr>
              <w:pStyle w:val="6"/>
            </w:pPr>
          </w:p>
        </w:tc>
        <w:tc>
          <w:tcPr>
            <w:tcW w:w="539" w:type="dxa"/>
            <w:tcBorders>
              <w:top w:val="single" w:color="FFFFFF" w:sz="6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1D22D7C">
            <w:pPr>
              <w:pStyle w:val="6"/>
            </w:pPr>
          </w:p>
        </w:tc>
        <w:tc>
          <w:tcPr>
            <w:tcW w:w="569" w:type="dxa"/>
            <w:tcBorders>
              <w:top w:val="single" w:color="FFFFFF" w:sz="6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AEB245E">
            <w:pPr>
              <w:pStyle w:val="6"/>
            </w:pPr>
          </w:p>
        </w:tc>
        <w:tc>
          <w:tcPr>
            <w:tcW w:w="2727" w:type="dxa"/>
            <w:gridSpan w:val="5"/>
            <w:tcBorders>
              <w:top w:val="single" w:color="FFFFFF" w:sz="6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69B9343">
            <w:pPr>
              <w:pStyle w:val="6"/>
            </w:pPr>
          </w:p>
        </w:tc>
        <w:tc>
          <w:tcPr>
            <w:tcW w:w="4277" w:type="dxa"/>
            <w:gridSpan w:val="6"/>
            <w:tcBorders>
              <w:top w:val="single" w:color="FFFFFF" w:sz="6" w:space="0"/>
              <w:left w:val="single" w:color="000000" w:sz="2" w:space="0"/>
              <w:right w:val="single" w:color="FFFFFF" w:sz="6" w:space="0"/>
            </w:tcBorders>
            <w:vAlign w:val="top"/>
          </w:tcPr>
          <w:p w14:paraId="6A77C066">
            <w:pPr>
              <w:spacing w:before="78" w:line="179" w:lineRule="exact"/>
              <w:ind w:right="23"/>
              <w:jc w:val="right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11"/>
                <w:position w:val="-1"/>
                <w:sz w:val="17"/>
                <w:szCs w:val="17"/>
              </w:rPr>
              <w:t>单位:</w:t>
            </w:r>
            <w:r>
              <w:rPr>
                <w:rFonts w:ascii="微软雅黑" w:hAnsi="微软雅黑" w:eastAsia="微软雅黑" w:cs="微软雅黑"/>
                <w:color w:val="212529"/>
                <w:spacing w:val="2"/>
                <w:position w:val="-1"/>
                <w:sz w:val="17"/>
                <w:szCs w:val="17"/>
              </w:rPr>
              <w:t xml:space="preserve">    </w:t>
            </w:r>
            <w:r>
              <w:rPr>
                <w:rFonts w:ascii="微软雅黑" w:hAnsi="微软雅黑" w:eastAsia="微软雅黑" w:cs="微软雅黑"/>
                <w:color w:val="212529"/>
                <w:spacing w:val="11"/>
                <w:position w:val="-1"/>
                <w:sz w:val="17"/>
                <w:szCs w:val="17"/>
              </w:rPr>
              <w:t>万元</w:t>
            </w:r>
          </w:p>
        </w:tc>
      </w:tr>
      <w:tr w14:paraId="5BE9AF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922" w:type="dxa"/>
            <w:vMerge w:val="restart"/>
            <w:tcBorders>
              <w:bottom w:val="nil"/>
            </w:tcBorders>
            <w:vAlign w:val="top"/>
          </w:tcPr>
          <w:p w14:paraId="484E5F6C">
            <w:pPr>
              <w:pStyle w:val="6"/>
              <w:spacing w:line="308" w:lineRule="auto"/>
            </w:pPr>
          </w:p>
          <w:p w14:paraId="59BCCCA1">
            <w:pPr>
              <w:pStyle w:val="6"/>
              <w:spacing w:line="309" w:lineRule="auto"/>
            </w:pPr>
          </w:p>
          <w:p w14:paraId="789E2EF1">
            <w:pPr>
              <w:spacing w:before="73" w:line="178" w:lineRule="exact"/>
              <w:ind w:left="78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9"/>
                <w:position w:val="-1"/>
                <w:sz w:val="17"/>
                <w:szCs w:val="17"/>
              </w:rPr>
              <w:t>单位编码</w:t>
            </w:r>
          </w:p>
        </w:tc>
        <w:tc>
          <w:tcPr>
            <w:tcW w:w="1064" w:type="dxa"/>
            <w:vMerge w:val="restart"/>
            <w:tcBorders>
              <w:bottom w:val="nil"/>
            </w:tcBorders>
            <w:vAlign w:val="top"/>
          </w:tcPr>
          <w:p w14:paraId="0DE06A28">
            <w:pPr>
              <w:pStyle w:val="6"/>
              <w:spacing w:line="308" w:lineRule="auto"/>
            </w:pPr>
          </w:p>
          <w:p w14:paraId="28D80F05">
            <w:pPr>
              <w:pStyle w:val="6"/>
              <w:spacing w:line="309" w:lineRule="auto"/>
            </w:pPr>
          </w:p>
          <w:p w14:paraId="62FF3AF9">
            <w:pPr>
              <w:spacing w:before="73" w:line="178" w:lineRule="exact"/>
              <w:ind w:left="148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9"/>
                <w:position w:val="-1"/>
                <w:sz w:val="17"/>
                <w:szCs w:val="17"/>
              </w:rPr>
              <w:t>单位名称</w:t>
            </w:r>
          </w:p>
        </w:tc>
        <w:tc>
          <w:tcPr>
            <w:tcW w:w="7371" w:type="dxa"/>
            <w:gridSpan w:val="11"/>
            <w:vAlign w:val="top"/>
          </w:tcPr>
          <w:p w14:paraId="665BC9DF">
            <w:pPr>
              <w:spacing w:before="80" w:line="179" w:lineRule="exact"/>
              <w:ind w:left="3311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8"/>
                <w:position w:val="-1"/>
                <w:sz w:val="17"/>
                <w:szCs w:val="17"/>
              </w:rPr>
              <w:t>本年收入</w:t>
            </w:r>
          </w:p>
        </w:tc>
        <w:tc>
          <w:tcPr>
            <w:tcW w:w="4277" w:type="dxa"/>
            <w:gridSpan w:val="6"/>
            <w:vAlign w:val="top"/>
          </w:tcPr>
          <w:p w14:paraId="3B495670">
            <w:pPr>
              <w:spacing w:before="79" w:line="179" w:lineRule="exact"/>
              <w:ind w:left="1763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10"/>
                <w:position w:val="-1"/>
                <w:sz w:val="17"/>
                <w:szCs w:val="17"/>
              </w:rPr>
              <w:t>上年结转</w:t>
            </w:r>
          </w:p>
        </w:tc>
      </w:tr>
      <w:tr w14:paraId="50ED63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922" w:type="dxa"/>
            <w:vMerge w:val="continue"/>
            <w:tcBorders>
              <w:top w:val="nil"/>
              <w:bottom w:val="nil"/>
            </w:tcBorders>
            <w:vAlign w:val="top"/>
          </w:tcPr>
          <w:p w14:paraId="46596F28">
            <w:pPr>
              <w:pStyle w:val="6"/>
            </w:pPr>
          </w:p>
        </w:tc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20802FEF">
            <w:pPr>
              <w:pStyle w:val="6"/>
            </w:pPr>
          </w:p>
        </w:tc>
        <w:tc>
          <w:tcPr>
            <w:tcW w:w="1034" w:type="dxa"/>
            <w:vMerge w:val="restart"/>
            <w:tcBorders>
              <w:bottom w:val="nil"/>
            </w:tcBorders>
            <w:vAlign w:val="top"/>
          </w:tcPr>
          <w:p w14:paraId="39AAC84C">
            <w:pPr>
              <w:pStyle w:val="6"/>
              <w:spacing w:line="338" w:lineRule="auto"/>
            </w:pPr>
          </w:p>
          <w:p w14:paraId="27B7EEC6">
            <w:pPr>
              <w:spacing w:before="72" w:line="162" w:lineRule="auto"/>
              <w:ind w:left="400" w:right="80" w:hanging="354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8"/>
                <w:sz w:val="17"/>
                <w:szCs w:val="17"/>
              </w:rPr>
              <w:t>本年收入合</w:t>
            </w:r>
            <w:r>
              <w:rPr>
                <w:rFonts w:ascii="微软雅黑" w:hAnsi="微软雅黑" w:eastAsia="微软雅黑" w:cs="微软雅黑"/>
                <w:color w:val="212529"/>
                <w:spacing w:val="12"/>
                <w:sz w:val="17"/>
                <w:szCs w:val="17"/>
              </w:rPr>
              <w:t>计</w:t>
            </w:r>
          </w:p>
        </w:tc>
        <w:tc>
          <w:tcPr>
            <w:tcW w:w="3041" w:type="dxa"/>
            <w:gridSpan w:val="4"/>
            <w:vAlign w:val="top"/>
          </w:tcPr>
          <w:p w14:paraId="74AC9E61">
            <w:pPr>
              <w:spacing w:before="81" w:line="180" w:lineRule="exact"/>
              <w:ind w:left="778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9"/>
                <w:position w:val="-1"/>
                <w:sz w:val="17"/>
                <w:szCs w:val="17"/>
              </w:rPr>
              <w:t>财政拨款预算收入</w:t>
            </w:r>
          </w:p>
        </w:tc>
        <w:tc>
          <w:tcPr>
            <w:tcW w:w="569" w:type="dxa"/>
            <w:vMerge w:val="restart"/>
            <w:tcBorders>
              <w:bottom w:val="nil"/>
            </w:tcBorders>
            <w:vAlign w:val="top"/>
          </w:tcPr>
          <w:p w14:paraId="59544C0D">
            <w:pPr>
              <w:spacing w:before="97" w:line="177" w:lineRule="exact"/>
              <w:ind w:left="87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8"/>
                <w:position w:val="-1"/>
                <w:sz w:val="17"/>
                <w:szCs w:val="17"/>
              </w:rPr>
              <w:t>财政</w:t>
            </w:r>
          </w:p>
          <w:p w14:paraId="3FFD72E1">
            <w:pPr>
              <w:spacing w:before="33" w:line="177" w:lineRule="exact"/>
              <w:ind w:left="8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1"/>
                <w:position w:val="-1"/>
                <w:sz w:val="17"/>
                <w:szCs w:val="17"/>
              </w:rPr>
              <w:t>专户</w:t>
            </w:r>
          </w:p>
          <w:p w14:paraId="2E204D47">
            <w:pPr>
              <w:spacing w:before="32" w:line="178" w:lineRule="exact"/>
              <w:ind w:left="91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7"/>
                <w:position w:val="-1"/>
                <w:sz w:val="17"/>
                <w:szCs w:val="17"/>
              </w:rPr>
              <w:t>管理</w:t>
            </w:r>
          </w:p>
          <w:p w14:paraId="01E03B4D">
            <w:pPr>
              <w:spacing w:before="33" w:line="174" w:lineRule="exact"/>
              <w:ind w:left="93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4"/>
                <w:position w:val="-1"/>
                <w:sz w:val="17"/>
                <w:szCs w:val="17"/>
              </w:rPr>
              <w:t>资金</w:t>
            </w:r>
          </w:p>
          <w:p w14:paraId="528C7FAB">
            <w:pPr>
              <w:spacing w:before="35" w:line="178" w:lineRule="exact"/>
              <w:ind w:left="9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3"/>
                <w:position w:val="-1"/>
                <w:sz w:val="17"/>
                <w:szCs w:val="17"/>
              </w:rPr>
              <w:t>收入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vAlign w:val="top"/>
          </w:tcPr>
          <w:p w14:paraId="14F3B356">
            <w:pPr>
              <w:pStyle w:val="6"/>
              <w:spacing w:line="338" w:lineRule="auto"/>
            </w:pPr>
          </w:p>
          <w:p w14:paraId="3CE3ACFA">
            <w:pPr>
              <w:spacing w:before="73" w:line="161" w:lineRule="auto"/>
              <w:ind w:left="101" w:right="112" w:hanging="1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12"/>
                <w:sz w:val="17"/>
                <w:szCs w:val="17"/>
              </w:rPr>
              <w:t>事业</w:t>
            </w:r>
            <w:r>
              <w:rPr>
                <w:rFonts w:ascii="微软雅黑" w:hAnsi="微软雅黑" w:eastAsia="微软雅黑" w:cs="微软雅黑"/>
                <w:color w:val="212529"/>
                <w:spacing w:val="3"/>
                <w:sz w:val="17"/>
                <w:szCs w:val="17"/>
              </w:rPr>
              <w:t>收入</w:t>
            </w:r>
          </w:p>
        </w:tc>
        <w:tc>
          <w:tcPr>
            <w:tcW w:w="569" w:type="dxa"/>
            <w:vMerge w:val="restart"/>
            <w:tcBorders>
              <w:bottom w:val="nil"/>
            </w:tcBorders>
            <w:vAlign w:val="top"/>
          </w:tcPr>
          <w:p w14:paraId="23ABEB79">
            <w:pPr>
              <w:spacing w:before="204" w:line="172" w:lineRule="exact"/>
              <w:ind w:left="8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6"/>
                <w:position w:val="-1"/>
                <w:sz w:val="17"/>
                <w:szCs w:val="17"/>
              </w:rPr>
              <w:t>上级</w:t>
            </w:r>
          </w:p>
          <w:p w14:paraId="09BA3023">
            <w:pPr>
              <w:spacing w:before="38" w:line="164" w:lineRule="auto"/>
              <w:ind w:left="85" w:right="107" w:firstLine="2"/>
              <w:jc w:val="both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6"/>
                <w:sz w:val="17"/>
                <w:szCs w:val="17"/>
              </w:rPr>
              <w:t>补助</w:t>
            </w:r>
            <w:r>
              <w:rPr>
                <w:rFonts w:ascii="微软雅黑" w:hAnsi="微软雅黑" w:eastAsia="微软雅黑" w:cs="微软雅黑"/>
                <w:color w:val="212529"/>
                <w:spacing w:val="10"/>
                <w:sz w:val="17"/>
                <w:szCs w:val="17"/>
              </w:rPr>
              <w:t>预算</w:t>
            </w:r>
            <w:r>
              <w:rPr>
                <w:rFonts w:ascii="微软雅黑" w:hAnsi="微软雅黑" w:eastAsia="微软雅黑" w:cs="微软雅黑"/>
                <w:color w:val="212529"/>
                <w:spacing w:val="8"/>
                <w:sz w:val="17"/>
                <w:szCs w:val="17"/>
              </w:rPr>
              <w:t>收入</w:t>
            </w:r>
          </w:p>
        </w:tc>
        <w:tc>
          <w:tcPr>
            <w:tcW w:w="554" w:type="dxa"/>
            <w:vMerge w:val="restart"/>
            <w:tcBorders>
              <w:bottom w:val="nil"/>
            </w:tcBorders>
            <w:vAlign w:val="top"/>
          </w:tcPr>
          <w:p w14:paraId="0568DBBC">
            <w:pPr>
              <w:spacing w:before="99" w:line="177" w:lineRule="exact"/>
              <w:ind w:left="94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position w:val="-1"/>
                <w:sz w:val="17"/>
                <w:szCs w:val="17"/>
              </w:rPr>
              <w:t>附属</w:t>
            </w:r>
          </w:p>
          <w:p w14:paraId="59177E4F">
            <w:pPr>
              <w:spacing w:before="30" w:line="178" w:lineRule="exact"/>
              <w:ind w:left="77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11"/>
                <w:position w:val="-1"/>
                <w:sz w:val="17"/>
                <w:szCs w:val="17"/>
              </w:rPr>
              <w:t>单位</w:t>
            </w:r>
          </w:p>
          <w:p w14:paraId="591B4C60">
            <w:pPr>
              <w:spacing w:before="33" w:line="176" w:lineRule="exact"/>
              <w:ind w:left="77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11"/>
                <w:position w:val="-1"/>
                <w:sz w:val="17"/>
                <w:szCs w:val="17"/>
              </w:rPr>
              <w:t>上缴</w:t>
            </w:r>
          </w:p>
          <w:p w14:paraId="5EDD3D6F">
            <w:pPr>
              <w:spacing w:before="32" w:line="179" w:lineRule="exact"/>
              <w:ind w:left="77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10"/>
                <w:position w:val="-1"/>
                <w:sz w:val="17"/>
                <w:szCs w:val="17"/>
              </w:rPr>
              <w:t>预算</w:t>
            </w:r>
          </w:p>
          <w:p w14:paraId="744A2E19">
            <w:pPr>
              <w:spacing w:before="32" w:line="178" w:lineRule="exact"/>
              <w:ind w:left="8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3"/>
                <w:position w:val="-1"/>
                <w:sz w:val="17"/>
                <w:szCs w:val="17"/>
              </w:rPr>
              <w:t>收入</w:t>
            </w:r>
          </w:p>
        </w:tc>
        <w:tc>
          <w:tcPr>
            <w:tcW w:w="510" w:type="dxa"/>
            <w:vMerge w:val="restart"/>
            <w:tcBorders>
              <w:bottom w:val="nil"/>
            </w:tcBorders>
            <w:vAlign w:val="top"/>
          </w:tcPr>
          <w:p w14:paraId="0C91DF4D">
            <w:pPr>
              <w:spacing w:before="310" w:line="164" w:lineRule="auto"/>
              <w:ind w:left="54" w:right="79" w:firstLine="3"/>
              <w:jc w:val="both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6"/>
                <w:sz w:val="17"/>
                <w:szCs w:val="17"/>
              </w:rPr>
              <w:t>经营</w:t>
            </w:r>
            <w:r>
              <w:rPr>
                <w:rFonts w:ascii="微软雅黑" w:hAnsi="微软雅黑" w:eastAsia="微软雅黑" w:cs="微软雅黑"/>
                <w:color w:val="212529"/>
                <w:spacing w:val="10"/>
                <w:sz w:val="17"/>
                <w:szCs w:val="17"/>
              </w:rPr>
              <w:t>预算</w:t>
            </w:r>
            <w:r>
              <w:rPr>
                <w:rFonts w:ascii="微软雅黑" w:hAnsi="微软雅黑" w:eastAsia="微软雅黑" w:cs="微软雅黑"/>
                <w:color w:val="212529"/>
                <w:spacing w:val="8"/>
                <w:sz w:val="17"/>
                <w:szCs w:val="17"/>
              </w:rPr>
              <w:t>收入</w:t>
            </w:r>
          </w:p>
        </w:tc>
        <w:tc>
          <w:tcPr>
            <w:tcW w:w="510" w:type="dxa"/>
            <w:vMerge w:val="restart"/>
            <w:tcBorders>
              <w:bottom w:val="nil"/>
            </w:tcBorders>
            <w:vAlign w:val="top"/>
          </w:tcPr>
          <w:p w14:paraId="55891955">
            <w:pPr>
              <w:spacing w:before="306" w:line="161" w:lineRule="auto"/>
              <w:ind w:left="57" w:right="7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9"/>
                <w:sz w:val="17"/>
                <w:szCs w:val="17"/>
              </w:rPr>
              <w:t>其他</w:t>
            </w:r>
            <w:r>
              <w:rPr>
                <w:rFonts w:ascii="微软雅黑" w:hAnsi="微软雅黑" w:eastAsia="微软雅黑" w:cs="微软雅黑"/>
                <w:color w:val="212529"/>
                <w:spacing w:val="10"/>
                <w:sz w:val="17"/>
                <w:szCs w:val="17"/>
              </w:rPr>
              <w:t>预算</w:t>
            </w:r>
          </w:p>
          <w:p w14:paraId="0000C104">
            <w:pPr>
              <w:spacing w:before="29" w:line="179" w:lineRule="exact"/>
              <w:ind w:left="6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3"/>
                <w:position w:val="-1"/>
                <w:sz w:val="17"/>
                <w:szCs w:val="17"/>
              </w:rPr>
              <w:t>收入</w:t>
            </w:r>
          </w:p>
        </w:tc>
        <w:tc>
          <w:tcPr>
            <w:tcW w:w="884" w:type="dxa"/>
            <w:vMerge w:val="restart"/>
            <w:tcBorders>
              <w:bottom w:val="nil"/>
            </w:tcBorders>
            <w:vAlign w:val="top"/>
          </w:tcPr>
          <w:p w14:paraId="71FB2737">
            <w:pPr>
              <w:pStyle w:val="6"/>
              <w:spacing w:line="337" w:lineRule="auto"/>
            </w:pPr>
          </w:p>
          <w:p w14:paraId="5DFFBAD8">
            <w:pPr>
              <w:spacing w:before="73" w:line="161" w:lineRule="auto"/>
              <w:ind w:left="252" w:right="77" w:hanging="183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10"/>
                <w:sz w:val="17"/>
                <w:szCs w:val="17"/>
              </w:rPr>
              <w:t>上年结转</w:t>
            </w:r>
            <w:r>
              <w:rPr>
                <w:rFonts w:ascii="微软雅黑" w:hAnsi="微软雅黑" w:eastAsia="微软雅黑" w:cs="微软雅黑"/>
                <w:color w:val="212529"/>
                <w:spacing w:val="8"/>
                <w:sz w:val="17"/>
                <w:szCs w:val="17"/>
              </w:rPr>
              <w:t>合计</w:t>
            </w:r>
          </w:p>
        </w:tc>
        <w:tc>
          <w:tcPr>
            <w:tcW w:w="2756" w:type="dxa"/>
            <w:gridSpan w:val="4"/>
            <w:vAlign w:val="top"/>
          </w:tcPr>
          <w:p w14:paraId="4301C8C1">
            <w:pPr>
              <w:spacing w:before="81" w:line="180" w:lineRule="exact"/>
              <w:ind w:left="65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9"/>
                <w:position w:val="-1"/>
                <w:sz w:val="17"/>
                <w:szCs w:val="17"/>
              </w:rPr>
              <w:t>财政拨款预算收入</w:t>
            </w:r>
          </w:p>
        </w:tc>
        <w:tc>
          <w:tcPr>
            <w:tcW w:w="637" w:type="dxa"/>
            <w:vMerge w:val="restart"/>
            <w:tcBorders>
              <w:bottom w:val="nil"/>
            </w:tcBorders>
            <w:vAlign w:val="top"/>
          </w:tcPr>
          <w:p w14:paraId="757E6F59">
            <w:pPr>
              <w:spacing w:before="307" w:line="177" w:lineRule="exact"/>
              <w:ind w:left="34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9"/>
                <w:position w:val="-1"/>
                <w:sz w:val="17"/>
                <w:szCs w:val="17"/>
              </w:rPr>
              <w:t>非财政</w:t>
            </w:r>
          </w:p>
          <w:p w14:paraId="513D0B48">
            <w:pPr>
              <w:spacing w:before="31" w:line="180" w:lineRule="exact"/>
              <w:ind w:left="34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9"/>
                <w:position w:val="-1"/>
                <w:sz w:val="17"/>
                <w:szCs w:val="17"/>
              </w:rPr>
              <w:t>拨款收</w:t>
            </w:r>
          </w:p>
          <w:p w14:paraId="4478607B">
            <w:pPr>
              <w:spacing w:before="40" w:line="162" w:lineRule="exact"/>
              <w:ind w:left="215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14"/>
                <w:position w:val="-1"/>
                <w:sz w:val="16"/>
                <w:szCs w:val="16"/>
              </w:rPr>
              <w:t>入</w:t>
            </w:r>
          </w:p>
        </w:tc>
      </w:tr>
      <w:tr w14:paraId="71A7EB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922" w:type="dxa"/>
            <w:vMerge w:val="continue"/>
            <w:tcBorders>
              <w:top w:val="nil"/>
            </w:tcBorders>
            <w:vAlign w:val="top"/>
          </w:tcPr>
          <w:p w14:paraId="60C41D59">
            <w:pPr>
              <w:pStyle w:val="6"/>
            </w:pPr>
          </w:p>
        </w:tc>
        <w:tc>
          <w:tcPr>
            <w:tcW w:w="1064" w:type="dxa"/>
            <w:vMerge w:val="continue"/>
            <w:tcBorders>
              <w:top w:val="nil"/>
            </w:tcBorders>
            <w:vAlign w:val="top"/>
          </w:tcPr>
          <w:p w14:paraId="1B55E9A9">
            <w:pPr>
              <w:pStyle w:val="6"/>
            </w:pPr>
          </w:p>
        </w:tc>
        <w:tc>
          <w:tcPr>
            <w:tcW w:w="1034" w:type="dxa"/>
            <w:vMerge w:val="continue"/>
            <w:tcBorders>
              <w:top w:val="nil"/>
            </w:tcBorders>
            <w:vAlign w:val="top"/>
          </w:tcPr>
          <w:p w14:paraId="1D8179FA">
            <w:pPr>
              <w:pStyle w:val="6"/>
            </w:pPr>
          </w:p>
        </w:tc>
        <w:tc>
          <w:tcPr>
            <w:tcW w:w="944" w:type="dxa"/>
            <w:vAlign w:val="top"/>
          </w:tcPr>
          <w:p w14:paraId="0D5F6CDC">
            <w:pPr>
              <w:pStyle w:val="6"/>
              <w:spacing w:line="252" w:lineRule="auto"/>
            </w:pPr>
          </w:p>
          <w:p w14:paraId="14A9A5C9">
            <w:pPr>
              <w:spacing w:before="73" w:line="174" w:lineRule="exact"/>
              <w:ind w:left="273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7"/>
                <w:position w:val="-1"/>
                <w:sz w:val="17"/>
                <w:szCs w:val="17"/>
              </w:rPr>
              <w:t>小计</w:t>
            </w:r>
          </w:p>
        </w:tc>
        <w:tc>
          <w:tcPr>
            <w:tcW w:w="974" w:type="dxa"/>
            <w:vAlign w:val="top"/>
          </w:tcPr>
          <w:p w14:paraId="51D6DB5D">
            <w:pPr>
              <w:spacing w:before="218" w:line="161" w:lineRule="auto"/>
              <w:ind w:left="373" w:right="43" w:hanging="358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10"/>
                <w:sz w:val="17"/>
                <w:szCs w:val="17"/>
              </w:rPr>
              <w:t>一般公共预算</w:t>
            </w:r>
          </w:p>
        </w:tc>
        <w:tc>
          <w:tcPr>
            <w:tcW w:w="584" w:type="dxa"/>
            <w:vAlign w:val="top"/>
          </w:tcPr>
          <w:p w14:paraId="794DD8F7">
            <w:pPr>
              <w:spacing w:before="9" w:line="179" w:lineRule="exact"/>
              <w:ind w:left="87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11"/>
                <w:position w:val="-1"/>
                <w:sz w:val="17"/>
                <w:szCs w:val="17"/>
              </w:rPr>
              <w:t>政府</w:t>
            </w:r>
          </w:p>
          <w:p w14:paraId="6BAA1DA5">
            <w:pPr>
              <w:spacing w:before="30" w:line="177" w:lineRule="exact"/>
              <w:ind w:left="93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6"/>
                <w:position w:val="-1"/>
                <w:sz w:val="17"/>
                <w:szCs w:val="17"/>
              </w:rPr>
              <w:t>性基</w:t>
            </w:r>
          </w:p>
          <w:p w14:paraId="6BA9CEF0">
            <w:pPr>
              <w:spacing w:before="33" w:line="161" w:lineRule="auto"/>
              <w:ind w:left="177" w:right="119" w:hanging="89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10"/>
                <w:sz w:val="17"/>
                <w:szCs w:val="17"/>
              </w:rPr>
              <w:t>金预算</w:t>
            </w:r>
          </w:p>
        </w:tc>
        <w:tc>
          <w:tcPr>
            <w:tcW w:w="539" w:type="dxa"/>
            <w:vAlign w:val="top"/>
          </w:tcPr>
          <w:p w14:paraId="2F55EF05">
            <w:pPr>
              <w:spacing w:before="9" w:line="178" w:lineRule="exact"/>
              <w:ind w:left="8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position w:val="-1"/>
                <w:sz w:val="17"/>
                <w:szCs w:val="17"/>
              </w:rPr>
              <w:t>国有</w:t>
            </w:r>
          </w:p>
          <w:p w14:paraId="73BD7B32">
            <w:pPr>
              <w:spacing w:before="31" w:line="178" w:lineRule="exact"/>
              <w:ind w:left="74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3"/>
                <w:position w:val="-1"/>
                <w:sz w:val="17"/>
                <w:szCs w:val="17"/>
              </w:rPr>
              <w:t>资本</w:t>
            </w:r>
          </w:p>
          <w:p w14:paraId="74A27B22">
            <w:pPr>
              <w:spacing w:before="33" w:line="175" w:lineRule="exact"/>
              <w:ind w:left="68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6"/>
                <w:position w:val="-1"/>
                <w:sz w:val="17"/>
                <w:szCs w:val="17"/>
              </w:rPr>
              <w:t>经营</w:t>
            </w:r>
          </w:p>
          <w:p w14:paraId="3D23F79E">
            <w:pPr>
              <w:spacing w:before="33" w:line="178" w:lineRule="exact"/>
              <w:ind w:left="64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10"/>
                <w:position w:val="-1"/>
                <w:sz w:val="17"/>
                <w:szCs w:val="17"/>
              </w:rPr>
              <w:t>预算</w:t>
            </w:r>
          </w:p>
        </w:tc>
        <w:tc>
          <w:tcPr>
            <w:tcW w:w="569" w:type="dxa"/>
            <w:vMerge w:val="continue"/>
            <w:tcBorders>
              <w:top w:val="nil"/>
            </w:tcBorders>
            <w:vAlign w:val="top"/>
          </w:tcPr>
          <w:p w14:paraId="4E32877D">
            <w:pPr>
              <w:pStyle w:val="6"/>
            </w:pPr>
          </w:p>
        </w:tc>
        <w:tc>
          <w:tcPr>
            <w:tcW w:w="584" w:type="dxa"/>
            <w:vMerge w:val="continue"/>
            <w:tcBorders>
              <w:top w:val="nil"/>
            </w:tcBorders>
            <w:vAlign w:val="top"/>
          </w:tcPr>
          <w:p w14:paraId="1FB2F9E2">
            <w:pPr>
              <w:pStyle w:val="6"/>
            </w:pPr>
          </w:p>
        </w:tc>
        <w:tc>
          <w:tcPr>
            <w:tcW w:w="569" w:type="dxa"/>
            <w:vMerge w:val="continue"/>
            <w:tcBorders>
              <w:top w:val="nil"/>
            </w:tcBorders>
            <w:vAlign w:val="top"/>
          </w:tcPr>
          <w:p w14:paraId="17F7ECD5">
            <w:pPr>
              <w:pStyle w:val="6"/>
            </w:pPr>
          </w:p>
        </w:tc>
        <w:tc>
          <w:tcPr>
            <w:tcW w:w="554" w:type="dxa"/>
            <w:vMerge w:val="continue"/>
            <w:tcBorders>
              <w:top w:val="nil"/>
            </w:tcBorders>
            <w:vAlign w:val="top"/>
          </w:tcPr>
          <w:p w14:paraId="68563C05">
            <w:pPr>
              <w:pStyle w:val="6"/>
            </w:pPr>
          </w:p>
        </w:tc>
        <w:tc>
          <w:tcPr>
            <w:tcW w:w="510" w:type="dxa"/>
            <w:vMerge w:val="continue"/>
            <w:tcBorders>
              <w:top w:val="nil"/>
            </w:tcBorders>
            <w:vAlign w:val="top"/>
          </w:tcPr>
          <w:p w14:paraId="36108AF1">
            <w:pPr>
              <w:pStyle w:val="6"/>
            </w:pPr>
          </w:p>
        </w:tc>
        <w:tc>
          <w:tcPr>
            <w:tcW w:w="510" w:type="dxa"/>
            <w:vMerge w:val="continue"/>
            <w:tcBorders>
              <w:top w:val="nil"/>
            </w:tcBorders>
            <w:vAlign w:val="top"/>
          </w:tcPr>
          <w:p w14:paraId="4F75F460">
            <w:pPr>
              <w:pStyle w:val="6"/>
            </w:pPr>
          </w:p>
        </w:tc>
        <w:tc>
          <w:tcPr>
            <w:tcW w:w="884" w:type="dxa"/>
            <w:vMerge w:val="continue"/>
            <w:tcBorders>
              <w:top w:val="nil"/>
            </w:tcBorders>
            <w:vAlign w:val="top"/>
          </w:tcPr>
          <w:p w14:paraId="5B9F2E4D">
            <w:pPr>
              <w:pStyle w:val="6"/>
            </w:pPr>
          </w:p>
        </w:tc>
        <w:tc>
          <w:tcPr>
            <w:tcW w:w="809" w:type="dxa"/>
            <w:vAlign w:val="top"/>
          </w:tcPr>
          <w:p w14:paraId="4B9C5D05">
            <w:pPr>
              <w:pStyle w:val="6"/>
              <w:spacing w:line="252" w:lineRule="auto"/>
            </w:pPr>
          </w:p>
          <w:p w14:paraId="1006876B">
            <w:pPr>
              <w:spacing w:before="73" w:line="174" w:lineRule="exact"/>
              <w:ind w:left="21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7"/>
                <w:position w:val="-1"/>
                <w:sz w:val="17"/>
                <w:szCs w:val="17"/>
              </w:rPr>
              <w:t>小计</w:t>
            </w:r>
          </w:p>
        </w:tc>
        <w:tc>
          <w:tcPr>
            <w:tcW w:w="824" w:type="dxa"/>
            <w:vAlign w:val="top"/>
          </w:tcPr>
          <w:p w14:paraId="05B2D6B1">
            <w:pPr>
              <w:spacing w:before="218" w:line="161" w:lineRule="auto"/>
              <w:ind w:left="211" w:right="55" w:hanging="178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10"/>
                <w:sz w:val="17"/>
                <w:szCs w:val="17"/>
              </w:rPr>
              <w:t>一般公共预算</w:t>
            </w:r>
          </w:p>
        </w:tc>
        <w:tc>
          <w:tcPr>
            <w:tcW w:w="584" w:type="dxa"/>
            <w:vAlign w:val="top"/>
          </w:tcPr>
          <w:p w14:paraId="3E4AB307">
            <w:pPr>
              <w:spacing w:before="114" w:line="179" w:lineRule="exact"/>
              <w:ind w:left="4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11"/>
                <w:position w:val="-1"/>
                <w:sz w:val="17"/>
                <w:szCs w:val="17"/>
              </w:rPr>
              <w:t>政府性</w:t>
            </w:r>
          </w:p>
          <w:p w14:paraId="57A8ECD1">
            <w:pPr>
              <w:spacing w:before="30" w:line="161" w:lineRule="auto"/>
              <w:ind w:left="185" w:right="22" w:hanging="18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10"/>
                <w:sz w:val="17"/>
                <w:szCs w:val="17"/>
              </w:rPr>
              <w:t>基金预算</w:t>
            </w:r>
          </w:p>
        </w:tc>
        <w:tc>
          <w:tcPr>
            <w:tcW w:w="539" w:type="dxa"/>
            <w:vAlign w:val="top"/>
          </w:tcPr>
          <w:p w14:paraId="41614998">
            <w:pPr>
              <w:spacing w:before="9" w:line="178" w:lineRule="exact"/>
              <w:ind w:left="9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position w:val="-1"/>
                <w:sz w:val="17"/>
                <w:szCs w:val="17"/>
              </w:rPr>
              <w:t>国有</w:t>
            </w:r>
          </w:p>
          <w:p w14:paraId="19EBEA7E">
            <w:pPr>
              <w:spacing w:before="31" w:line="178" w:lineRule="exact"/>
              <w:ind w:left="84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3"/>
                <w:position w:val="-1"/>
                <w:sz w:val="17"/>
                <w:szCs w:val="17"/>
              </w:rPr>
              <w:t>资本</w:t>
            </w:r>
          </w:p>
          <w:p w14:paraId="7C1384C3">
            <w:pPr>
              <w:spacing w:before="33" w:line="175" w:lineRule="exact"/>
              <w:ind w:left="78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6"/>
                <w:position w:val="-1"/>
                <w:sz w:val="17"/>
                <w:szCs w:val="17"/>
              </w:rPr>
              <w:t>经营</w:t>
            </w:r>
          </w:p>
          <w:p w14:paraId="25CA34DD">
            <w:pPr>
              <w:spacing w:before="33" w:line="178" w:lineRule="exact"/>
              <w:ind w:left="74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10"/>
                <w:position w:val="-1"/>
                <w:sz w:val="17"/>
                <w:szCs w:val="17"/>
              </w:rPr>
              <w:t>预算</w:t>
            </w:r>
          </w:p>
        </w:tc>
        <w:tc>
          <w:tcPr>
            <w:tcW w:w="637" w:type="dxa"/>
            <w:vMerge w:val="continue"/>
            <w:tcBorders>
              <w:top w:val="nil"/>
            </w:tcBorders>
            <w:vAlign w:val="top"/>
          </w:tcPr>
          <w:p w14:paraId="57F1172A">
            <w:pPr>
              <w:pStyle w:val="6"/>
            </w:pPr>
          </w:p>
        </w:tc>
      </w:tr>
      <w:tr w14:paraId="537A78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22" w:type="dxa"/>
            <w:vAlign w:val="top"/>
          </w:tcPr>
          <w:p w14:paraId="4DB7E898">
            <w:pPr>
              <w:spacing w:before="121" w:line="23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232002</w:t>
            </w:r>
          </w:p>
        </w:tc>
        <w:tc>
          <w:tcPr>
            <w:tcW w:w="1064" w:type="dxa"/>
            <w:vAlign w:val="top"/>
          </w:tcPr>
          <w:p w14:paraId="72F9CFF8">
            <w:pPr>
              <w:spacing w:before="17" w:line="215" w:lineRule="auto"/>
              <w:ind w:left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宁东社区卫</w:t>
            </w:r>
          </w:p>
          <w:p w14:paraId="0B2A99A7">
            <w:pPr>
              <w:spacing w:line="192" w:lineRule="auto"/>
              <w:ind w:left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生服务中心</w:t>
            </w:r>
          </w:p>
        </w:tc>
        <w:tc>
          <w:tcPr>
            <w:tcW w:w="1034" w:type="dxa"/>
            <w:vAlign w:val="top"/>
          </w:tcPr>
          <w:p w14:paraId="599955AE">
            <w:pPr>
              <w:spacing w:before="122" w:line="238" w:lineRule="auto"/>
              <w:ind w:left="4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183.70</w:t>
            </w:r>
          </w:p>
        </w:tc>
        <w:tc>
          <w:tcPr>
            <w:tcW w:w="944" w:type="dxa"/>
            <w:vAlign w:val="top"/>
          </w:tcPr>
          <w:p w14:paraId="4DFF5725">
            <w:pPr>
              <w:spacing w:before="122" w:line="238" w:lineRule="auto"/>
              <w:ind w:right="3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183.70</w:t>
            </w:r>
          </w:p>
        </w:tc>
        <w:tc>
          <w:tcPr>
            <w:tcW w:w="974" w:type="dxa"/>
            <w:vAlign w:val="top"/>
          </w:tcPr>
          <w:p w14:paraId="753564F6">
            <w:pPr>
              <w:spacing w:before="122" w:line="238" w:lineRule="auto"/>
              <w:ind w:right="3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183.70</w:t>
            </w:r>
          </w:p>
        </w:tc>
        <w:tc>
          <w:tcPr>
            <w:tcW w:w="584" w:type="dxa"/>
            <w:vAlign w:val="top"/>
          </w:tcPr>
          <w:p w14:paraId="7997A3DA">
            <w:pPr>
              <w:pStyle w:val="6"/>
            </w:pPr>
          </w:p>
        </w:tc>
        <w:tc>
          <w:tcPr>
            <w:tcW w:w="539" w:type="dxa"/>
            <w:vAlign w:val="top"/>
          </w:tcPr>
          <w:p w14:paraId="6A57A809">
            <w:pPr>
              <w:pStyle w:val="6"/>
            </w:pPr>
          </w:p>
        </w:tc>
        <w:tc>
          <w:tcPr>
            <w:tcW w:w="569" w:type="dxa"/>
            <w:vAlign w:val="top"/>
          </w:tcPr>
          <w:p w14:paraId="4CDADE0F">
            <w:pPr>
              <w:pStyle w:val="6"/>
            </w:pPr>
          </w:p>
        </w:tc>
        <w:tc>
          <w:tcPr>
            <w:tcW w:w="584" w:type="dxa"/>
            <w:vAlign w:val="top"/>
          </w:tcPr>
          <w:p w14:paraId="540FEDE5">
            <w:pPr>
              <w:pStyle w:val="6"/>
            </w:pPr>
          </w:p>
        </w:tc>
        <w:tc>
          <w:tcPr>
            <w:tcW w:w="569" w:type="dxa"/>
            <w:vAlign w:val="top"/>
          </w:tcPr>
          <w:p w14:paraId="36D86706">
            <w:pPr>
              <w:pStyle w:val="6"/>
            </w:pPr>
          </w:p>
        </w:tc>
        <w:tc>
          <w:tcPr>
            <w:tcW w:w="554" w:type="dxa"/>
            <w:vAlign w:val="top"/>
          </w:tcPr>
          <w:p w14:paraId="4BC97737">
            <w:pPr>
              <w:pStyle w:val="6"/>
            </w:pPr>
          </w:p>
        </w:tc>
        <w:tc>
          <w:tcPr>
            <w:tcW w:w="510" w:type="dxa"/>
            <w:vAlign w:val="top"/>
          </w:tcPr>
          <w:p w14:paraId="21A16446">
            <w:pPr>
              <w:pStyle w:val="6"/>
            </w:pPr>
          </w:p>
        </w:tc>
        <w:tc>
          <w:tcPr>
            <w:tcW w:w="510" w:type="dxa"/>
            <w:vAlign w:val="top"/>
          </w:tcPr>
          <w:p w14:paraId="35BC1EB6">
            <w:pPr>
              <w:pStyle w:val="6"/>
            </w:pPr>
          </w:p>
        </w:tc>
        <w:tc>
          <w:tcPr>
            <w:tcW w:w="884" w:type="dxa"/>
            <w:vAlign w:val="top"/>
          </w:tcPr>
          <w:p w14:paraId="12DE054E">
            <w:pPr>
              <w:spacing w:before="122" w:line="238" w:lineRule="auto"/>
              <w:ind w:right="17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63.55</w:t>
            </w:r>
          </w:p>
        </w:tc>
        <w:tc>
          <w:tcPr>
            <w:tcW w:w="809" w:type="dxa"/>
            <w:vAlign w:val="top"/>
          </w:tcPr>
          <w:p w14:paraId="6E781BEA">
            <w:pPr>
              <w:spacing w:before="122" w:line="238" w:lineRule="auto"/>
              <w:ind w:right="3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63.55</w:t>
            </w:r>
          </w:p>
        </w:tc>
        <w:tc>
          <w:tcPr>
            <w:tcW w:w="824" w:type="dxa"/>
            <w:vAlign w:val="top"/>
          </w:tcPr>
          <w:p w14:paraId="2D69DF60">
            <w:pPr>
              <w:spacing w:before="122" w:line="238" w:lineRule="auto"/>
              <w:ind w:right="27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63.55</w:t>
            </w:r>
          </w:p>
        </w:tc>
        <w:tc>
          <w:tcPr>
            <w:tcW w:w="584" w:type="dxa"/>
            <w:vAlign w:val="top"/>
          </w:tcPr>
          <w:p w14:paraId="6C9DC0D7">
            <w:pPr>
              <w:pStyle w:val="6"/>
            </w:pPr>
          </w:p>
        </w:tc>
        <w:tc>
          <w:tcPr>
            <w:tcW w:w="539" w:type="dxa"/>
            <w:vAlign w:val="top"/>
          </w:tcPr>
          <w:p w14:paraId="1F6AAC71">
            <w:pPr>
              <w:pStyle w:val="6"/>
            </w:pPr>
          </w:p>
        </w:tc>
        <w:tc>
          <w:tcPr>
            <w:tcW w:w="637" w:type="dxa"/>
            <w:vAlign w:val="top"/>
          </w:tcPr>
          <w:p w14:paraId="68E3615C">
            <w:pPr>
              <w:pStyle w:val="6"/>
            </w:pPr>
          </w:p>
        </w:tc>
      </w:tr>
    </w:tbl>
    <w:p w14:paraId="684FF247">
      <w:pPr>
        <w:pStyle w:val="2"/>
      </w:pPr>
    </w:p>
    <w:p w14:paraId="370279B8">
      <w:pPr>
        <w:sectPr>
          <w:footerReference r:id="rId8" w:type="default"/>
          <w:pgSz w:w="16840" w:h="11900"/>
          <w:pgMar w:top="1011" w:right="1690" w:bottom="340" w:left="1500" w:header="0" w:footer="93" w:gutter="0"/>
          <w:cols w:space="720" w:num="1"/>
        </w:sectPr>
      </w:pPr>
    </w:p>
    <w:p w14:paraId="4AA46D67">
      <w:pPr>
        <w:spacing w:before="108"/>
      </w:pPr>
    </w:p>
    <w:tbl>
      <w:tblPr>
        <w:tblStyle w:val="5"/>
        <w:tblW w:w="1382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1"/>
        <w:gridCol w:w="1483"/>
        <w:gridCol w:w="1214"/>
        <w:gridCol w:w="1363"/>
        <w:gridCol w:w="899"/>
        <w:gridCol w:w="1289"/>
        <w:gridCol w:w="914"/>
        <w:gridCol w:w="824"/>
        <w:gridCol w:w="749"/>
        <w:gridCol w:w="764"/>
        <w:gridCol w:w="944"/>
        <w:gridCol w:w="1109"/>
        <w:gridCol w:w="876"/>
      </w:tblGrid>
      <w:tr w14:paraId="5B8DC2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9387" w:type="dxa"/>
            <w:gridSpan w:val="8"/>
            <w:tcBorders>
              <w:top w:val="single" w:color="FFFFFF" w:sz="6" w:space="0"/>
              <w:left w:val="single" w:color="FFFFFF" w:sz="2" w:space="0"/>
              <w:bottom w:val="single" w:color="FFFFFF" w:sz="6" w:space="0"/>
              <w:right w:val="single" w:color="FFFFFF" w:sz="2" w:space="0"/>
            </w:tcBorders>
            <w:vAlign w:val="top"/>
          </w:tcPr>
          <w:p w14:paraId="7754097F">
            <w:pPr>
              <w:spacing w:before="86" w:line="220" w:lineRule="auto"/>
              <w:ind w:left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公开03表</w:t>
            </w:r>
          </w:p>
        </w:tc>
        <w:tc>
          <w:tcPr>
            <w:tcW w:w="749" w:type="dxa"/>
            <w:tcBorders>
              <w:top w:val="single" w:color="FFFFFF" w:sz="6" w:space="0"/>
              <w:left w:val="single" w:color="FFFFFF" w:sz="2" w:space="0"/>
              <w:bottom w:val="single" w:color="FFFFFF" w:sz="6" w:space="0"/>
              <w:right w:val="single" w:color="FFFFFF" w:sz="2" w:space="0"/>
            </w:tcBorders>
            <w:vAlign w:val="top"/>
          </w:tcPr>
          <w:p w14:paraId="581E5136">
            <w:pPr>
              <w:pStyle w:val="6"/>
            </w:pPr>
          </w:p>
        </w:tc>
        <w:tc>
          <w:tcPr>
            <w:tcW w:w="764" w:type="dxa"/>
            <w:tcBorders>
              <w:top w:val="single" w:color="FFFFFF" w:sz="6" w:space="0"/>
              <w:left w:val="single" w:color="FFFFFF" w:sz="2" w:space="0"/>
              <w:bottom w:val="single" w:color="FFFFFF" w:sz="6" w:space="0"/>
              <w:right w:val="single" w:color="FFFFFF" w:sz="2" w:space="0"/>
            </w:tcBorders>
            <w:vAlign w:val="top"/>
          </w:tcPr>
          <w:p w14:paraId="2D9F3DD9">
            <w:pPr>
              <w:pStyle w:val="6"/>
            </w:pPr>
          </w:p>
        </w:tc>
        <w:tc>
          <w:tcPr>
            <w:tcW w:w="2053" w:type="dxa"/>
            <w:gridSpan w:val="2"/>
            <w:tcBorders>
              <w:top w:val="nil"/>
              <w:left w:val="single" w:color="FFFFFF" w:sz="2" w:space="0"/>
              <w:bottom w:val="single" w:color="FFFFFF" w:sz="6" w:space="0"/>
              <w:right w:val="single" w:color="FFFFFF" w:sz="2" w:space="0"/>
            </w:tcBorders>
            <w:vAlign w:val="top"/>
          </w:tcPr>
          <w:p w14:paraId="19400846">
            <w:pPr>
              <w:pStyle w:val="6"/>
            </w:pPr>
          </w:p>
        </w:tc>
        <w:tc>
          <w:tcPr>
            <w:tcW w:w="876" w:type="dxa"/>
            <w:tcBorders>
              <w:top w:val="single" w:color="FFFFFF" w:sz="6" w:space="0"/>
              <w:left w:val="single" w:color="FFFFFF" w:sz="2" w:space="0"/>
              <w:bottom w:val="single" w:color="FFFFFF" w:sz="6" w:space="0"/>
              <w:right w:val="single" w:color="FFFFFF" w:sz="2" w:space="0"/>
            </w:tcBorders>
            <w:vAlign w:val="top"/>
          </w:tcPr>
          <w:p w14:paraId="41EA4F9A">
            <w:pPr>
              <w:pStyle w:val="6"/>
            </w:pPr>
          </w:p>
        </w:tc>
      </w:tr>
      <w:tr w14:paraId="396F58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3829" w:type="dxa"/>
            <w:gridSpan w:val="13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vAlign w:val="top"/>
          </w:tcPr>
          <w:p w14:paraId="00199214">
            <w:pPr>
              <w:spacing w:before="18" w:line="276" w:lineRule="exact"/>
              <w:ind w:left="6347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4"/>
                <w:position w:val="-1"/>
                <w:sz w:val="27"/>
                <w:szCs w:val="27"/>
              </w:rPr>
              <w:t>支出总表</w:t>
            </w:r>
          </w:p>
        </w:tc>
      </w:tr>
      <w:tr w14:paraId="29493C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401" w:type="dxa"/>
            <w:tcBorders>
              <w:top w:val="single" w:color="FFFFFF" w:sz="6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0375080">
            <w:pPr>
              <w:pStyle w:val="6"/>
            </w:pPr>
          </w:p>
        </w:tc>
        <w:tc>
          <w:tcPr>
            <w:tcW w:w="1483" w:type="dxa"/>
            <w:tcBorders>
              <w:top w:val="single" w:color="FFFFFF" w:sz="6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FD1FAB0">
            <w:pPr>
              <w:pStyle w:val="6"/>
            </w:pPr>
          </w:p>
        </w:tc>
        <w:tc>
          <w:tcPr>
            <w:tcW w:w="1214" w:type="dxa"/>
            <w:tcBorders>
              <w:top w:val="single" w:color="FFFFFF" w:sz="6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CF82C1C">
            <w:pPr>
              <w:pStyle w:val="6"/>
            </w:pPr>
          </w:p>
        </w:tc>
        <w:tc>
          <w:tcPr>
            <w:tcW w:w="1363" w:type="dxa"/>
            <w:tcBorders>
              <w:top w:val="single" w:color="FFFFFF" w:sz="6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37AE19C">
            <w:pPr>
              <w:pStyle w:val="6"/>
            </w:pPr>
          </w:p>
        </w:tc>
        <w:tc>
          <w:tcPr>
            <w:tcW w:w="899" w:type="dxa"/>
            <w:tcBorders>
              <w:top w:val="single" w:color="FFFFFF" w:sz="6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CDD2A8F">
            <w:pPr>
              <w:pStyle w:val="6"/>
            </w:pPr>
          </w:p>
        </w:tc>
        <w:tc>
          <w:tcPr>
            <w:tcW w:w="1289" w:type="dxa"/>
            <w:tcBorders>
              <w:top w:val="single" w:color="FFFFFF" w:sz="6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FB6F27C">
            <w:pPr>
              <w:pStyle w:val="6"/>
            </w:pPr>
          </w:p>
        </w:tc>
        <w:tc>
          <w:tcPr>
            <w:tcW w:w="914" w:type="dxa"/>
            <w:tcBorders>
              <w:top w:val="single" w:color="FFFFFF" w:sz="6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EE9F811">
            <w:pPr>
              <w:pStyle w:val="6"/>
            </w:pPr>
          </w:p>
        </w:tc>
        <w:tc>
          <w:tcPr>
            <w:tcW w:w="824" w:type="dxa"/>
            <w:tcBorders>
              <w:top w:val="single" w:color="FFFFFF" w:sz="6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3BE67D3">
            <w:pPr>
              <w:pStyle w:val="6"/>
            </w:pPr>
          </w:p>
        </w:tc>
        <w:tc>
          <w:tcPr>
            <w:tcW w:w="749" w:type="dxa"/>
            <w:tcBorders>
              <w:top w:val="single" w:color="FFFFFF" w:sz="6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2F46499">
            <w:pPr>
              <w:pStyle w:val="6"/>
            </w:pPr>
          </w:p>
        </w:tc>
        <w:tc>
          <w:tcPr>
            <w:tcW w:w="1708" w:type="dxa"/>
            <w:gridSpan w:val="2"/>
            <w:tcBorders>
              <w:top w:val="single" w:color="FFFFFF" w:sz="6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0DA6FA4">
            <w:pPr>
              <w:pStyle w:val="6"/>
            </w:pPr>
          </w:p>
        </w:tc>
        <w:tc>
          <w:tcPr>
            <w:tcW w:w="1985" w:type="dxa"/>
            <w:gridSpan w:val="2"/>
            <w:tcBorders>
              <w:top w:val="single" w:color="FFFFFF" w:sz="6" w:space="0"/>
              <w:left w:val="single" w:color="000000" w:sz="2" w:space="0"/>
              <w:right w:val="single" w:color="FFFFFF" w:sz="6" w:space="0"/>
            </w:tcBorders>
            <w:vAlign w:val="top"/>
          </w:tcPr>
          <w:p w14:paraId="7BC83F3C">
            <w:pPr>
              <w:spacing w:before="76" w:line="179" w:lineRule="exact"/>
              <w:ind w:right="26"/>
              <w:jc w:val="right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19"/>
                <w:position w:val="-1"/>
                <w:sz w:val="17"/>
                <w:szCs w:val="17"/>
              </w:rPr>
              <w:t>单位:</w:t>
            </w:r>
            <w:r>
              <w:rPr>
                <w:rFonts w:ascii="微软雅黑" w:hAnsi="微软雅黑" w:eastAsia="微软雅黑" w:cs="微软雅黑"/>
                <w:color w:val="212529"/>
                <w:spacing w:val="7"/>
                <w:position w:val="-1"/>
                <w:sz w:val="17"/>
                <w:szCs w:val="17"/>
              </w:rPr>
              <w:t xml:space="preserve">   </w:t>
            </w:r>
            <w:r>
              <w:rPr>
                <w:rFonts w:ascii="微软雅黑" w:hAnsi="微软雅黑" w:eastAsia="微软雅黑" w:cs="微软雅黑"/>
                <w:color w:val="212529"/>
                <w:spacing w:val="19"/>
                <w:position w:val="-1"/>
                <w:sz w:val="17"/>
                <w:szCs w:val="17"/>
              </w:rPr>
              <w:t>万元</w:t>
            </w:r>
          </w:p>
        </w:tc>
      </w:tr>
      <w:tr w14:paraId="03CD44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401" w:type="dxa"/>
            <w:vMerge w:val="restart"/>
            <w:tcBorders>
              <w:bottom w:val="nil"/>
            </w:tcBorders>
            <w:vAlign w:val="top"/>
          </w:tcPr>
          <w:p w14:paraId="60C72739">
            <w:pPr>
              <w:spacing w:before="302" w:line="179" w:lineRule="exact"/>
              <w:ind w:left="31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9"/>
                <w:position w:val="-1"/>
                <w:sz w:val="17"/>
                <w:szCs w:val="17"/>
              </w:rPr>
              <w:t>科目编码</w:t>
            </w:r>
          </w:p>
        </w:tc>
        <w:tc>
          <w:tcPr>
            <w:tcW w:w="1483" w:type="dxa"/>
            <w:vMerge w:val="restart"/>
            <w:tcBorders>
              <w:bottom w:val="nil"/>
            </w:tcBorders>
            <w:vAlign w:val="top"/>
          </w:tcPr>
          <w:p w14:paraId="622BB5A6">
            <w:pPr>
              <w:spacing w:before="302" w:line="179" w:lineRule="exact"/>
              <w:ind w:left="358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9"/>
                <w:position w:val="-1"/>
                <w:sz w:val="17"/>
                <w:szCs w:val="17"/>
              </w:rPr>
              <w:t>科目名称</w:t>
            </w:r>
          </w:p>
        </w:tc>
        <w:tc>
          <w:tcPr>
            <w:tcW w:w="1214" w:type="dxa"/>
            <w:vMerge w:val="restart"/>
            <w:tcBorders>
              <w:bottom w:val="nil"/>
            </w:tcBorders>
            <w:vAlign w:val="top"/>
          </w:tcPr>
          <w:p w14:paraId="31301A32">
            <w:pPr>
              <w:spacing w:before="302" w:line="178" w:lineRule="exact"/>
              <w:ind w:left="48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9"/>
                <w:position w:val="-1"/>
                <w:sz w:val="17"/>
                <w:szCs w:val="17"/>
              </w:rPr>
              <w:t>本年支出合计</w:t>
            </w:r>
          </w:p>
        </w:tc>
        <w:tc>
          <w:tcPr>
            <w:tcW w:w="3551" w:type="dxa"/>
            <w:gridSpan w:val="3"/>
            <w:vAlign w:val="top"/>
          </w:tcPr>
          <w:p w14:paraId="346DC2FF">
            <w:pPr>
              <w:spacing w:before="76" w:line="178" w:lineRule="exact"/>
              <w:ind w:left="1398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8"/>
                <w:position w:val="-1"/>
                <w:sz w:val="17"/>
                <w:szCs w:val="17"/>
              </w:rPr>
              <w:t>财政拨款</w:t>
            </w:r>
          </w:p>
        </w:tc>
        <w:tc>
          <w:tcPr>
            <w:tcW w:w="914" w:type="dxa"/>
            <w:vMerge w:val="restart"/>
            <w:tcBorders>
              <w:bottom w:val="nil"/>
            </w:tcBorders>
            <w:vAlign w:val="top"/>
          </w:tcPr>
          <w:p w14:paraId="49E43F67">
            <w:pPr>
              <w:spacing w:before="92" w:line="177" w:lineRule="exact"/>
              <w:ind w:left="84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4"/>
                <w:position w:val="-1"/>
                <w:sz w:val="17"/>
                <w:szCs w:val="17"/>
              </w:rPr>
              <w:t>财政专户</w:t>
            </w:r>
          </w:p>
          <w:p w14:paraId="6D72A980">
            <w:pPr>
              <w:spacing w:before="32" w:line="161" w:lineRule="auto"/>
              <w:ind w:left="262" w:right="98" w:hanging="174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8"/>
                <w:sz w:val="17"/>
                <w:szCs w:val="17"/>
              </w:rPr>
              <w:t>管理资金</w:t>
            </w:r>
            <w:r>
              <w:rPr>
                <w:rFonts w:ascii="微软雅黑" w:hAnsi="微软雅黑" w:eastAsia="微软雅黑" w:cs="微软雅黑"/>
                <w:color w:val="212529"/>
                <w:spacing w:val="1"/>
                <w:sz w:val="17"/>
                <w:szCs w:val="17"/>
              </w:rPr>
              <w:t>支出</w:t>
            </w:r>
          </w:p>
        </w:tc>
        <w:tc>
          <w:tcPr>
            <w:tcW w:w="5266" w:type="dxa"/>
            <w:gridSpan w:val="6"/>
            <w:vAlign w:val="top"/>
          </w:tcPr>
          <w:p w14:paraId="7395A676">
            <w:pPr>
              <w:spacing w:before="76" w:line="178" w:lineRule="exact"/>
              <w:ind w:left="2167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9"/>
                <w:position w:val="-1"/>
                <w:sz w:val="17"/>
                <w:szCs w:val="17"/>
              </w:rPr>
              <w:t>非财政拨款</w:t>
            </w:r>
          </w:p>
        </w:tc>
      </w:tr>
      <w:tr w14:paraId="7685B3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401" w:type="dxa"/>
            <w:vMerge w:val="continue"/>
            <w:tcBorders>
              <w:top w:val="nil"/>
            </w:tcBorders>
            <w:vAlign w:val="top"/>
          </w:tcPr>
          <w:p w14:paraId="7ED6AE99">
            <w:pPr>
              <w:pStyle w:val="6"/>
            </w:pPr>
          </w:p>
        </w:tc>
        <w:tc>
          <w:tcPr>
            <w:tcW w:w="1483" w:type="dxa"/>
            <w:vMerge w:val="continue"/>
            <w:tcBorders>
              <w:top w:val="nil"/>
            </w:tcBorders>
            <w:vAlign w:val="top"/>
          </w:tcPr>
          <w:p w14:paraId="3D046AB4">
            <w:pPr>
              <w:pStyle w:val="6"/>
            </w:pPr>
          </w:p>
        </w:tc>
        <w:tc>
          <w:tcPr>
            <w:tcW w:w="1214" w:type="dxa"/>
            <w:vMerge w:val="continue"/>
            <w:tcBorders>
              <w:top w:val="nil"/>
            </w:tcBorders>
            <w:vAlign w:val="top"/>
          </w:tcPr>
          <w:p w14:paraId="5FCE063E">
            <w:pPr>
              <w:pStyle w:val="6"/>
            </w:pPr>
          </w:p>
        </w:tc>
        <w:tc>
          <w:tcPr>
            <w:tcW w:w="1363" w:type="dxa"/>
            <w:vAlign w:val="top"/>
          </w:tcPr>
          <w:p w14:paraId="77AE2F96">
            <w:pPr>
              <w:spacing w:before="110" w:line="174" w:lineRule="exact"/>
              <w:ind w:left="484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7"/>
                <w:position w:val="-1"/>
                <w:sz w:val="17"/>
                <w:szCs w:val="17"/>
              </w:rPr>
              <w:t>小计</w:t>
            </w:r>
          </w:p>
        </w:tc>
        <w:tc>
          <w:tcPr>
            <w:tcW w:w="899" w:type="dxa"/>
            <w:vAlign w:val="top"/>
          </w:tcPr>
          <w:p w14:paraId="422787DC">
            <w:pPr>
              <w:spacing w:before="108" w:line="178" w:lineRule="exact"/>
              <w:ind w:left="67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6"/>
                <w:position w:val="-1"/>
                <w:sz w:val="17"/>
                <w:szCs w:val="17"/>
              </w:rPr>
              <w:t>基本支出</w:t>
            </w:r>
          </w:p>
        </w:tc>
        <w:tc>
          <w:tcPr>
            <w:tcW w:w="1289" w:type="dxa"/>
            <w:vAlign w:val="top"/>
          </w:tcPr>
          <w:p w14:paraId="2E13FF08">
            <w:pPr>
              <w:spacing w:before="109" w:line="175" w:lineRule="exact"/>
              <w:ind w:left="26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6"/>
                <w:position w:val="-1"/>
                <w:sz w:val="17"/>
                <w:szCs w:val="17"/>
              </w:rPr>
              <w:t>项目支出</w:t>
            </w:r>
          </w:p>
        </w:tc>
        <w:tc>
          <w:tcPr>
            <w:tcW w:w="914" w:type="dxa"/>
            <w:vMerge w:val="continue"/>
            <w:tcBorders>
              <w:top w:val="nil"/>
            </w:tcBorders>
            <w:vAlign w:val="top"/>
          </w:tcPr>
          <w:p w14:paraId="6ECB4713">
            <w:pPr>
              <w:pStyle w:val="6"/>
            </w:pPr>
          </w:p>
        </w:tc>
        <w:tc>
          <w:tcPr>
            <w:tcW w:w="824" w:type="dxa"/>
            <w:vAlign w:val="top"/>
          </w:tcPr>
          <w:p w14:paraId="4241DE67">
            <w:pPr>
              <w:spacing w:before="110" w:line="174" w:lineRule="exact"/>
              <w:ind w:left="224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7"/>
                <w:position w:val="-1"/>
                <w:sz w:val="17"/>
                <w:szCs w:val="17"/>
              </w:rPr>
              <w:t>小计</w:t>
            </w:r>
          </w:p>
        </w:tc>
        <w:tc>
          <w:tcPr>
            <w:tcW w:w="749" w:type="dxa"/>
            <w:vAlign w:val="top"/>
          </w:tcPr>
          <w:p w14:paraId="6C4B19C9">
            <w:pPr>
              <w:spacing w:before="2" w:line="162" w:lineRule="auto"/>
              <w:ind w:left="284" w:right="108" w:hanging="198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9"/>
                <w:sz w:val="17"/>
                <w:szCs w:val="17"/>
              </w:rPr>
              <w:t>事业支</w:t>
            </w:r>
            <w:r>
              <w:rPr>
                <w:rFonts w:ascii="微软雅黑" w:hAnsi="微软雅黑" w:eastAsia="微软雅黑" w:cs="微软雅黑"/>
                <w:color w:val="212529"/>
                <w:sz w:val="17"/>
                <w:szCs w:val="17"/>
              </w:rPr>
              <w:t>出</w:t>
            </w:r>
          </w:p>
        </w:tc>
        <w:tc>
          <w:tcPr>
            <w:tcW w:w="764" w:type="dxa"/>
            <w:vAlign w:val="top"/>
          </w:tcPr>
          <w:p w14:paraId="7530852D">
            <w:pPr>
              <w:spacing w:before="109" w:line="176" w:lineRule="exact"/>
              <w:ind w:left="9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5"/>
                <w:position w:val="-1"/>
                <w:sz w:val="17"/>
                <w:szCs w:val="17"/>
              </w:rPr>
              <w:t>经营支出</w:t>
            </w:r>
          </w:p>
        </w:tc>
        <w:tc>
          <w:tcPr>
            <w:tcW w:w="944" w:type="dxa"/>
            <w:vAlign w:val="top"/>
          </w:tcPr>
          <w:p w14:paraId="0B882EA5">
            <w:pPr>
              <w:spacing w:before="5" w:line="160" w:lineRule="auto"/>
              <w:ind w:left="280" w:right="117" w:hanging="18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8"/>
                <w:sz w:val="17"/>
                <w:szCs w:val="17"/>
              </w:rPr>
              <w:t>上缴上级</w:t>
            </w:r>
            <w:r>
              <w:rPr>
                <w:rFonts w:ascii="微软雅黑" w:hAnsi="微软雅黑" w:eastAsia="微软雅黑" w:cs="微软雅黑"/>
                <w:color w:val="212529"/>
                <w:spacing w:val="1"/>
                <w:sz w:val="17"/>
                <w:szCs w:val="17"/>
              </w:rPr>
              <w:t>支出</w:t>
            </w:r>
          </w:p>
        </w:tc>
        <w:tc>
          <w:tcPr>
            <w:tcW w:w="1109" w:type="dxa"/>
            <w:vAlign w:val="top"/>
          </w:tcPr>
          <w:p w14:paraId="28BBC53F">
            <w:pPr>
              <w:spacing w:before="2" w:line="161" w:lineRule="auto"/>
              <w:ind w:left="180" w:right="102" w:hanging="89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9"/>
                <w:sz w:val="17"/>
                <w:szCs w:val="17"/>
              </w:rPr>
              <w:t>对附属单位</w:t>
            </w:r>
            <w:r>
              <w:rPr>
                <w:rFonts w:ascii="微软雅黑" w:hAnsi="微软雅黑" w:eastAsia="微软雅黑" w:cs="微软雅黑"/>
                <w:color w:val="212529"/>
                <w:spacing w:val="5"/>
                <w:sz w:val="17"/>
                <w:szCs w:val="17"/>
              </w:rPr>
              <w:t>补助支出</w:t>
            </w:r>
          </w:p>
        </w:tc>
        <w:tc>
          <w:tcPr>
            <w:tcW w:w="876" w:type="dxa"/>
            <w:vAlign w:val="top"/>
          </w:tcPr>
          <w:p w14:paraId="21BC5E0F">
            <w:pPr>
              <w:spacing w:before="108" w:line="177" w:lineRule="exact"/>
              <w:ind w:left="59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6"/>
                <w:position w:val="-1"/>
                <w:sz w:val="17"/>
                <w:szCs w:val="17"/>
              </w:rPr>
              <w:t>其他支出</w:t>
            </w:r>
          </w:p>
        </w:tc>
      </w:tr>
      <w:tr w14:paraId="7FA40D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884" w:type="dxa"/>
            <w:gridSpan w:val="2"/>
            <w:vAlign w:val="top"/>
          </w:tcPr>
          <w:p w14:paraId="188D151E">
            <w:pPr>
              <w:spacing w:before="83" w:line="220" w:lineRule="auto"/>
              <w:ind w:left="12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合计</w:t>
            </w:r>
          </w:p>
        </w:tc>
        <w:tc>
          <w:tcPr>
            <w:tcW w:w="1214" w:type="dxa"/>
            <w:vAlign w:val="top"/>
          </w:tcPr>
          <w:p w14:paraId="3DE1082D">
            <w:pPr>
              <w:spacing w:before="83" w:line="238" w:lineRule="auto"/>
              <w:ind w:left="63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247.25</w:t>
            </w:r>
          </w:p>
        </w:tc>
        <w:tc>
          <w:tcPr>
            <w:tcW w:w="1363" w:type="dxa"/>
            <w:vAlign w:val="top"/>
          </w:tcPr>
          <w:p w14:paraId="6525ECE1">
            <w:pPr>
              <w:spacing w:before="83" w:line="238" w:lineRule="auto"/>
              <w:ind w:right="3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247.25</w:t>
            </w:r>
          </w:p>
        </w:tc>
        <w:tc>
          <w:tcPr>
            <w:tcW w:w="899" w:type="dxa"/>
            <w:vAlign w:val="top"/>
          </w:tcPr>
          <w:p w14:paraId="2096B17A">
            <w:pPr>
              <w:pStyle w:val="6"/>
            </w:pPr>
          </w:p>
        </w:tc>
        <w:tc>
          <w:tcPr>
            <w:tcW w:w="1289" w:type="dxa"/>
            <w:vAlign w:val="top"/>
          </w:tcPr>
          <w:p w14:paraId="1E569FC0">
            <w:pPr>
              <w:spacing w:before="83" w:line="238" w:lineRule="auto"/>
              <w:ind w:right="25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247.25</w:t>
            </w:r>
          </w:p>
        </w:tc>
        <w:tc>
          <w:tcPr>
            <w:tcW w:w="914" w:type="dxa"/>
            <w:vAlign w:val="top"/>
          </w:tcPr>
          <w:p w14:paraId="31B4B837">
            <w:pPr>
              <w:pStyle w:val="6"/>
            </w:pPr>
          </w:p>
        </w:tc>
        <w:tc>
          <w:tcPr>
            <w:tcW w:w="824" w:type="dxa"/>
            <w:vAlign w:val="top"/>
          </w:tcPr>
          <w:p w14:paraId="3B559226">
            <w:pPr>
              <w:pStyle w:val="6"/>
            </w:pPr>
          </w:p>
        </w:tc>
        <w:tc>
          <w:tcPr>
            <w:tcW w:w="749" w:type="dxa"/>
            <w:vAlign w:val="top"/>
          </w:tcPr>
          <w:p w14:paraId="7F24F06F">
            <w:pPr>
              <w:pStyle w:val="6"/>
            </w:pPr>
          </w:p>
        </w:tc>
        <w:tc>
          <w:tcPr>
            <w:tcW w:w="764" w:type="dxa"/>
            <w:vAlign w:val="top"/>
          </w:tcPr>
          <w:p w14:paraId="38F4B082">
            <w:pPr>
              <w:pStyle w:val="6"/>
            </w:pPr>
          </w:p>
        </w:tc>
        <w:tc>
          <w:tcPr>
            <w:tcW w:w="944" w:type="dxa"/>
            <w:vAlign w:val="top"/>
          </w:tcPr>
          <w:p w14:paraId="24A68972">
            <w:pPr>
              <w:pStyle w:val="6"/>
            </w:pPr>
          </w:p>
        </w:tc>
        <w:tc>
          <w:tcPr>
            <w:tcW w:w="1109" w:type="dxa"/>
            <w:vAlign w:val="top"/>
          </w:tcPr>
          <w:p w14:paraId="55A8FCB3">
            <w:pPr>
              <w:pStyle w:val="6"/>
            </w:pPr>
          </w:p>
        </w:tc>
        <w:tc>
          <w:tcPr>
            <w:tcW w:w="876" w:type="dxa"/>
            <w:vAlign w:val="top"/>
          </w:tcPr>
          <w:p w14:paraId="3E5E5346">
            <w:pPr>
              <w:pStyle w:val="6"/>
            </w:pPr>
          </w:p>
        </w:tc>
      </w:tr>
      <w:tr w14:paraId="383A92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401" w:type="dxa"/>
            <w:vAlign w:val="top"/>
          </w:tcPr>
          <w:p w14:paraId="4C5D3321">
            <w:pPr>
              <w:spacing w:before="83" w:line="23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205</w:t>
            </w:r>
          </w:p>
        </w:tc>
        <w:tc>
          <w:tcPr>
            <w:tcW w:w="1483" w:type="dxa"/>
            <w:vAlign w:val="top"/>
          </w:tcPr>
          <w:p w14:paraId="42406D78">
            <w:pPr>
              <w:spacing w:before="83" w:line="219" w:lineRule="auto"/>
              <w:ind w:left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教育支出</w:t>
            </w:r>
          </w:p>
        </w:tc>
        <w:tc>
          <w:tcPr>
            <w:tcW w:w="1214" w:type="dxa"/>
            <w:vAlign w:val="top"/>
          </w:tcPr>
          <w:p w14:paraId="6AFA0D23">
            <w:pPr>
              <w:spacing w:before="84" w:line="238" w:lineRule="auto"/>
              <w:ind w:right="3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7.70</w:t>
            </w:r>
          </w:p>
        </w:tc>
        <w:tc>
          <w:tcPr>
            <w:tcW w:w="1363" w:type="dxa"/>
            <w:vAlign w:val="top"/>
          </w:tcPr>
          <w:p w14:paraId="291E8855">
            <w:pPr>
              <w:spacing w:before="84" w:line="238" w:lineRule="auto"/>
              <w:ind w:right="29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7.70</w:t>
            </w:r>
          </w:p>
        </w:tc>
        <w:tc>
          <w:tcPr>
            <w:tcW w:w="899" w:type="dxa"/>
            <w:vAlign w:val="top"/>
          </w:tcPr>
          <w:p w14:paraId="3B470553">
            <w:pPr>
              <w:pStyle w:val="6"/>
            </w:pPr>
          </w:p>
        </w:tc>
        <w:tc>
          <w:tcPr>
            <w:tcW w:w="1289" w:type="dxa"/>
            <w:vAlign w:val="top"/>
          </w:tcPr>
          <w:p w14:paraId="7A88E6CA">
            <w:pPr>
              <w:spacing w:before="84" w:line="238" w:lineRule="auto"/>
              <w:ind w:right="2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7.70</w:t>
            </w:r>
          </w:p>
        </w:tc>
        <w:tc>
          <w:tcPr>
            <w:tcW w:w="914" w:type="dxa"/>
            <w:vAlign w:val="top"/>
          </w:tcPr>
          <w:p w14:paraId="3FC22DB1">
            <w:pPr>
              <w:pStyle w:val="6"/>
            </w:pPr>
          </w:p>
        </w:tc>
        <w:tc>
          <w:tcPr>
            <w:tcW w:w="824" w:type="dxa"/>
            <w:vAlign w:val="top"/>
          </w:tcPr>
          <w:p w14:paraId="57429600">
            <w:pPr>
              <w:pStyle w:val="6"/>
            </w:pPr>
          </w:p>
        </w:tc>
        <w:tc>
          <w:tcPr>
            <w:tcW w:w="749" w:type="dxa"/>
            <w:vAlign w:val="top"/>
          </w:tcPr>
          <w:p w14:paraId="231D3371">
            <w:pPr>
              <w:pStyle w:val="6"/>
            </w:pPr>
          </w:p>
        </w:tc>
        <w:tc>
          <w:tcPr>
            <w:tcW w:w="764" w:type="dxa"/>
            <w:vAlign w:val="top"/>
          </w:tcPr>
          <w:p w14:paraId="1B7EA123">
            <w:pPr>
              <w:pStyle w:val="6"/>
            </w:pPr>
          </w:p>
        </w:tc>
        <w:tc>
          <w:tcPr>
            <w:tcW w:w="944" w:type="dxa"/>
            <w:vAlign w:val="top"/>
          </w:tcPr>
          <w:p w14:paraId="3A68F56C">
            <w:pPr>
              <w:pStyle w:val="6"/>
            </w:pPr>
          </w:p>
        </w:tc>
        <w:tc>
          <w:tcPr>
            <w:tcW w:w="1109" w:type="dxa"/>
            <w:vAlign w:val="top"/>
          </w:tcPr>
          <w:p w14:paraId="347B3BBE">
            <w:pPr>
              <w:pStyle w:val="6"/>
            </w:pPr>
          </w:p>
        </w:tc>
        <w:tc>
          <w:tcPr>
            <w:tcW w:w="876" w:type="dxa"/>
            <w:vAlign w:val="top"/>
          </w:tcPr>
          <w:p w14:paraId="1D448E21">
            <w:pPr>
              <w:pStyle w:val="6"/>
            </w:pPr>
          </w:p>
        </w:tc>
      </w:tr>
      <w:tr w14:paraId="527C2F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401" w:type="dxa"/>
            <w:vAlign w:val="top"/>
          </w:tcPr>
          <w:p w14:paraId="73BA79F9">
            <w:pPr>
              <w:spacing w:before="84" w:line="23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20599</w:t>
            </w:r>
          </w:p>
        </w:tc>
        <w:tc>
          <w:tcPr>
            <w:tcW w:w="1483" w:type="dxa"/>
            <w:vAlign w:val="top"/>
          </w:tcPr>
          <w:p w14:paraId="41FD2F42">
            <w:pPr>
              <w:spacing w:before="84" w:line="219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其他教育支出</w:t>
            </w:r>
          </w:p>
        </w:tc>
        <w:tc>
          <w:tcPr>
            <w:tcW w:w="1214" w:type="dxa"/>
            <w:vAlign w:val="top"/>
          </w:tcPr>
          <w:p w14:paraId="7C4E067D">
            <w:pPr>
              <w:spacing w:before="85" w:line="238" w:lineRule="auto"/>
              <w:ind w:right="3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7.70</w:t>
            </w:r>
          </w:p>
        </w:tc>
        <w:tc>
          <w:tcPr>
            <w:tcW w:w="1363" w:type="dxa"/>
            <w:vAlign w:val="top"/>
          </w:tcPr>
          <w:p w14:paraId="4738F9BD">
            <w:pPr>
              <w:spacing w:before="85" w:line="238" w:lineRule="auto"/>
              <w:ind w:right="29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7.70</w:t>
            </w:r>
          </w:p>
        </w:tc>
        <w:tc>
          <w:tcPr>
            <w:tcW w:w="899" w:type="dxa"/>
            <w:vAlign w:val="top"/>
          </w:tcPr>
          <w:p w14:paraId="780E7CFF">
            <w:pPr>
              <w:pStyle w:val="6"/>
            </w:pPr>
          </w:p>
        </w:tc>
        <w:tc>
          <w:tcPr>
            <w:tcW w:w="1289" w:type="dxa"/>
            <w:vAlign w:val="top"/>
          </w:tcPr>
          <w:p w14:paraId="5E703FED">
            <w:pPr>
              <w:spacing w:before="85" w:line="238" w:lineRule="auto"/>
              <w:ind w:right="2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7.70</w:t>
            </w:r>
          </w:p>
        </w:tc>
        <w:tc>
          <w:tcPr>
            <w:tcW w:w="914" w:type="dxa"/>
            <w:vAlign w:val="top"/>
          </w:tcPr>
          <w:p w14:paraId="152B5A9F">
            <w:pPr>
              <w:pStyle w:val="6"/>
            </w:pPr>
          </w:p>
        </w:tc>
        <w:tc>
          <w:tcPr>
            <w:tcW w:w="824" w:type="dxa"/>
            <w:vAlign w:val="top"/>
          </w:tcPr>
          <w:p w14:paraId="4A148096">
            <w:pPr>
              <w:pStyle w:val="6"/>
            </w:pPr>
          </w:p>
        </w:tc>
        <w:tc>
          <w:tcPr>
            <w:tcW w:w="749" w:type="dxa"/>
            <w:vAlign w:val="top"/>
          </w:tcPr>
          <w:p w14:paraId="380F7966">
            <w:pPr>
              <w:pStyle w:val="6"/>
            </w:pPr>
          </w:p>
        </w:tc>
        <w:tc>
          <w:tcPr>
            <w:tcW w:w="764" w:type="dxa"/>
            <w:vAlign w:val="top"/>
          </w:tcPr>
          <w:p w14:paraId="024811BF">
            <w:pPr>
              <w:pStyle w:val="6"/>
            </w:pPr>
          </w:p>
        </w:tc>
        <w:tc>
          <w:tcPr>
            <w:tcW w:w="944" w:type="dxa"/>
            <w:vAlign w:val="top"/>
          </w:tcPr>
          <w:p w14:paraId="62341E4A">
            <w:pPr>
              <w:pStyle w:val="6"/>
            </w:pPr>
          </w:p>
        </w:tc>
        <w:tc>
          <w:tcPr>
            <w:tcW w:w="1109" w:type="dxa"/>
            <w:vAlign w:val="top"/>
          </w:tcPr>
          <w:p w14:paraId="7BC089DC">
            <w:pPr>
              <w:pStyle w:val="6"/>
            </w:pPr>
          </w:p>
        </w:tc>
        <w:tc>
          <w:tcPr>
            <w:tcW w:w="876" w:type="dxa"/>
            <w:vAlign w:val="top"/>
          </w:tcPr>
          <w:p w14:paraId="05714742">
            <w:pPr>
              <w:pStyle w:val="6"/>
            </w:pPr>
          </w:p>
        </w:tc>
      </w:tr>
      <w:tr w14:paraId="5A2DEC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401" w:type="dxa"/>
            <w:vAlign w:val="top"/>
          </w:tcPr>
          <w:p w14:paraId="0719647D">
            <w:pPr>
              <w:spacing w:before="85" w:line="23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2059999</w:t>
            </w:r>
          </w:p>
        </w:tc>
        <w:tc>
          <w:tcPr>
            <w:tcW w:w="1483" w:type="dxa"/>
            <w:vAlign w:val="top"/>
          </w:tcPr>
          <w:p w14:paraId="0B0ACD05">
            <w:pPr>
              <w:spacing w:before="85" w:line="219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其他教育支出</w:t>
            </w:r>
          </w:p>
        </w:tc>
        <w:tc>
          <w:tcPr>
            <w:tcW w:w="1214" w:type="dxa"/>
            <w:vAlign w:val="top"/>
          </w:tcPr>
          <w:p w14:paraId="6A84F8FD">
            <w:pPr>
              <w:spacing w:before="86" w:line="238" w:lineRule="auto"/>
              <w:ind w:right="3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7.70</w:t>
            </w:r>
          </w:p>
        </w:tc>
        <w:tc>
          <w:tcPr>
            <w:tcW w:w="1363" w:type="dxa"/>
            <w:vAlign w:val="top"/>
          </w:tcPr>
          <w:p w14:paraId="07A94F3C">
            <w:pPr>
              <w:spacing w:before="86" w:line="238" w:lineRule="auto"/>
              <w:ind w:right="29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7.70</w:t>
            </w:r>
          </w:p>
        </w:tc>
        <w:tc>
          <w:tcPr>
            <w:tcW w:w="899" w:type="dxa"/>
            <w:vAlign w:val="top"/>
          </w:tcPr>
          <w:p w14:paraId="76AD69FA">
            <w:pPr>
              <w:pStyle w:val="6"/>
            </w:pPr>
          </w:p>
        </w:tc>
        <w:tc>
          <w:tcPr>
            <w:tcW w:w="1289" w:type="dxa"/>
            <w:vAlign w:val="top"/>
          </w:tcPr>
          <w:p w14:paraId="10CF5E23">
            <w:pPr>
              <w:spacing w:before="86" w:line="238" w:lineRule="auto"/>
              <w:ind w:right="2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7.70</w:t>
            </w:r>
          </w:p>
        </w:tc>
        <w:tc>
          <w:tcPr>
            <w:tcW w:w="914" w:type="dxa"/>
            <w:vAlign w:val="top"/>
          </w:tcPr>
          <w:p w14:paraId="09378FD3">
            <w:pPr>
              <w:pStyle w:val="6"/>
            </w:pPr>
          </w:p>
        </w:tc>
        <w:tc>
          <w:tcPr>
            <w:tcW w:w="824" w:type="dxa"/>
            <w:vAlign w:val="top"/>
          </w:tcPr>
          <w:p w14:paraId="506914C2">
            <w:pPr>
              <w:pStyle w:val="6"/>
            </w:pPr>
          </w:p>
        </w:tc>
        <w:tc>
          <w:tcPr>
            <w:tcW w:w="749" w:type="dxa"/>
            <w:vAlign w:val="top"/>
          </w:tcPr>
          <w:p w14:paraId="4C313F99">
            <w:pPr>
              <w:pStyle w:val="6"/>
            </w:pPr>
          </w:p>
        </w:tc>
        <w:tc>
          <w:tcPr>
            <w:tcW w:w="764" w:type="dxa"/>
            <w:vAlign w:val="top"/>
          </w:tcPr>
          <w:p w14:paraId="71255B6B">
            <w:pPr>
              <w:pStyle w:val="6"/>
            </w:pPr>
          </w:p>
        </w:tc>
        <w:tc>
          <w:tcPr>
            <w:tcW w:w="944" w:type="dxa"/>
            <w:vAlign w:val="top"/>
          </w:tcPr>
          <w:p w14:paraId="0DE60D60">
            <w:pPr>
              <w:pStyle w:val="6"/>
            </w:pPr>
          </w:p>
        </w:tc>
        <w:tc>
          <w:tcPr>
            <w:tcW w:w="1109" w:type="dxa"/>
            <w:vAlign w:val="top"/>
          </w:tcPr>
          <w:p w14:paraId="6B7AD87F">
            <w:pPr>
              <w:pStyle w:val="6"/>
            </w:pPr>
          </w:p>
        </w:tc>
        <w:tc>
          <w:tcPr>
            <w:tcW w:w="876" w:type="dxa"/>
            <w:vAlign w:val="top"/>
          </w:tcPr>
          <w:p w14:paraId="6F137EA2">
            <w:pPr>
              <w:pStyle w:val="6"/>
            </w:pPr>
          </w:p>
        </w:tc>
      </w:tr>
      <w:tr w14:paraId="749310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401" w:type="dxa"/>
            <w:vAlign w:val="top"/>
          </w:tcPr>
          <w:p w14:paraId="0624004E">
            <w:pPr>
              <w:spacing w:before="86" w:line="23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210</w:t>
            </w:r>
          </w:p>
        </w:tc>
        <w:tc>
          <w:tcPr>
            <w:tcW w:w="1483" w:type="dxa"/>
            <w:vAlign w:val="top"/>
          </w:tcPr>
          <w:p w14:paraId="4FE43559">
            <w:pPr>
              <w:spacing w:before="86" w:line="219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卫生健康支出</w:t>
            </w:r>
          </w:p>
        </w:tc>
        <w:tc>
          <w:tcPr>
            <w:tcW w:w="1214" w:type="dxa"/>
            <w:vAlign w:val="top"/>
          </w:tcPr>
          <w:p w14:paraId="19762A4C">
            <w:pPr>
              <w:spacing w:before="87" w:line="238" w:lineRule="auto"/>
              <w:ind w:left="63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239.55</w:t>
            </w:r>
          </w:p>
        </w:tc>
        <w:tc>
          <w:tcPr>
            <w:tcW w:w="1363" w:type="dxa"/>
            <w:vAlign w:val="top"/>
          </w:tcPr>
          <w:p w14:paraId="69C8924A">
            <w:pPr>
              <w:spacing w:before="87" w:line="238" w:lineRule="auto"/>
              <w:ind w:right="3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239.55</w:t>
            </w:r>
          </w:p>
        </w:tc>
        <w:tc>
          <w:tcPr>
            <w:tcW w:w="899" w:type="dxa"/>
            <w:vAlign w:val="top"/>
          </w:tcPr>
          <w:p w14:paraId="7FBA072A">
            <w:pPr>
              <w:pStyle w:val="6"/>
            </w:pPr>
          </w:p>
        </w:tc>
        <w:tc>
          <w:tcPr>
            <w:tcW w:w="1289" w:type="dxa"/>
            <w:vAlign w:val="top"/>
          </w:tcPr>
          <w:p w14:paraId="6A461CC5">
            <w:pPr>
              <w:spacing w:before="87" w:line="238" w:lineRule="auto"/>
              <w:ind w:right="25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239.55</w:t>
            </w:r>
          </w:p>
        </w:tc>
        <w:tc>
          <w:tcPr>
            <w:tcW w:w="914" w:type="dxa"/>
            <w:vAlign w:val="top"/>
          </w:tcPr>
          <w:p w14:paraId="37ED5CA6">
            <w:pPr>
              <w:pStyle w:val="6"/>
            </w:pPr>
          </w:p>
        </w:tc>
        <w:tc>
          <w:tcPr>
            <w:tcW w:w="824" w:type="dxa"/>
            <w:vAlign w:val="top"/>
          </w:tcPr>
          <w:p w14:paraId="59F404E9">
            <w:pPr>
              <w:pStyle w:val="6"/>
            </w:pPr>
          </w:p>
        </w:tc>
        <w:tc>
          <w:tcPr>
            <w:tcW w:w="749" w:type="dxa"/>
            <w:vAlign w:val="top"/>
          </w:tcPr>
          <w:p w14:paraId="0694BDA5">
            <w:pPr>
              <w:pStyle w:val="6"/>
            </w:pPr>
          </w:p>
        </w:tc>
        <w:tc>
          <w:tcPr>
            <w:tcW w:w="764" w:type="dxa"/>
            <w:vAlign w:val="top"/>
          </w:tcPr>
          <w:p w14:paraId="030A256B">
            <w:pPr>
              <w:pStyle w:val="6"/>
            </w:pPr>
          </w:p>
        </w:tc>
        <w:tc>
          <w:tcPr>
            <w:tcW w:w="944" w:type="dxa"/>
            <w:vAlign w:val="top"/>
          </w:tcPr>
          <w:p w14:paraId="561FF7AB">
            <w:pPr>
              <w:pStyle w:val="6"/>
            </w:pPr>
          </w:p>
        </w:tc>
        <w:tc>
          <w:tcPr>
            <w:tcW w:w="1109" w:type="dxa"/>
            <w:vAlign w:val="top"/>
          </w:tcPr>
          <w:p w14:paraId="16674833">
            <w:pPr>
              <w:pStyle w:val="6"/>
            </w:pPr>
          </w:p>
        </w:tc>
        <w:tc>
          <w:tcPr>
            <w:tcW w:w="876" w:type="dxa"/>
            <w:vAlign w:val="top"/>
          </w:tcPr>
          <w:p w14:paraId="0FE37DC1">
            <w:pPr>
              <w:pStyle w:val="6"/>
            </w:pPr>
          </w:p>
        </w:tc>
      </w:tr>
      <w:tr w14:paraId="3959AF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401" w:type="dxa"/>
            <w:vAlign w:val="top"/>
          </w:tcPr>
          <w:p w14:paraId="741BE14A">
            <w:pPr>
              <w:spacing w:before="87" w:line="23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21003</w:t>
            </w:r>
          </w:p>
        </w:tc>
        <w:tc>
          <w:tcPr>
            <w:tcW w:w="1483" w:type="dxa"/>
            <w:vAlign w:val="top"/>
          </w:tcPr>
          <w:p w14:paraId="10FBC3A4">
            <w:pPr>
              <w:spacing w:before="87" w:line="218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基层医疗卫生机构</w:t>
            </w:r>
          </w:p>
        </w:tc>
        <w:tc>
          <w:tcPr>
            <w:tcW w:w="1214" w:type="dxa"/>
            <w:vAlign w:val="top"/>
          </w:tcPr>
          <w:p w14:paraId="4A8A52E6">
            <w:pPr>
              <w:spacing w:before="88" w:line="238" w:lineRule="auto"/>
              <w:ind w:right="3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198.75</w:t>
            </w:r>
          </w:p>
        </w:tc>
        <w:tc>
          <w:tcPr>
            <w:tcW w:w="1363" w:type="dxa"/>
            <w:vAlign w:val="top"/>
          </w:tcPr>
          <w:p w14:paraId="07A8E917">
            <w:pPr>
              <w:spacing w:before="88" w:line="238" w:lineRule="auto"/>
              <w:ind w:right="28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198.75</w:t>
            </w:r>
          </w:p>
        </w:tc>
        <w:tc>
          <w:tcPr>
            <w:tcW w:w="899" w:type="dxa"/>
            <w:vAlign w:val="top"/>
          </w:tcPr>
          <w:p w14:paraId="7D07145E">
            <w:pPr>
              <w:pStyle w:val="6"/>
            </w:pPr>
          </w:p>
        </w:tc>
        <w:tc>
          <w:tcPr>
            <w:tcW w:w="1289" w:type="dxa"/>
            <w:vAlign w:val="top"/>
          </w:tcPr>
          <w:p w14:paraId="701BFAE8">
            <w:pPr>
              <w:spacing w:before="88" w:line="238" w:lineRule="auto"/>
              <w:ind w:right="2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198.75</w:t>
            </w:r>
          </w:p>
        </w:tc>
        <w:tc>
          <w:tcPr>
            <w:tcW w:w="914" w:type="dxa"/>
            <w:vAlign w:val="top"/>
          </w:tcPr>
          <w:p w14:paraId="2412A7AE">
            <w:pPr>
              <w:pStyle w:val="6"/>
            </w:pPr>
          </w:p>
        </w:tc>
        <w:tc>
          <w:tcPr>
            <w:tcW w:w="824" w:type="dxa"/>
            <w:vAlign w:val="top"/>
          </w:tcPr>
          <w:p w14:paraId="1261B1F6">
            <w:pPr>
              <w:pStyle w:val="6"/>
            </w:pPr>
          </w:p>
        </w:tc>
        <w:tc>
          <w:tcPr>
            <w:tcW w:w="749" w:type="dxa"/>
            <w:vAlign w:val="top"/>
          </w:tcPr>
          <w:p w14:paraId="00F4A8CA">
            <w:pPr>
              <w:pStyle w:val="6"/>
            </w:pPr>
          </w:p>
        </w:tc>
        <w:tc>
          <w:tcPr>
            <w:tcW w:w="764" w:type="dxa"/>
            <w:vAlign w:val="top"/>
          </w:tcPr>
          <w:p w14:paraId="0DD76E9A">
            <w:pPr>
              <w:pStyle w:val="6"/>
            </w:pPr>
          </w:p>
        </w:tc>
        <w:tc>
          <w:tcPr>
            <w:tcW w:w="944" w:type="dxa"/>
            <w:vAlign w:val="top"/>
          </w:tcPr>
          <w:p w14:paraId="216AAAE0">
            <w:pPr>
              <w:pStyle w:val="6"/>
            </w:pPr>
          </w:p>
        </w:tc>
        <w:tc>
          <w:tcPr>
            <w:tcW w:w="1109" w:type="dxa"/>
            <w:vAlign w:val="top"/>
          </w:tcPr>
          <w:p w14:paraId="0D38C9C8">
            <w:pPr>
              <w:pStyle w:val="6"/>
            </w:pPr>
          </w:p>
        </w:tc>
        <w:tc>
          <w:tcPr>
            <w:tcW w:w="876" w:type="dxa"/>
            <w:vAlign w:val="top"/>
          </w:tcPr>
          <w:p w14:paraId="71323DCF">
            <w:pPr>
              <w:pStyle w:val="6"/>
            </w:pPr>
          </w:p>
        </w:tc>
      </w:tr>
      <w:tr w14:paraId="09203A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401" w:type="dxa"/>
            <w:vAlign w:val="top"/>
          </w:tcPr>
          <w:p w14:paraId="6A49F449">
            <w:pPr>
              <w:spacing w:before="88" w:line="23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2100301</w:t>
            </w:r>
          </w:p>
        </w:tc>
        <w:tc>
          <w:tcPr>
            <w:tcW w:w="1483" w:type="dxa"/>
            <w:vAlign w:val="top"/>
          </w:tcPr>
          <w:p w14:paraId="06646FE7">
            <w:pPr>
              <w:spacing w:before="88" w:line="218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城市社区卫生机构</w:t>
            </w:r>
          </w:p>
        </w:tc>
        <w:tc>
          <w:tcPr>
            <w:tcW w:w="1214" w:type="dxa"/>
            <w:vAlign w:val="top"/>
          </w:tcPr>
          <w:p w14:paraId="53B22D24">
            <w:pPr>
              <w:spacing w:before="89" w:line="238" w:lineRule="auto"/>
              <w:ind w:right="3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174.75</w:t>
            </w:r>
          </w:p>
        </w:tc>
        <w:tc>
          <w:tcPr>
            <w:tcW w:w="1363" w:type="dxa"/>
            <w:vAlign w:val="top"/>
          </w:tcPr>
          <w:p w14:paraId="19D536CB">
            <w:pPr>
              <w:spacing w:before="89" w:line="238" w:lineRule="auto"/>
              <w:ind w:right="28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174.75</w:t>
            </w:r>
          </w:p>
        </w:tc>
        <w:tc>
          <w:tcPr>
            <w:tcW w:w="899" w:type="dxa"/>
            <w:vAlign w:val="top"/>
          </w:tcPr>
          <w:p w14:paraId="487F9083">
            <w:pPr>
              <w:pStyle w:val="6"/>
            </w:pPr>
          </w:p>
        </w:tc>
        <w:tc>
          <w:tcPr>
            <w:tcW w:w="1289" w:type="dxa"/>
            <w:vAlign w:val="top"/>
          </w:tcPr>
          <w:p w14:paraId="134613AC">
            <w:pPr>
              <w:spacing w:before="89" w:line="238" w:lineRule="auto"/>
              <w:ind w:right="2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174.75</w:t>
            </w:r>
          </w:p>
        </w:tc>
        <w:tc>
          <w:tcPr>
            <w:tcW w:w="914" w:type="dxa"/>
            <w:vAlign w:val="top"/>
          </w:tcPr>
          <w:p w14:paraId="220AF549">
            <w:pPr>
              <w:pStyle w:val="6"/>
            </w:pPr>
          </w:p>
        </w:tc>
        <w:tc>
          <w:tcPr>
            <w:tcW w:w="824" w:type="dxa"/>
            <w:vAlign w:val="top"/>
          </w:tcPr>
          <w:p w14:paraId="68F8E5AD">
            <w:pPr>
              <w:pStyle w:val="6"/>
            </w:pPr>
          </w:p>
        </w:tc>
        <w:tc>
          <w:tcPr>
            <w:tcW w:w="749" w:type="dxa"/>
            <w:vAlign w:val="top"/>
          </w:tcPr>
          <w:p w14:paraId="71EF7699">
            <w:pPr>
              <w:pStyle w:val="6"/>
            </w:pPr>
          </w:p>
        </w:tc>
        <w:tc>
          <w:tcPr>
            <w:tcW w:w="764" w:type="dxa"/>
            <w:vAlign w:val="top"/>
          </w:tcPr>
          <w:p w14:paraId="220E7454">
            <w:pPr>
              <w:pStyle w:val="6"/>
            </w:pPr>
          </w:p>
        </w:tc>
        <w:tc>
          <w:tcPr>
            <w:tcW w:w="944" w:type="dxa"/>
            <w:vAlign w:val="top"/>
          </w:tcPr>
          <w:p w14:paraId="376F08B3">
            <w:pPr>
              <w:pStyle w:val="6"/>
            </w:pPr>
          </w:p>
        </w:tc>
        <w:tc>
          <w:tcPr>
            <w:tcW w:w="1109" w:type="dxa"/>
            <w:vAlign w:val="top"/>
          </w:tcPr>
          <w:p w14:paraId="45E60857">
            <w:pPr>
              <w:pStyle w:val="6"/>
            </w:pPr>
          </w:p>
        </w:tc>
        <w:tc>
          <w:tcPr>
            <w:tcW w:w="876" w:type="dxa"/>
            <w:vAlign w:val="top"/>
          </w:tcPr>
          <w:p w14:paraId="45F7A4AF">
            <w:pPr>
              <w:pStyle w:val="6"/>
            </w:pPr>
          </w:p>
        </w:tc>
      </w:tr>
      <w:tr w14:paraId="53805B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401" w:type="dxa"/>
            <w:vAlign w:val="top"/>
          </w:tcPr>
          <w:p w14:paraId="13F29880">
            <w:pPr>
              <w:spacing w:before="119" w:line="23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2100399</w:t>
            </w:r>
          </w:p>
        </w:tc>
        <w:tc>
          <w:tcPr>
            <w:tcW w:w="1483" w:type="dxa"/>
            <w:vAlign w:val="top"/>
          </w:tcPr>
          <w:p w14:paraId="01D5067A">
            <w:pPr>
              <w:spacing w:before="15" w:line="202" w:lineRule="auto"/>
              <w:ind w:righ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其他基层医疗卫生机构支出</w:t>
            </w:r>
          </w:p>
        </w:tc>
        <w:tc>
          <w:tcPr>
            <w:tcW w:w="1214" w:type="dxa"/>
            <w:vAlign w:val="top"/>
          </w:tcPr>
          <w:p w14:paraId="3F12E570">
            <w:pPr>
              <w:spacing w:before="120" w:line="238" w:lineRule="auto"/>
              <w:ind w:left="7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24.00</w:t>
            </w:r>
          </w:p>
        </w:tc>
        <w:tc>
          <w:tcPr>
            <w:tcW w:w="1363" w:type="dxa"/>
            <w:vAlign w:val="top"/>
          </w:tcPr>
          <w:p w14:paraId="369E80FD">
            <w:pPr>
              <w:spacing w:before="120" w:line="238" w:lineRule="auto"/>
              <w:ind w:right="3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24.00</w:t>
            </w:r>
          </w:p>
        </w:tc>
        <w:tc>
          <w:tcPr>
            <w:tcW w:w="899" w:type="dxa"/>
            <w:vAlign w:val="top"/>
          </w:tcPr>
          <w:p w14:paraId="40C528C7">
            <w:pPr>
              <w:pStyle w:val="6"/>
            </w:pPr>
          </w:p>
        </w:tc>
        <w:tc>
          <w:tcPr>
            <w:tcW w:w="1289" w:type="dxa"/>
            <w:vAlign w:val="top"/>
          </w:tcPr>
          <w:p w14:paraId="5DC13F3D">
            <w:pPr>
              <w:spacing w:before="120" w:line="238" w:lineRule="auto"/>
              <w:ind w:right="25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24.00</w:t>
            </w:r>
          </w:p>
        </w:tc>
        <w:tc>
          <w:tcPr>
            <w:tcW w:w="914" w:type="dxa"/>
            <w:vAlign w:val="top"/>
          </w:tcPr>
          <w:p w14:paraId="758DC8CC">
            <w:pPr>
              <w:pStyle w:val="6"/>
            </w:pPr>
          </w:p>
        </w:tc>
        <w:tc>
          <w:tcPr>
            <w:tcW w:w="824" w:type="dxa"/>
            <w:vAlign w:val="top"/>
          </w:tcPr>
          <w:p w14:paraId="31E3127E">
            <w:pPr>
              <w:pStyle w:val="6"/>
            </w:pPr>
          </w:p>
        </w:tc>
        <w:tc>
          <w:tcPr>
            <w:tcW w:w="749" w:type="dxa"/>
            <w:vAlign w:val="top"/>
          </w:tcPr>
          <w:p w14:paraId="518ADDF3">
            <w:pPr>
              <w:pStyle w:val="6"/>
            </w:pPr>
          </w:p>
        </w:tc>
        <w:tc>
          <w:tcPr>
            <w:tcW w:w="764" w:type="dxa"/>
            <w:vAlign w:val="top"/>
          </w:tcPr>
          <w:p w14:paraId="19581BC4">
            <w:pPr>
              <w:pStyle w:val="6"/>
            </w:pPr>
          </w:p>
        </w:tc>
        <w:tc>
          <w:tcPr>
            <w:tcW w:w="944" w:type="dxa"/>
            <w:vAlign w:val="top"/>
          </w:tcPr>
          <w:p w14:paraId="67CD8107">
            <w:pPr>
              <w:pStyle w:val="6"/>
            </w:pPr>
          </w:p>
        </w:tc>
        <w:tc>
          <w:tcPr>
            <w:tcW w:w="1109" w:type="dxa"/>
            <w:vAlign w:val="top"/>
          </w:tcPr>
          <w:p w14:paraId="6A78827E">
            <w:pPr>
              <w:pStyle w:val="6"/>
            </w:pPr>
          </w:p>
        </w:tc>
        <w:tc>
          <w:tcPr>
            <w:tcW w:w="876" w:type="dxa"/>
            <w:vAlign w:val="top"/>
          </w:tcPr>
          <w:p w14:paraId="59937B7D">
            <w:pPr>
              <w:pStyle w:val="6"/>
            </w:pPr>
          </w:p>
        </w:tc>
      </w:tr>
      <w:tr w14:paraId="692C7A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401" w:type="dxa"/>
            <w:vAlign w:val="top"/>
          </w:tcPr>
          <w:p w14:paraId="5623BCFE">
            <w:pPr>
              <w:spacing w:before="90" w:line="23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21004</w:t>
            </w:r>
          </w:p>
        </w:tc>
        <w:tc>
          <w:tcPr>
            <w:tcW w:w="1483" w:type="dxa"/>
            <w:vAlign w:val="top"/>
          </w:tcPr>
          <w:p w14:paraId="00475D95">
            <w:pPr>
              <w:spacing w:before="90" w:line="219" w:lineRule="auto"/>
              <w:ind w:left="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公共卫生</w:t>
            </w:r>
          </w:p>
        </w:tc>
        <w:tc>
          <w:tcPr>
            <w:tcW w:w="1214" w:type="dxa"/>
            <w:vAlign w:val="top"/>
          </w:tcPr>
          <w:p w14:paraId="33632E95">
            <w:pPr>
              <w:spacing w:before="91" w:line="238" w:lineRule="auto"/>
              <w:ind w:left="7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40.79</w:t>
            </w:r>
          </w:p>
        </w:tc>
        <w:tc>
          <w:tcPr>
            <w:tcW w:w="1363" w:type="dxa"/>
            <w:vAlign w:val="top"/>
          </w:tcPr>
          <w:p w14:paraId="2EEDD0E1">
            <w:pPr>
              <w:spacing w:before="91" w:line="238" w:lineRule="auto"/>
              <w:ind w:right="3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40.79</w:t>
            </w:r>
          </w:p>
        </w:tc>
        <w:tc>
          <w:tcPr>
            <w:tcW w:w="899" w:type="dxa"/>
            <w:vAlign w:val="top"/>
          </w:tcPr>
          <w:p w14:paraId="4F947873">
            <w:pPr>
              <w:pStyle w:val="6"/>
            </w:pPr>
          </w:p>
        </w:tc>
        <w:tc>
          <w:tcPr>
            <w:tcW w:w="1289" w:type="dxa"/>
            <w:vAlign w:val="top"/>
          </w:tcPr>
          <w:p w14:paraId="0E6875EF">
            <w:pPr>
              <w:spacing w:before="91" w:line="238" w:lineRule="auto"/>
              <w:ind w:right="2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40.79</w:t>
            </w:r>
          </w:p>
        </w:tc>
        <w:tc>
          <w:tcPr>
            <w:tcW w:w="914" w:type="dxa"/>
            <w:vAlign w:val="top"/>
          </w:tcPr>
          <w:p w14:paraId="125777AD">
            <w:pPr>
              <w:pStyle w:val="6"/>
            </w:pPr>
          </w:p>
        </w:tc>
        <w:tc>
          <w:tcPr>
            <w:tcW w:w="824" w:type="dxa"/>
            <w:vAlign w:val="top"/>
          </w:tcPr>
          <w:p w14:paraId="6915686C">
            <w:pPr>
              <w:pStyle w:val="6"/>
            </w:pPr>
          </w:p>
        </w:tc>
        <w:tc>
          <w:tcPr>
            <w:tcW w:w="749" w:type="dxa"/>
            <w:vAlign w:val="top"/>
          </w:tcPr>
          <w:p w14:paraId="1D6AA170">
            <w:pPr>
              <w:pStyle w:val="6"/>
            </w:pPr>
          </w:p>
        </w:tc>
        <w:tc>
          <w:tcPr>
            <w:tcW w:w="764" w:type="dxa"/>
            <w:vAlign w:val="top"/>
          </w:tcPr>
          <w:p w14:paraId="17906100">
            <w:pPr>
              <w:pStyle w:val="6"/>
            </w:pPr>
          </w:p>
        </w:tc>
        <w:tc>
          <w:tcPr>
            <w:tcW w:w="944" w:type="dxa"/>
            <w:vAlign w:val="top"/>
          </w:tcPr>
          <w:p w14:paraId="7713D61A">
            <w:pPr>
              <w:pStyle w:val="6"/>
            </w:pPr>
          </w:p>
        </w:tc>
        <w:tc>
          <w:tcPr>
            <w:tcW w:w="1109" w:type="dxa"/>
            <w:vAlign w:val="top"/>
          </w:tcPr>
          <w:p w14:paraId="35412064">
            <w:pPr>
              <w:pStyle w:val="6"/>
            </w:pPr>
          </w:p>
        </w:tc>
        <w:tc>
          <w:tcPr>
            <w:tcW w:w="876" w:type="dxa"/>
            <w:vAlign w:val="top"/>
          </w:tcPr>
          <w:p w14:paraId="440DE859">
            <w:pPr>
              <w:pStyle w:val="6"/>
            </w:pPr>
          </w:p>
        </w:tc>
      </w:tr>
      <w:tr w14:paraId="61CF9A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401" w:type="dxa"/>
            <w:vAlign w:val="top"/>
          </w:tcPr>
          <w:p w14:paraId="4AE80C26">
            <w:pPr>
              <w:spacing w:before="91" w:line="23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2100408</w:t>
            </w:r>
          </w:p>
        </w:tc>
        <w:tc>
          <w:tcPr>
            <w:tcW w:w="1483" w:type="dxa"/>
            <w:vAlign w:val="top"/>
          </w:tcPr>
          <w:p w14:paraId="799F6055">
            <w:pPr>
              <w:spacing w:before="91" w:line="218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基本公共卫生服务</w:t>
            </w:r>
          </w:p>
        </w:tc>
        <w:tc>
          <w:tcPr>
            <w:tcW w:w="1214" w:type="dxa"/>
            <w:vAlign w:val="top"/>
          </w:tcPr>
          <w:p w14:paraId="05DF1CBB">
            <w:pPr>
              <w:spacing w:before="92" w:line="238" w:lineRule="auto"/>
              <w:ind w:left="7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40.57</w:t>
            </w:r>
          </w:p>
        </w:tc>
        <w:tc>
          <w:tcPr>
            <w:tcW w:w="1363" w:type="dxa"/>
            <w:vAlign w:val="top"/>
          </w:tcPr>
          <w:p w14:paraId="7CD5263B">
            <w:pPr>
              <w:spacing w:before="92" w:line="238" w:lineRule="auto"/>
              <w:ind w:right="3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40.57</w:t>
            </w:r>
          </w:p>
        </w:tc>
        <w:tc>
          <w:tcPr>
            <w:tcW w:w="899" w:type="dxa"/>
            <w:vAlign w:val="top"/>
          </w:tcPr>
          <w:p w14:paraId="70DDC641">
            <w:pPr>
              <w:pStyle w:val="6"/>
            </w:pPr>
          </w:p>
        </w:tc>
        <w:tc>
          <w:tcPr>
            <w:tcW w:w="1289" w:type="dxa"/>
            <w:vAlign w:val="top"/>
          </w:tcPr>
          <w:p w14:paraId="7097D119">
            <w:pPr>
              <w:spacing w:before="92" w:line="238" w:lineRule="auto"/>
              <w:ind w:right="2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40.57</w:t>
            </w:r>
          </w:p>
        </w:tc>
        <w:tc>
          <w:tcPr>
            <w:tcW w:w="914" w:type="dxa"/>
            <w:vAlign w:val="top"/>
          </w:tcPr>
          <w:p w14:paraId="33BD7D53">
            <w:pPr>
              <w:pStyle w:val="6"/>
            </w:pPr>
          </w:p>
        </w:tc>
        <w:tc>
          <w:tcPr>
            <w:tcW w:w="824" w:type="dxa"/>
            <w:vAlign w:val="top"/>
          </w:tcPr>
          <w:p w14:paraId="6756005D">
            <w:pPr>
              <w:pStyle w:val="6"/>
            </w:pPr>
          </w:p>
        </w:tc>
        <w:tc>
          <w:tcPr>
            <w:tcW w:w="749" w:type="dxa"/>
            <w:vAlign w:val="top"/>
          </w:tcPr>
          <w:p w14:paraId="0094C045">
            <w:pPr>
              <w:pStyle w:val="6"/>
            </w:pPr>
          </w:p>
        </w:tc>
        <w:tc>
          <w:tcPr>
            <w:tcW w:w="764" w:type="dxa"/>
            <w:vAlign w:val="top"/>
          </w:tcPr>
          <w:p w14:paraId="0EB4E548">
            <w:pPr>
              <w:pStyle w:val="6"/>
            </w:pPr>
          </w:p>
        </w:tc>
        <w:tc>
          <w:tcPr>
            <w:tcW w:w="944" w:type="dxa"/>
            <w:vAlign w:val="top"/>
          </w:tcPr>
          <w:p w14:paraId="7D58CA5D">
            <w:pPr>
              <w:pStyle w:val="6"/>
            </w:pPr>
          </w:p>
        </w:tc>
        <w:tc>
          <w:tcPr>
            <w:tcW w:w="1109" w:type="dxa"/>
            <w:vAlign w:val="top"/>
          </w:tcPr>
          <w:p w14:paraId="7721D17A">
            <w:pPr>
              <w:pStyle w:val="6"/>
            </w:pPr>
          </w:p>
        </w:tc>
        <w:tc>
          <w:tcPr>
            <w:tcW w:w="876" w:type="dxa"/>
            <w:vAlign w:val="top"/>
          </w:tcPr>
          <w:p w14:paraId="19D3D1BA">
            <w:pPr>
              <w:pStyle w:val="6"/>
            </w:pPr>
          </w:p>
        </w:tc>
      </w:tr>
      <w:tr w14:paraId="552585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401" w:type="dxa"/>
            <w:vAlign w:val="top"/>
          </w:tcPr>
          <w:p w14:paraId="73CE00AF">
            <w:pPr>
              <w:spacing w:before="92" w:line="23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2100499</w:t>
            </w:r>
          </w:p>
        </w:tc>
        <w:tc>
          <w:tcPr>
            <w:tcW w:w="1483" w:type="dxa"/>
            <w:vAlign w:val="top"/>
          </w:tcPr>
          <w:p w14:paraId="794834B5">
            <w:pPr>
              <w:spacing w:before="92" w:line="219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其他公共卫生支出</w:t>
            </w:r>
          </w:p>
        </w:tc>
        <w:tc>
          <w:tcPr>
            <w:tcW w:w="1214" w:type="dxa"/>
            <w:vAlign w:val="top"/>
          </w:tcPr>
          <w:p w14:paraId="34A1C6D8">
            <w:pPr>
              <w:spacing w:before="93" w:line="238" w:lineRule="auto"/>
              <w:ind w:left="8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0.22</w:t>
            </w:r>
          </w:p>
        </w:tc>
        <w:tc>
          <w:tcPr>
            <w:tcW w:w="1363" w:type="dxa"/>
            <w:vAlign w:val="top"/>
          </w:tcPr>
          <w:p w14:paraId="40A31CD5">
            <w:pPr>
              <w:spacing w:before="93" w:line="238" w:lineRule="auto"/>
              <w:ind w:right="3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0.22</w:t>
            </w:r>
          </w:p>
        </w:tc>
        <w:tc>
          <w:tcPr>
            <w:tcW w:w="899" w:type="dxa"/>
            <w:vAlign w:val="top"/>
          </w:tcPr>
          <w:p w14:paraId="0BBF5037">
            <w:pPr>
              <w:pStyle w:val="6"/>
            </w:pPr>
          </w:p>
        </w:tc>
        <w:tc>
          <w:tcPr>
            <w:tcW w:w="1289" w:type="dxa"/>
            <w:vAlign w:val="top"/>
          </w:tcPr>
          <w:p w14:paraId="372A62B9">
            <w:pPr>
              <w:spacing w:before="93" w:line="238" w:lineRule="auto"/>
              <w:ind w:right="25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0.22</w:t>
            </w:r>
          </w:p>
        </w:tc>
        <w:tc>
          <w:tcPr>
            <w:tcW w:w="914" w:type="dxa"/>
            <w:vAlign w:val="top"/>
          </w:tcPr>
          <w:p w14:paraId="0E6E40B4">
            <w:pPr>
              <w:pStyle w:val="6"/>
            </w:pPr>
          </w:p>
        </w:tc>
        <w:tc>
          <w:tcPr>
            <w:tcW w:w="824" w:type="dxa"/>
            <w:vAlign w:val="top"/>
          </w:tcPr>
          <w:p w14:paraId="4BDBB460">
            <w:pPr>
              <w:pStyle w:val="6"/>
            </w:pPr>
          </w:p>
        </w:tc>
        <w:tc>
          <w:tcPr>
            <w:tcW w:w="749" w:type="dxa"/>
            <w:vAlign w:val="top"/>
          </w:tcPr>
          <w:p w14:paraId="0A0642E3">
            <w:pPr>
              <w:pStyle w:val="6"/>
            </w:pPr>
          </w:p>
        </w:tc>
        <w:tc>
          <w:tcPr>
            <w:tcW w:w="764" w:type="dxa"/>
            <w:vAlign w:val="top"/>
          </w:tcPr>
          <w:p w14:paraId="516238B4">
            <w:pPr>
              <w:pStyle w:val="6"/>
            </w:pPr>
          </w:p>
        </w:tc>
        <w:tc>
          <w:tcPr>
            <w:tcW w:w="944" w:type="dxa"/>
            <w:vAlign w:val="top"/>
          </w:tcPr>
          <w:p w14:paraId="19BC339C">
            <w:pPr>
              <w:pStyle w:val="6"/>
            </w:pPr>
          </w:p>
        </w:tc>
        <w:tc>
          <w:tcPr>
            <w:tcW w:w="1109" w:type="dxa"/>
            <w:vAlign w:val="top"/>
          </w:tcPr>
          <w:p w14:paraId="2076EFC5">
            <w:pPr>
              <w:pStyle w:val="6"/>
            </w:pPr>
          </w:p>
        </w:tc>
        <w:tc>
          <w:tcPr>
            <w:tcW w:w="876" w:type="dxa"/>
            <w:vAlign w:val="top"/>
          </w:tcPr>
          <w:p w14:paraId="0982DE0B">
            <w:pPr>
              <w:pStyle w:val="6"/>
            </w:pPr>
          </w:p>
        </w:tc>
      </w:tr>
    </w:tbl>
    <w:p w14:paraId="00B5BDA8">
      <w:pPr>
        <w:pStyle w:val="2"/>
      </w:pPr>
    </w:p>
    <w:p w14:paraId="6F253F12">
      <w:pPr>
        <w:sectPr>
          <w:footerReference r:id="rId9" w:type="default"/>
          <w:pgSz w:w="16840" w:h="11900"/>
          <w:pgMar w:top="1011" w:right="1495" w:bottom="340" w:left="1500" w:header="0" w:footer="93" w:gutter="0"/>
          <w:cols w:space="720" w:num="1"/>
        </w:sectPr>
      </w:pPr>
    </w:p>
    <w:tbl>
      <w:tblPr>
        <w:tblStyle w:val="5"/>
        <w:tblW w:w="941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02"/>
        <w:gridCol w:w="1404"/>
        <w:gridCol w:w="3359"/>
        <w:gridCol w:w="1452"/>
      </w:tblGrid>
      <w:tr w14:paraId="399A3A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417" w:type="dxa"/>
            <w:gridSpan w:val="4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5E64EE2">
            <w:pPr>
              <w:spacing w:before="83" w:line="227" w:lineRule="auto"/>
              <w:ind w:left="1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5"/>
                <w:szCs w:val="15"/>
              </w:rPr>
              <w:t>公开04表</w:t>
            </w:r>
          </w:p>
        </w:tc>
      </w:tr>
      <w:tr w14:paraId="6E68F4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9417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top"/>
          </w:tcPr>
          <w:p w14:paraId="1B6EF92E">
            <w:pPr>
              <w:spacing w:before="21" w:line="242" w:lineRule="exact"/>
              <w:ind w:left="349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position w:val="-1"/>
                <w:sz w:val="24"/>
                <w:szCs w:val="24"/>
              </w:rPr>
              <w:t>财政拨款收支预算总表</w:t>
            </w:r>
          </w:p>
        </w:tc>
      </w:tr>
      <w:tr w14:paraId="08CED5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202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9C46D8A">
            <w:pPr>
              <w:pStyle w:val="6"/>
            </w:pPr>
          </w:p>
        </w:tc>
        <w:tc>
          <w:tcPr>
            <w:tcW w:w="1404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5AB47F7">
            <w:pPr>
              <w:pStyle w:val="6"/>
            </w:pPr>
          </w:p>
        </w:tc>
        <w:tc>
          <w:tcPr>
            <w:tcW w:w="4811" w:type="dxa"/>
            <w:gridSpan w:val="2"/>
            <w:tcBorders>
              <w:top w:val="single" w:color="FFFFFF" w:sz="4" w:space="0"/>
              <w:left w:val="single" w:color="000000" w:sz="2" w:space="0"/>
              <w:right w:val="single" w:color="FFFFFF" w:sz="4" w:space="0"/>
            </w:tcBorders>
            <w:vAlign w:val="top"/>
          </w:tcPr>
          <w:p w14:paraId="41BCEE31">
            <w:pPr>
              <w:spacing w:before="75" w:line="155" w:lineRule="exact"/>
              <w:ind w:right="19"/>
              <w:jc w:val="right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24"/>
                <w:position w:val="-1"/>
                <w:sz w:val="15"/>
                <w:szCs w:val="15"/>
              </w:rPr>
              <w:t>单位:万元</w:t>
            </w:r>
          </w:p>
        </w:tc>
      </w:tr>
      <w:tr w14:paraId="41E5B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4606" w:type="dxa"/>
            <w:gridSpan w:val="2"/>
            <w:vAlign w:val="top"/>
          </w:tcPr>
          <w:p w14:paraId="0482A7C6">
            <w:pPr>
              <w:spacing w:before="76" w:line="155" w:lineRule="exact"/>
              <w:ind w:left="1992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1"/>
                <w:position w:val="-1"/>
                <w:sz w:val="15"/>
                <w:szCs w:val="15"/>
              </w:rPr>
              <w:t>收</w:t>
            </w:r>
            <w:r>
              <w:rPr>
                <w:rFonts w:ascii="微软雅黑" w:hAnsi="微软雅黑" w:eastAsia="微软雅黑" w:cs="微软雅黑"/>
                <w:color w:val="212529"/>
                <w:spacing w:val="5"/>
                <w:position w:val="-1"/>
                <w:sz w:val="15"/>
                <w:szCs w:val="15"/>
              </w:rPr>
              <w:t xml:space="preserve">      </w:t>
            </w:r>
            <w:r>
              <w:rPr>
                <w:rFonts w:ascii="微软雅黑" w:hAnsi="微软雅黑" w:eastAsia="微软雅黑" w:cs="微软雅黑"/>
                <w:color w:val="212529"/>
                <w:spacing w:val="1"/>
                <w:position w:val="-1"/>
                <w:sz w:val="15"/>
                <w:szCs w:val="15"/>
              </w:rPr>
              <w:t>入</w:t>
            </w:r>
          </w:p>
        </w:tc>
        <w:tc>
          <w:tcPr>
            <w:tcW w:w="4811" w:type="dxa"/>
            <w:gridSpan w:val="2"/>
            <w:vAlign w:val="top"/>
          </w:tcPr>
          <w:p w14:paraId="0C036925">
            <w:pPr>
              <w:spacing w:before="76" w:line="151" w:lineRule="exact"/>
              <w:ind w:left="2090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1"/>
                <w:position w:val="-1"/>
                <w:sz w:val="15"/>
                <w:szCs w:val="15"/>
              </w:rPr>
              <w:t>支</w:t>
            </w:r>
            <w:r>
              <w:rPr>
                <w:rFonts w:ascii="微软雅黑" w:hAnsi="微软雅黑" w:eastAsia="微软雅黑" w:cs="微软雅黑"/>
                <w:color w:val="212529"/>
                <w:spacing w:val="7"/>
                <w:position w:val="-1"/>
                <w:sz w:val="15"/>
                <w:szCs w:val="15"/>
              </w:rPr>
              <w:t xml:space="preserve">      </w:t>
            </w:r>
            <w:r>
              <w:rPr>
                <w:rFonts w:ascii="微软雅黑" w:hAnsi="微软雅黑" w:eastAsia="微软雅黑" w:cs="微软雅黑"/>
                <w:color w:val="212529"/>
                <w:spacing w:val="1"/>
                <w:position w:val="-1"/>
                <w:sz w:val="15"/>
                <w:szCs w:val="15"/>
              </w:rPr>
              <w:t>出</w:t>
            </w:r>
          </w:p>
        </w:tc>
      </w:tr>
      <w:tr w14:paraId="1DEA6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202" w:type="dxa"/>
            <w:vAlign w:val="top"/>
          </w:tcPr>
          <w:p w14:paraId="074FD07C">
            <w:pPr>
              <w:spacing w:before="79" w:line="151" w:lineRule="exact"/>
              <w:ind w:left="1284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3"/>
                <w:sz w:val="15"/>
                <w:szCs w:val="15"/>
              </w:rPr>
              <w:t>项</w:t>
            </w:r>
            <w:r>
              <w:rPr>
                <w:rFonts w:ascii="微软雅黑" w:hAnsi="微软雅黑" w:eastAsia="微软雅黑" w:cs="微软雅黑"/>
                <w:color w:val="212529"/>
                <w:spacing w:val="2"/>
                <w:sz w:val="15"/>
                <w:szCs w:val="15"/>
              </w:rPr>
              <w:t xml:space="preserve">       </w:t>
            </w:r>
            <w:r>
              <w:rPr>
                <w:rFonts w:ascii="微软雅黑" w:hAnsi="微软雅黑" w:eastAsia="微软雅黑" w:cs="微软雅黑"/>
                <w:color w:val="212529"/>
                <w:spacing w:val="3"/>
                <w:sz w:val="15"/>
                <w:szCs w:val="15"/>
              </w:rPr>
              <w:t>目</w:t>
            </w:r>
          </w:p>
        </w:tc>
        <w:tc>
          <w:tcPr>
            <w:tcW w:w="1404" w:type="dxa"/>
            <w:vAlign w:val="top"/>
          </w:tcPr>
          <w:p w14:paraId="5CEC4557">
            <w:pPr>
              <w:spacing w:before="76" w:line="155" w:lineRule="exact"/>
              <w:ind w:left="458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3"/>
                <w:position w:val="-1"/>
                <w:sz w:val="15"/>
                <w:szCs w:val="15"/>
              </w:rPr>
              <w:t>预算数</w:t>
            </w:r>
          </w:p>
        </w:tc>
        <w:tc>
          <w:tcPr>
            <w:tcW w:w="3359" w:type="dxa"/>
            <w:vAlign w:val="top"/>
          </w:tcPr>
          <w:p w14:paraId="3AD9AF19">
            <w:pPr>
              <w:spacing w:before="76" w:line="154" w:lineRule="exact"/>
              <w:ind w:left="985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3"/>
                <w:sz w:val="15"/>
                <w:szCs w:val="15"/>
              </w:rPr>
              <w:t>项目  (按功能分类)</w:t>
            </w:r>
          </w:p>
        </w:tc>
        <w:tc>
          <w:tcPr>
            <w:tcW w:w="1452" w:type="dxa"/>
            <w:vAlign w:val="top"/>
          </w:tcPr>
          <w:p w14:paraId="0395D6A8">
            <w:pPr>
              <w:spacing w:before="76" w:line="155" w:lineRule="exact"/>
              <w:ind w:left="482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3"/>
                <w:position w:val="-1"/>
                <w:sz w:val="15"/>
                <w:szCs w:val="15"/>
              </w:rPr>
              <w:t>预算数</w:t>
            </w:r>
          </w:p>
        </w:tc>
      </w:tr>
      <w:tr w14:paraId="63BBF2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202" w:type="dxa"/>
            <w:vAlign w:val="top"/>
          </w:tcPr>
          <w:p w14:paraId="72FA45B4">
            <w:pPr>
              <w:spacing w:before="79" w:line="225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>一、本年收入</w:t>
            </w:r>
          </w:p>
        </w:tc>
        <w:tc>
          <w:tcPr>
            <w:tcW w:w="1404" w:type="dxa"/>
            <w:vAlign w:val="top"/>
          </w:tcPr>
          <w:p w14:paraId="02272966">
            <w:pPr>
              <w:pStyle w:val="6"/>
            </w:pPr>
          </w:p>
        </w:tc>
        <w:tc>
          <w:tcPr>
            <w:tcW w:w="3359" w:type="dxa"/>
            <w:vAlign w:val="top"/>
          </w:tcPr>
          <w:p w14:paraId="4766501D">
            <w:pPr>
              <w:spacing w:before="79" w:line="225" w:lineRule="auto"/>
              <w:ind w:left="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>一、本年支出</w:t>
            </w:r>
          </w:p>
        </w:tc>
        <w:tc>
          <w:tcPr>
            <w:tcW w:w="1452" w:type="dxa"/>
            <w:vAlign w:val="top"/>
          </w:tcPr>
          <w:p w14:paraId="46FB375A">
            <w:pPr>
              <w:pStyle w:val="6"/>
            </w:pPr>
          </w:p>
        </w:tc>
      </w:tr>
      <w:tr w14:paraId="6A42B5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202" w:type="dxa"/>
            <w:vAlign w:val="top"/>
          </w:tcPr>
          <w:p w14:paraId="1845E88B">
            <w:pPr>
              <w:spacing w:before="79" w:line="226" w:lineRule="auto"/>
              <w:ind w:left="1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>（一）一般公共预算财政拨款收入</w:t>
            </w:r>
          </w:p>
        </w:tc>
        <w:tc>
          <w:tcPr>
            <w:tcW w:w="1404" w:type="dxa"/>
            <w:vAlign w:val="top"/>
          </w:tcPr>
          <w:p w14:paraId="54D4585D">
            <w:pPr>
              <w:spacing w:before="79" w:line="200" w:lineRule="exact"/>
              <w:ind w:right="22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position w:val="1"/>
                <w:sz w:val="15"/>
                <w:szCs w:val="15"/>
              </w:rPr>
              <w:t>183.70</w:t>
            </w:r>
          </w:p>
        </w:tc>
        <w:tc>
          <w:tcPr>
            <w:tcW w:w="3359" w:type="dxa"/>
            <w:vAlign w:val="top"/>
          </w:tcPr>
          <w:p w14:paraId="5FDBC0E0">
            <w:pPr>
              <w:spacing w:before="79" w:line="226" w:lineRule="auto"/>
              <w:ind w:left="1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>（一）一般公共服务支出</w:t>
            </w:r>
          </w:p>
        </w:tc>
        <w:tc>
          <w:tcPr>
            <w:tcW w:w="1452" w:type="dxa"/>
            <w:vAlign w:val="top"/>
          </w:tcPr>
          <w:p w14:paraId="6C0A0262">
            <w:pPr>
              <w:pStyle w:val="6"/>
            </w:pPr>
          </w:p>
        </w:tc>
      </w:tr>
      <w:tr w14:paraId="154A69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202" w:type="dxa"/>
            <w:vAlign w:val="top"/>
          </w:tcPr>
          <w:p w14:paraId="252B2C7B">
            <w:pPr>
              <w:spacing w:before="80" w:line="225" w:lineRule="auto"/>
              <w:ind w:left="1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>（二）政府性基金预算财政拨款收入</w:t>
            </w:r>
          </w:p>
        </w:tc>
        <w:tc>
          <w:tcPr>
            <w:tcW w:w="1404" w:type="dxa"/>
            <w:vAlign w:val="top"/>
          </w:tcPr>
          <w:p w14:paraId="2CB9F2BD">
            <w:pPr>
              <w:pStyle w:val="6"/>
            </w:pPr>
          </w:p>
        </w:tc>
        <w:tc>
          <w:tcPr>
            <w:tcW w:w="3359" w:type="dxa"/>
            <w:vAlign w:val="top"/>
          </w:tcPr>
          <w:p w14:paraId="38C1DB9A">
            <w:pPr>
              <w:spacing w:before="80" w:line="226" w:lineRule="auto"/>
              <w:ind w:left="1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>（二）外交支出</w:t>
            </w:r>
          </w:p>
        </w:tc>
        <w:tc>
          <w:tcPr>
            <w:tcW w:w="1452" w:type="dxa"/>
            <w:vAlign w:val="top"/>
          </w:tcPr>
          <w:p w14:paraId="2CE4C98C">
            <w:pPr>
              <w:pStyle w:val="6"/>
            </w:pPr>
          </w:p>
        </w:tc>
      </w:tr>
      <w:tr w14:paraId="12ECC1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202" w:type="dxa"/>
            <w:vAlign w:val="top"/>
          </w:tcPr>
          <w:p w14:paraId="11AD91C1">
            <w:pPr>
              <w:spacing w:before="80" w:line="225" w:lineRule="auto"/>
              <w:ind w:left="1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>（三）国有资本经营预算财政拨款收入</w:t>
            </w:r>
          </w:p>
        </w:tc>
        <w:tc>
          <w:tcPr>
            <w:tcW w:w="1404" w:type="dxa"/>
            <w:vAlign w:val="top"/>
          </w:tcPr>
          <w:p w14:paraId="1AC4E2AD">
            <w:pPr>
              <w:pStyle w:val="6"/>
            </w:pPr>
          </w:p>
        </w:tc>
        <w:tc>
          <w:tcPr>
            <w:tcW w:w="3359" w:type="dxa"/>
            <w:vAlign w:val="top"/>
          </w:tcPr>
          <w:p w14:paraId="31E87CBE">
            <w:pPr>
              <w:spacing w:before="80" w:line="226" w:lineRule="auto"/>
              <w:ind w:left="1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>（三）国防支出</w:t>
            </w:r>
          </w:p>
        </w:tc>
        <w:tc>
          <w:tcPr>
            <w:tcW w:w="1452" w:type="dxa"/>
            <w:vAlign w:val="top"/>
          </w:tcPr>
          <w:p w14:paraId="0AFDDDA1">
            <w:pPr>
              <w:pStyle w:val="6"/>
            </w:pPr>
          </w:p>
        </w:tc>
      </w:tr>
      <w:tr w14:paraId="141796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202" w:type="dxa"/>
            <w:vAlign w:val="top"/>
          </w:tcPr>
          <w:p w14:paraId="1BCEC88F">
            <w:pPr>
              <w:pStyle w:val="6"/>
            </w:pPr>
          </w:p>
        </w:tc>
        <w:tc>
          <w:tcPr>
            <w:tcW w:w="1404" w:type="dxa"/>
            <w:vAlign w:val="top"/>
          </w:tcPr>
          <w:p w14:paraId="7A2D5B99">
            <w:pPr>
              <w:pStyle w:val="6"/>
            </w:pPr>
          </w:p>
        </w:tc>
        <w:tc>
          <w:tcPr>
            <w:tcW w:w="3359" w:type="dxa"/>
            <w:vAlign w:val="top"/>
          </w:tcPr>
          <w:p w14:paraId="0D878974">
            <w:pPr>
              <w:spacing w:before="80" w:line="226" w:lineRule="auto"/>
              <w:ind w:left="1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>（四）公共安全支出</w:t>
            </w:r>
          </w:p>
        </w:tc>
        <w:tc>
          <w:tcPr>
            <w:tcW w:w="1452" w:type="dxa"/>
            <w:vAlign w:val="top"/>
          </w:tcPr>
          <w:p w14:paraId="59EE806A">
            <w:pPr>
              <w:pStyle w:val="6"/>
            </w:pPr>
          </w:p>
        </w:tc>
      </w:tr>
      <w:tr w14:paraId="055A0C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202" w:type="dxa"/>
            <w:vAlign w:val="top"/>
          </w:tcPr>
          <w:p w14:paraId="32936820">
            <w:pPr>
              <w:pStyle w:val="6"/>
            </w:pPr>
          </w:p>
        </w:tc>
        <w:tc>
          <w:tcPr>
            <w:tcW w:w="1404" w:type="dxa"/>
            <w:vAlign w:val="top"/>
          </w:tcPr>
          <w:p w14:paraId="2D0A5B99">
            <w:pPr>
              <w:pStyle w:val="6"/>
            </w:pPr>
          </w:p>
        </w:tc>
        <w:tc>
          <w:tcPr>
            <w:tcW w:w="3359" w:type="dxa"/>
            <w:vAlign w:val="top"/>
          </w:tcPr>
          <w:p w14:paraId="272B4EA9">
            <w:pPr>
              <w:spacing w:before="81" w:line="226" w:lineRule="auto"/>
              <w:ind w:left="1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>（五）教育支出</w:t>
            </w:r>
          </w:p>
        </w:tc>
        <w:tc>
          <w:tcPr>
            <w:tcW w:w="1452" w:type="dxa"/>
            <w:vAlign w:val="top"/>
          </w:tcPr>
          <w:p w14:paraId="0A0FC259">
            <w:pPr>
              <w:spacing w:before="81" w:line="199" w:lineRule="exact"/>
              <w:ind w:right="23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position w:val="1"/>
                <w:sz w:val="15"/>
                <w:szCs w:val="15"/>
              </w:rPr>
              <w:t>7.70</w:t>
            </w:r>
          </w:p>
        </w:tc>
      </w:tr>
      <w:tr w14:paraId="1E77F3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202" w:type="dxa"/>
            <w:vAlign w:val="top"/>
          </w:tcPr>
          <w:p w14:paraId="33581110">
            <w:pPr>
              <w:pStyle w:val="6"/>
            </w:pPr>
          </w:p>
        </w:tc>
        <w:tc>
          <w:tcPr>
            <w:tcW w:w="1404" w:type="dxa"/>
            <w:vAlign w:val="top"/>
          </w:tcPr>
          <w:p w14:paraId="196B272B">
            <w:pPr>
              <w:pStyle w:val="6"/>
            </w:pPr>
          </w:p>
        </w:tc>
        <w:tc>
          <w:tcPr>
            <w:tcW w:w="3359" w:type="dxa"/>
            <w:vAlign w:val="top"/>
          </w:tcPr>
          <w:p w14:paraId="4AFD3151">
            <w:pPr>
              <w:spacing w:before="81" w:line="225" w:lineRule="auto"/>
              <w:ind w:left="1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>（六）科学技术支出</w:t>
            </w:r>
          </w:p>
        </w:tc>
        <w:tc>
          <w:tcPr>
            <w:tcW w:w="1452" w:type="dxa"/>
            <w:vAlign w:val="top"/>
          </w:tcPr>
          <w:p w14:paraId="2050AAFE">
            <w:pPr>
              <w:pStyle w:val="6"/>
            </w:pPr>
          </w:p>
        </w:tc>
      </w:tr>
      <w:tr w14:paraId="1415F3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202" w:type="dxa"/>
            <w:vAlign w:val="top"/>
          </w:tcPr>
          <w:p w14:paraId="4CC93745">
            <w:pPr>
              <w:pStyle w:val="6"/>
            </w:pPr>
          </w:p>
        </w:tc>
        <w:tc>
          <w:tcPr>
            <w:tcW w:w="1404" w:type="dxa"/>
            <w:vAlign w:val="top"/>
          </w:tcPr>
          <w:p w14:paraId="6875B790">
            <w:pPr>
              <w:pStyle w:val="6"/>
            </w:pPr>
          </w:p>
        </w:tc>
        <w:tc>
          <w:tcPr>
            <w:tcW w:w="3359" w:type="dxa"/>
            <w:vAlign w:val="top"/>
          </w:tcPr>
          <w:p w14:paraId="6B9F1E40">
            <w:pPr>
              <w:spacing w:before="81" w:line="225" w:lineRule="auto"/>
              <w:ind w:left="1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>（七）文化旅游体育与传媒支出</w:t>
            </w:r>
          </w:p>
        </w:tc>
        <w:tc>
          <w:tcPr>
            <w:tcW w:w="1452" w:type="dxa"/>
            <w:vAlign w:val="top"/>
          </w:tcPr>
          <w:p w14:paraId="645F23AD">
            <w:pPr>
              <w:pStyle w:val="6"/>
            </w:pPr>
          </w:p>
        </w:tc>
      </w:tr>
      <w:tr w14:paraId="2E052C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202" w:type="dxa"/>
            <w:vAlign w:val="top"/>
          </w:tcPr>
          <w:p w14:paraId="211E8D59">
            <w:pPr>
              <w:pStyle w:val="6"/>
            </w:pPr>
          </w:p>
        </w:tc>
        <w:tc>
          <w:tcPr>
            <w:tcW w:w="1404" w:type="dxa"/>
            <w:vAlign w:val="top"/>
          </w:tcPr>
          <w:p w14:paraId="2938074D">
            <w:pPr>
              <w:pStyle w:val="6"/>
            </w:pPr>
          </w:p>
        </w:tc>
        <w:tc>
          <w:tcPr>
            <w:tcW w:w="3359" w:type="dxa"/>
            <w:vAlign w:val="top"/>
          </w:tcPr>
          <w:p w14:paraId="2656A92B">
            <w:pPr>
              <w:spacing w:before="82" w:line="225" w:lineRule="auto"/>
              <w:ind w:left="1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>（八）社会保障和就业支出</w:t>
            </w:r>
          </w:p>
        </w:tc>
        <w:tc>
          <w:tcPr>
            <w:tcW w:w="1452" w:type="dxa"/>
            <w:vAlign w:val="top"/>
          </w:tcPr>
          <w:p w14:paraId="0D954984">
            <w:pPr>
              <w:pStyle w:val="6"/>
            </w:pPr>
          </w:p>
        </w:tc>
      </w:tr>
      <w:tr w14:paraId="2FC9F3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202" w:type="dxa"/>
            <w:vAlign w:val="top"/>
          </w:tcPr>
          <w:p w14:paraId="1B7F3937">
            <w:pPr>
              <w:pStyle w:val="6"/>
            </w:pPr>
          </w:p>
        </w:tc>
        <w:tc>
          <w:tcPr>
            <w:tcW w:w="1404" w:type="dxa"/>
            <w:vAlign w:val="top"/>
          </w:tcPr>
          <w:p w14:paraId="32575DBF">
            <w:pPr>
              <w:pStyle w:val="6"/>
            </w:pPr>
          </w:p>
        </w:tc>
        <w:tc>
          <w:tcPr>
            <w:tcW w:w="3359" w:type="dxa"/>
            <w:vAlign w:val="top"/>
          </w:tcPr>
          <w:p w14:paraId="0C801811">
            <w:pPr>
              <w:spacing w:before="81" w:line="225" w:lineRule="auto"/>
              <w:ind w:left="1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>（九）社会保险基金支出</w:t>
            </w:r>
          </w:p>
        </w:tc>
        <w:tc>
          <w:tcPr>
            <w:tcW w:w="1452" w:type="dxa"/>
            <w:vAlign w:val="top"/>
          </w:tcPr>
          <w:p w14:paraId="60A949BB">
            <w:pPr>
              <w:pStyle w:val="6"/>
            </w:pPr>
          </w:p>
        </w:tc>
      </w:tr>
      <w:tr w14:paraId="385BD5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202" w:type="dxa"/>
            <w:vAlign w:val="top"/>
          </w:tcPr>
          <w:p w14:paraId="74EAAA89">
            <w:pPr>
              <w:pStyle w:val="6"/>
            </w:pPr>
          </w:p>
        </w:tc>
        <w:tc>
          <w:tcPr>
            <w:tcW w:w="1404" w:type="dxa"/>
            <w:vAlign w:val="top"/>
          </w:tcPr>
          <w:p w14:paraId="548C7918">
            <w:pPr>
              <w:pStyle w:val="6"/>
            </w:pPr>
          </w:p>
        </w:tc>
        <w:tc>
          <w:tcPr>
            <w:tcW w:w="3359" w:type="dxa"/>
            <w:vAlign w:val="top"/>
          </w:tcPr>
          <w:p w14:paraId="0A613016">
            <w:pPr>
              <w:spacing w:before="80" w:line="226" w:lineRule="auto"/>
              <w:ind w:left="1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>（十）卫生健康支出</w:t>
            </w:r>
          </w:p>
        </w:tc>
        <w:tc>
          <w:tcPr>
            <w:tcW w:w="1452" w:type="dxa"/>
            <w:vAlign w:val="top"/>
          </w:tcPr>
          <w:p w14:paraId="0FE7A60A">
            <w:pPr>
              <w:spacing w:before="81" w:line="199" w:lineRule="exact"/>
              <w:ind w:right="23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position w:val="1"/>
                <w:sz w:val="15"/>
                <w:szCs w:val="15"/>
              </w:rPr>
              <w:t>239.55</w:t>
            </w:r>
          </w:p>
        </w:tc>
      </w:tr>
      <w:tr w14:paraId="4EE6B4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202" w:type="dxa"/>
            <w:vAlign w:val="top"/>
          </w:tcPr>
          <w:p w14:paraId="2531290C">
            <w:pPr>
              <w:pStyle w:val="6"/>
            </w:pPr>
          </w:p>
        </w:tc>
        <w:tc>
          <w:tcPr>
            <w:tcW w:w="1404" w:type="dxa"/>
            <w:vAlign w:val="top"/>
          </w:tcPr>
          <w:p w14:paraId="2BC56AEE">
            <w:pPr>
              <w:pStyle w:val="6"/>
            </w:pPr>
          </w:p>
        </w:tc>
        <w:tc>
          <w:tcPr>
            <w:tcW w:w="3359" w:type="dxa"/>
            <w:vAlign w:val="top"/>
          </w:tcPr>
          <w:p w14:paraId="05DF0CCD">
            <w:pPr>
              <w:spacing w:before="81" w:line="226" w:lineRule="auto"/>
              <w:ind w:left="1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>（十一）节能环保支出</w:t>
            </w:r>
          </w:p>
        </w:tc>
        <w:tc>
          <w:tcPr>
            <w:tcW w:w="1452" w:type="dxa"/>
            <w:vAlign w:val="top"/>
          </w:tcPr>
          <w:p w14:paraId="63D5A8E0">
            <w:pPr>
              <w:pStyle w:val="6"/>
            </w:pPr>
          </w:p>
        </w:tc>
      </w:tr>
      <w:tr w14:paraId="5D654E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202" w:type="dxa"/>
            <w:vAlign w:val="top"/>
          </w:tcPr>
          <w:p w14:paraId="1900A491">
            <w:pPr>
              <w:pStyle w:val="6"/>
            </w:pPr>
          </w:p>
        </w:tc>
        <w:tc>
          <w:tcPr>
            <w:tcW w:w="1404" w:type="dxa"/>
            <w:vAlign w:val="top"/>
          </w:tcPr>
          <w:p w14:paraId="0FD532A0">
            <w:pPr>
              <w:pStyle w:val="6"/>
            </w:pPr>
          </w:p>
        </w:tc>
        <w:tc>
          <w:tcPr>
            <w:tcW w:w="3359" w:type="dxa"/>
            <w:vAlign w:val="top"/>
          </w:tcPr>
          <w:p w14:paraId="418B004F">
            <w:pPr>
              <w:spacing w:before="81" w:line="226" w:lineRule="auto"/>
              <w:ind w:left="1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>（十二）城乡社区支出</w:t>
            </w:r>
          </w:p>
        </w:tc>
        <w:tc>
          <w:tcPr>
            <w:tcW w:w="1452" w:type="dxa"/>
            <w:vAlign w:val="top"/>
          </w:tcPr>
          <w:p w14:paraId="71808D67">
            <w:pPr>
              <w:pStyle w:val="6"/>
            </w:pPr>
          </w:p>
        </w:tc>
      </w:tr>
      <w:tr w14:paraId="12F555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202" w:type="dxa"/>
            <w:vAlign w:val="top"/>
          </w:tcPr>
          <w:p w14:paraId="518D2354">
            <w:pPr>
              <w:pStyle w:val="6"/>
            </w:pPr>
          </w:p>
        </w:tc>
        <w:tc>
          <w:tcPr>
            <w:tcW w:w="1404" w:type="dxa"/>
            <w:vAlign w:val="top"/>
          </w:tcPr>
          <w:p w14:paraId="3742119B">
            <w:pPr>
              <w:pStyle w:val="6"/>
            </w:pPr>
          </w:p>
        </w:tc>
        <w:tc>
          <w:tcPr>
            <w:tcW w:w="3359" w:type="dxa"/>
            <w:vAlign w:val="top"/>
          </w:tcPr>
          <w:p w14:paraId="6D4279C6">
            <w:pPr>
              <w:spacing w:before="81" w:line="226" w:lineRule="auto"/>
              <w:ind w:left="1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>（十三）农林水支出</w:t>
            </w:r>
          </w:p>
        </w:tc>
        <w:tc>
          <w:tcPr>
            <w:tcW w:w="1452" w:type="dxa"/>
            <w:vAlign w:val="top"/>
          </w:tcPr>
          <w:p w14:paraId="6C64C211">
            <w:pPr>
              <w:pStyle w:val="6"/>
            </w:pPr>
          </w:p>
        </w:tc>
      </w:tr>
      <w:tr w14:paraId="4EBE0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202" w:type="dxa"/>
            <w:vAlign w:val="top"/>
          </w:tcPr>
          <w:p w14:paraId="35849A7B">
            <w:pPr>
              <w:pStyle w:val="6"/>
            </w:pPr>
          </w:p>
        </w:tc>
        <w:tc>
          <w:tcPr>
            <w:tcW w:w="1404" w:type="dxa"/>
            <w:vAlign w:val="top"/>
          </w:tcPr>
          <w:p w14:paraId="038FCCBF">
            <w:pPr>
              <w:pStyle w:val="6"/>
            </w:pPr>
          </w:p>
        </w:tc>
        <w:tc>
          <w:tcPr>
            <w:tcW w:w="3359" w:type="dxa"/>
            <w:vAlign w:val="top"/>
          </w:tcPr>
          <w:p w14:paraId="40C36228">
            <w:pPr>
              <w:spacing w:before="82" w:line="226" w:lineRule="auto"/>
              <w:ind w:left="1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>（十四）交通运输支出</w:t>
            </w:r>
          </w:p>
        </w:tc>
        <w:tc>
          <w:tcPr>
            <w:tcW w:w="1452" w:type="dxa"/>
            <w:vAlign w:val="top"/>
          </w:tcPr>
          <w:p w14:paraId="67E8638E">
            <w:pPr>
              <w:pStyle w:val="6"/>
            </w:pPr>
          </w:p>
        </w:tc>
      </w:tr>
      <w:tr w14:paraId="6090EC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202" w:type="dxa"/>
            <w:vAlign w:val="top"/>
          </w:tcPr>
          <w:p w14:paraId="190EFBFE">
            <w:pPr>
              <w:pStyle w:val="6"/>
            </w:pPr>
          </w:p>
        </w:tc>
        <w:tc>
          <w:tcPr>
            <w:tcW w:w="1404" w:type="dxa"/>
            <w:vAlign w:val="top"/>
          </w:tcPr>
          <w:p w14:paraId="2BCABCDD">
            <w:pPr>
              <w:pStyle w:val="6"/>
            </w:pPr>
          </w:p>
        </w:tc>
        <w:tc>
          <w:tcPr>
            <w:tcW w:w="3359" w:type="dxa"/>
            <w:vAlign w:val="top"/>
          </w:tcPr>
          <w:p w14:paraId="485030BC">
            <w:pPr>
              <w:spacing w:before="82" w:line="226" w:lineRule="auto"/>
              <w:ind w:left="1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>（十五）资源勘探工业信息等支出</w:t>
            </w:r>
          </w:p>
        </w:tc>
        <w:tc>
          <w:tcPr>
            <w:tcW w:w="1452" w:type="dxa"/>
            <w:vAlign w:val="top"/>
          </w:tcPr>
          <w:p w14:paraId="30E7FAEE">
            <w:pPr>
              <w:pStyle w:val="6"/>
            </w:pPr>
          </w:p>
        </w:tc>
      </w:tr>
      <w:tr w14:paraId="02A70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202" w:type="dxa"/>
            <w:vAlign w:val="top"/>
          </w:tcPr>
          <w:p w14:paraId="62F4400D">
            <w:pPr>
              <w:pStyle w:val="6"/>
            </w:pPr>
          </w:p>
        </w:tc>
        <w:tc>
          <w:tcPr>
            <w:tcW w:w="1404" w:type="dxa"/>
            <w:vAlign w:val="top"/>
          </w:tcPr>
          <w:p w14:paraId="571035FB">
            <w:pPr>
              <w:pStyle w:val="6"/>
            </w:pPr>
          </w:p>
        </w:tc>
        <w:tc>
          <w:tcPr>
            <w:tcW w:w="3359" w:type="dxa"/>
            <w:vAlign w:val="top"/>
          </w:tcPr>
          <w:p w14:paraId="0F8825B9">
            <w:pPr>
              <w:spacing w:before="82" w:line="226" w:lineRule="auto"/>
              <w:ind w:left="1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>（十六）商业服务业等支出</w:t>
            </w:r>
          </w:p>
        </w:tc>
        <w:tc>
          <w:tcPr>
            <w:tcW w:w="1452" w:type="dxa"/>
            <w:vAlign w:val="top"/>
          </w:tcPr>
          <w:p w14:paraId="0FAB3DE1">
            <w:pPr>
              <w:pStyle w:val="6"/>
            </w:pPr>
          </w:p>
        </w:tc>
      </w:tr>
      <w:tr w14:paraId="562D02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202" w:type="dxa"/>
            <w:vAlign w:val="top"/>
          </w:tcPr>
          <w:p w14:paraId="7E74D3EC">
            <w:pPr>
              <w:pStyle w:val="6"/>
            </w:pPr>
          </w:p>
        </w:tc>
        <w:tc>
          <w:tcPr>
            <w:tcW w:w="1404" w:type="dxa"/>
            <w:vAlign w:val="top"/>
          </w:tcPr>
          <w:p w14:paraId="2BD89B4D">
            <w:pPr>
              <w:pStyle w:val="6"/>
            </w:pPr>
          </w:p>
        </w:tc>
        <w:tc>
          <w:tcPr>
            <w:tcW w:w="3359" w:type="dxa"/>
            <w:vAlign w:val="top"/>
          </w:tcPr>
          <w:p w14:paraId="166AC1B7">
            <w:pPr>
              <w:spacing w:before="83" w:line="226" w:lineRule="auto"/>
              <w:ind w:left="1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>（十七）金融支出</w:t>
            </w:r>
          </w:p>
        </w:tc>
        <w:tc>
          <w:tcPr>
            <w:tcW w:w="1452" w:type="dxa"/>
            <w:vAlign w:val="top"/>
          </w:tcPr>
          <w:p w14:paraId="04EBFB63">
            <w:pPr>
              <w:pStyle w:val="6"/>
            </w:pPr>
          </w:p>
        </w:tc>
      </w:tr>
      <w:tr w14:paraId="7D8C4D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202" w:type="dxa"/>
            <w:vAlign w:val="top"/>
          </w:tcPr>
          <w:p w14:paraId="66447081">
            <w:pPr>
              <w:pStyle w:val="6"/>
            </w:pPr>
          </w:p>
        </w:tc>
        <w:tc>
          <w:tcPr>
            <w:tcW w:w="1404" w:type="dxa"/>
            <w:vAlign w:val="top"/>
          </w:tcPr>
          <w:p w14:paraId="0EEE2A4C">
            <w:pPr>
              <w:pStyle w:val="6"/>
            </w:pPr>
          </w:p>
        </w:tc>
        <w:tc>
          <w:tcPr>
            <w:tcW w:w="3359" w:type="dxa"/>
            <w:vAlign w:val="top"/>
          </w:tcPr>
          <w:p w14:paraId="67F13566">
            <w:pPr>
              <w:spacing w:before="84" w:line="226" w:lineRule="auto"/>
              <w:ind w:left="1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>（十九）援助其他地区支出</w:t>
            </w:r>
          </w:p>
        </w:tc>
        <w:tc>
          <w:tcPr>
            <w:tcW w:w="1452" w:type="dxa"/>
            <w:vAlign w:val="top"/>
          </w:tcPr>
          <w:p w14:paraId="2DEBBD7D">
            <w:pPr>
              <w:pStyle w:val="6"/>
            </w:pPr>
          </w:p>
        </w:tc>
      </w:tr>
      <w:tr w14:paraId="5565A9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202" w:type="dxa"/>
            <w:vAlign w:val="top"/>
          </w:tcPr>
          <w:p w14:paraId="02093601">
            <w:pPr>
              <w:pStyle w:val="6"/>
            </w:pPr>
          </w:p>
        </w:tc>
        <w:tc>
          <w:tcPr>
            <w:tcW w:w="1404" w:type="dxa"/>
            <w:vAlign w:val="top"/>
          </w:tcPr>
          <w:p w14:paraId="26F45854">
            <w:pPr>
              <w:pStyle w:val="6"/>
            </w:pPr>
          </w:p>
        </w:tc>
        <w:tc>
          <w:tcPr>
            <w:tcW w:w="3359" w:type="dxa"/>
            <w:vAlign w:val="top"/>
          </w:tcPr>
          <w:p w14:paraId="40547ED4">
            <w:pPr>
              <w:spacing w:before="83" w:line="226" w:lineRule="auto"/>
              <w:ind w:left="1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5"/>
                <w:szCs w:val="15"/>
              </w:rPr>
              <w:t>（二十）</w:t>
            </w:r>
            <w:r>
              <w:rPr>
                <w:rFonts w:ascii="宋体" w:hAnsi="宋体" w:eastAsia="宋体" w:cs="宋体"/>
                <w:color w:val="212529"/>
                <w:spacing w:val="-3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2"/>
                <w:sz w:val="15"/>
                <w:szCs w:val="15"/>
              </w:rPr>
              <w:t>自然资源海洋气象等支出</w:t>
            </w:r>
          </w:p>
        </w:tc>
        <w:tc>
          <w:tcPr>
            <w:tcW w:w="1452" w:type="dxa"/>
            <w:vAlign w:val="top"/>
          </w:tcPr>
          <w:p w14:paraId="61FC78F4">
            <w:pPr>
              <w:pStyle w:val="6"/>
            </w:pPr>
          </w:p>
        </w:tc>
      </w:tr>
      <w:tr w14:paraId="493078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202" w:type="dxa"/>
            <w:vAlign w:val="top"/>
          </w:tcPr>
          <w:p w14:paraId="1CC7FEF3">
            <w:pPr>
              <w:pStyle w:val="6"/>
            </w:pPr>
          </w:p>
        </w:tc>
        <w:tc>
          <w:tcPr>
            <w:tcW w:w="1404" w:type="dxa"/>
            <w:vAlign w:val="top"/>
          </w:tcPr>
          <w:p w14:paraId="04C2F8AB">
            <w:pPr>
              <w:pStyle w:val="6"/>
            </w:pPr>
          </w:p>
        </w:tc>
        <w:tc>
          <w:tcPr>
            <w:tcW w:w="3359" w:type="dxa"/>
            <w:vAlign w:val="top"/>
          </w:tcPr>
          <w:p w14:paraId="5D00DBE0">
            <w:pPr>
              <w:spacing w:before="84" w:line="226" w:lineRule="auto"/>
              <w:ind w:left="1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>（二十一）住房保障支出</w:t>
            </w:r>
          </w:p>
        </w:tc>
        <w:tc>
          <w:tcPr>
            <w:tcW w:w="1452" w:type="dxa"/>
            <w:vAlign w:val="top"/>
          </w:tcPr>
          <w:p w14:paraId="2CD998D7">
            <w:pPr>
              <w:pStyle w:val="6"/>
            </w:pPr>
          </w:p>
        </w:tc>
      </w:tr>
      <w:tr w14:paraId="3E6DB4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202" w:type="dxa"/>
            <w:vAlign w:val="top"/>
          </w:tcPr>
          <w:p w14:paraId="032AE4E7">
            <w:pPr>
              <w:pStyle w:val="6"/>
            </w:pPr>
          </w:p>
        </w:tc>
        <w:tc>
          <w:tcPr>
            <w:tcW w:w="1404" w:type="dxa"/>
            <w:vAlign w:val="top"/>
          </w:tcPr>
          <w:p w14:paraId="7A031692">
            <w:pPr>
              <w:pStyle w:val="6"/>
            </w:pPr>
          </w:p>
        </w:tc>
        <w:tc>
          <w:tcPr>
            <w:tcW w:w="3359" w:type="dxa"/>
            <w:vAlign w:val="top"/>
          </w:tcPr>
          <w:p w14:paraId="28C9716D">
            <w:pPr>
              <w:spacing w:before="84" w:line="225" w:lineRule="auto"/>
              <w:ind w:left="1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>（二十二）粮油物资储备支出</w:t>
            </w:r>
          </w:p>
        </w:tc>
        <w:tc>
          <w:tcPr>
            <w:tcW w:w="1452" w:type="dxa"/>
            <w:vAlign w:val="top"/>
          </w:tcPr>
          <w:p w14:paraId="67055174">
            <w:pPr>
              <w:pStyle w:val="6"/>
            </w:pPr>
          </w:p>
        </w:tc>
      </w:tr>
      <w:tr w14:paraId="28DC35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202" w:type="dxa"/>
            <w:vAlign w:val="top"/>
          </w:tcPr>
          <w:p w14:paraId="20679BAA">
            <w:pPr>
              <w:pStyle w:val="6"/>
            </w:pPr>
          </w:p>
        </w:tc>
        <w:tc>
          <w:tcPr>
            <w:tcW w:w="1404" w:type="dxa"/>
            <w:vAlign w:val="top"/>
          </w:tcPr>
          <w:p w14:paraId="71E436D4">
            <w:pPr>
              <w:pStyle w:val="6"/>
            </w:pPr>
          </w:p>
        </w:tc>
        <w:tc>
          <w:tcPr>
            <w:tcW w:w="3359" w:type="dxa"/>
            <w:vAlign w:val="top"/>
          </w:tcPr>
          <w:p w14:paraId="6484C2BF">
            <w:pPr>
              <w:spacing w:before="85" w:line="225" w:lineRule="auto"/>
              <w:ind w:left="1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>（二十三）国有资本经营预算支出</w:t>
            </w:r>
          </w:p>
        </w:tc>
        <w:tc>
          <w:tcPr>
            <w:tcW w:w="1452" w:type="dxa"/>
            <w:vAlign w:val="top"/>
          </w:tcPr>
          <w:p w14:paraId="52114848">
            <w:pPr>
              <w:pStyle w:val="6"/>
            </w:pPr>
          </w:p>
        </w:tc>
      </w:tr>
      <w:tr w14:paraId="50D7F7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202" w:type="dxa"/>
            <w:vAlign w:val="top"/>
          </w:tcPr>
          <w:p w14:paraId="211A10E0">
            <w:pPr>
              <w:pStyle w:val="6"/>
            </w:pPr>
          </w:p>
        </w:tc>
        <w:tc>
          <w:tcPr>
            <w:tcW w:w="1404" w:type="dxa"/>
            <w:vAlign w:val="top"/>
          </w:tcPr>
          <w:p w14:paraId="61EE9DB4">
            <w:pPr>
              <w:pStyle w:val="6"/>
            </w:pPr>
          </w:p>
        </w:tc>
        <w:tc>
          <w:tcPr>
            <w:tcW w:w="3359" w:type="dxa"/>
            <w:vAlign w:val="top"/>
          </w:tcPr>
          <w:p w14:paraId="25F7F53C">
            <w:pPr>
              <w:spacing w:before="85" w:line="226" w:lineRule="auto"/>
              <w:ind w:left="1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>（二十四）灾害防治及应急管理支出</w:t>
            </w:r>
          </w:p>
        </w:tc>
        <w:tc>
          <w:tcPr>
            <w:tcW w:w="1452" w:type="dxa"/>
            <w:vAlign w:val="top"/>
          </w:tcPr>
          <w:p w14:paraId="12DC69AA">
            <w:pPr>
              <w:pStyle w:val="6"/>
            </w:pPr>
          </w:p>
        </w:tc>
      </w:tr>
      <w:tr w14:paraId="0FD041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202" w:type="dxa"/>
            <w:vAlign w:val="top"/>
          </w:tcPr>
          <w:p w14:paraId="714DB14F">
            <w:pPr>
              <w:pStyle w:val="6"/>
            </w:pPr>
          </w:p>
        </w:tc>
        <w:tc>
          <w:tcPr>
            <w:tcW w:w="1404" w:type="dxa"/>
            <w:vAlign w:val="top"/>
          </w:tcPr>
          <w:p w14:paraId="2C0DF94D">
            <w:pPr>
              <w:pStyle w:val="6"/>
            </w:pPr>
          </w:p>
        </w:tc>
        <w:tc>
          <w:tcPr>
            <w:tcW w:w="3359" w:type="dxa"/>
            <w:vAlign w:val="top"/>
          </w:tcPr>
          <w:p w14:paraId="6E2FDDBC">
            <w:pPr>
              <w:spacing w:before="86" w:line="226" w:lineRule="auto"/>
              <w:ind w:left="1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>（二十七）预备费</w:t>
            </w:r>
          </w:p>
        </w:tc>
        <w:tc>
          <w:tcPr>
            <w:tcW w:w="1452" w:type="dxa"/>
            <w:vAlign w:val="top"/>
          </w:tcPr>
          <w:p w14:paraId="23F60781">
            <w:pPr>
              <w:pStyle w:val="6"/>
            </w:pPr>
          </w:p>
        </w:tc>
      </w:tr>
      <w:tr w14:paraId="04D3E5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202" w:type="dxa"/>
            <w:vAlign w:val="top"/>
          </w:tcPr>
          <w:p w14:paraId="64A52C41">
            <w:pPr>
              <w:pStyle w:val="6"/>
            </w:pPr>
          </w:p>
        </w:tc>
        <w:tc>
          <w:tcPr>
            <w:tcW w:w="1404" w:type="dxa"/>
            <w:vAlign w:val="top"/>
          </w:tcPr>
          <w:p w14:paraId="2B820D22">
            <w:pPr>
              <w:pStyle w:val="6"/>
            </w:pPr>
          </w:p>
        </w:tc>
        <w:tc>
          <w:tcPr>
            <w:tcW w:w="3359" w:type="dxa"/>
            <w:vAlign w:val="top"/>
          </w:tcPr>
          <w:p w14:paraId="5ED97A82">
            <w:pPr>
              <w:spacing w:before="86" w:line="226" w:lineRule="auto"/>
              <w:ind w:left="1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>（二十九）其他支出</w:t>
            </w:r>
          </w:p>
        </w:tc>
        <w:tc>
          <w:tcPr>
            <w:tcW w:w="1452" w:type="dxa"/>
            <w:vAlign w:val="top"/>
          </w:tcPr>
          <w:p w14:paraId="0DD6FF3B">
            <w:pPr>
              <w:pStyle w:val="6"/>
            </w:pPr>
          </w:p>
        </w:tc>
      </w:tr>
      <w:tr w14:paraId="0E98C6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202" w:type="dxa"/>
            <w:vAlign w:val="top"/>
          </w:tcPr>
          <w:p w14:paraId="7E98E88B">
            <w:pPr>
              <w:pStyle w:val="6"/>
            </w:pPr>
          </w:p>
        </w:tc>
        <w:tc>
          <w:tcPr>
            <w:tcW w:w="1404" w:type="dxa"/>
            <w:vAlign w:val="top"/>
          </w:tcPr>
          <w:p w14:paraId="13FE4441">
            <w:pPr>
              <w:pStyle w:val="6"/>
            </w:pPr>
          </w:p>
        </w:tc>
        <w:tc>
          <w:tcPr>
            <w:tcW w:w="3359" w:type="dxa"/>
            <w:vAlign w:val="top"/>
          </w:tcPr>
          <w:p w14:paraId="1B96D731">
            <w:pPr>
              <w:spacing w:before="86" w:line="226" w:lineRule="auto"/>
              <w:ind w:left="1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>（三十）转移性支出</w:t>
            </w:r>
          </w:p>
        </w:tc>
        <w:tc>
          <w:tcPr>
            <w:tcW w:w="1452" w:type="dxa"/>
            <w:vAlign w:val="top"/>
          </w:tcPr>
          <w:p w14:paraId="0058E18E">
            <w:pPr>
              <w:pStyle w:val="6"/>
            </w:pPr>
          </w:p>
        </w:tc>
      </w:tr>
      <w:tr w14:paraId="00243C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202" w:type="dxa"/>
            <w:vAlign w:val="top"/>
          </w:tcPr>
          <w:p w14:paraId="0A2D3EBA">
            <w:pPr>
              <w:pStyle w:val="6"/>
            </w:pPr>
          </w:p>
        </w:tc>
        <w:tc>
          <w:tcPr>
            <w:tcW w:w="1404" w:type="dxa"/>
            <w:vAlign w:val="top"/>
          </w:tcPr>
          <w:p w14:paraId="0ADEC01B">
            <w:pPr>
              <w:pStyle w:val="6"/>
            </w:pPr>
          </w:p>
        </w:tc>
        <w:tc>
          <w:tcPr>
            <w:tcW w:w="3359" w:type="dxa"/>
            <w:vAlign w:val="top"/>
          </w:tcPr>
          <w:p w14:paraId="4C56B7E4">
            <w:pPr>
              <w:spacing w:before="86" w:line="225" w:lineRule="auto"/>
              <w:ind w:left="1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>（三十一）债务还本支出</w:t>
            </w:r>
          </w:p>
        </w:tc>
        <w:tc>
          <w:tcPr>
            <w:tcW w:w="1452" w:type="dxa"/>
            <w:vAlign w:val="top"/>
          </w:tcPr>
          <w:p w14:paraId="53E6F626">
            <w:pPr>
              <w:pStyle w:val="6"/>
            </w:pPr>
          </w:p>
        </w:tc>
      </w:tr>
      <w:tr w14:paraId="797E66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202" w:type="dxa"/>
            <w:vAlign w:val="top"/>
          </w:tcPr>
          <w:p w14:paraId="627A66C0">
            <w:pPr>
              <w:pStyle w:val="6"/>
            </w:pPr>
          </w:p>
        </w:tc>
        <w:tc>
          <w:tcPr>
            <w:tcW w:w="1404" w:type="dxa"/>
            <w:vAlign w:val="top"/>
          </w:tcPr>
          <w:p w14:paraId="45FB98D1">
            <w:pPr>
              <w:pStyle w:val="6"/>
            </w:pPr>
          </w:p>
        </w:tc>
        <w:tc>
          <w:tcPr>
            <w:tcW w:w="3359" w:type="dxa"/>
            <w:vAlign w:val="top"/>
          </w:tcPr>
          <w:p w14:paraId="64DEA74D">
            <w:pPr>
              <w:spacing w:before="86" w:line="226" w:lineRule="auto"/>
              <w:ind w:left="1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>（三十二）债务付息支出</w:t>
            </w:r>
          </w:p>
        </w:tc>
        <w:tc>
          <w:tcPr>
            <w:tcW w:w="1452" w:type="dxa"/>
            <w:vAlign w:val="top"/>
          </w:tcPr>
          <w:p w14:paraId="2E2FC9D2">
            <w:pPr>
              <w:pStyle w:val="6"/>
            </w:pPr>
          </w:p>
        </w:tc>
      </w:tr>
      <w:tr w14:paraId="4B4CA9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202" w:type="dxa"/>
            <w:vAlign w:val="top"/>
          </w:tcPr>
          <w:p w14:paraId="624EF8E6">
            <w:pPr>
              <w:pStyle w:val="6"/>
            </w:pPr>
          </w:p>
        </w:tc>
        <w:tc>
          <w:tcPr>
            <w:tcW w:w="1404" w:type="dxa"/>
            <w:vAlign w:val="top"/>
          </w:tcPr>
          <w:p w14:paraId="50BFB450">
            <w:pPr>
              <w:pStyle w:val="6"/>
            </w:pPr>
          </w:p>
        </w:tc>
        <w:tc>
          <w:tcPr>
            <w:tcW w:w="3359" w:type="dxa"/>
            <w:vAlign w:val="top"/>
          </w:tcPr>
          <w:p w14:paraId="7F6A3DB7">
            <w:pPr>
              <w:spacing w:before="87" w:line="226" w:lineRule="auto"/>
              <w:ind w:left="1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>（三十三）债务发行费用支出</w:t>
            </w:r>
          </w:p>
        </w:tc>
        <w:tc>
          <w:tcPr>
            <w:tcW w:w="1452" w:type="dxa"/>
            <w:vAlign w:val="top"/>
          </w:tcPr>
          <w:p w14:paraId="15D5DF35">
            <w:pPr>
              <w:pStyle w:val="6"/>
            </w:pPr>
          </w:p>
        </w:tc>
      </w:tr>
      <w:tr w14:paraId="069B1E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202" w:type="dxa"/>
            <w:vAlign w:val="top"/>
          </w:tcPr>
          <w:p w14:paraId="76F2B00A">
            <w:pPr>
              <w:pStyle w:val="6"/>
            </w:pPr>
          </w:p>
        </w:tc>
        <w:tc>
          <w:tcPr>
            <w:tcW w:w="1404" w:type="dxa"/>
            <w:vAlign w:val="top"/>
          </w:tcPr>
          <w:p w14:paraId="27AC76E5">
            <w:pPr>
              <w:pStyle w:val="6"/>
            </w:pPr>
          </w:p>
        </w:tc>
        <w:tc>
          <w:tcPr>
            <w:tcW w:w="3359" w:type="dxa"/>
            <w:vAlign w:val="top"/>
          </w:tcPr>
          <w:p w14:paraId="28C042CB">
            <w:pPr>
              <w:spacing w:before="87" w:line="226" w:lineRule="auto"/>
              <w:ind w:left="1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>（三十四）抗疫特别国债安排的支出</w:t>
            </w:r>
          </w:p>
        </w:tc>
        <w:tc>
          <w:tcPr>
            <w:tcW w:w="1452" w:type="dxa"/>
            <w:vAlign w:val="top"/>
          </w:tcPr>
          <w:p w14:paraId="1AAC116A">
            <w:pPr>
              <w:pStyle w:val="6"/>
            </w:pPr>
          </w:p>
        </w:tc>
      </w:tr>
      <w:tr w14:paraId="3FD014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202" w:type="dxa"/>
            <w:vAlign w:val="top"/>
          </w:tcPr>
          <w:p w14:paraId="4256422B">
            <w:pPr>
              <w:spacing w:before="88" w:line="225" w:lineRule="auto"/>
              <w:ind w:left="113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>本年收入小计</w:t>
            </w:r>
          </w:p>
        </w:tc>
        <w:tc>
          <w:tcPr>
            <w:tcW w:w="1404" w:type="dxa"/>
            <w:vAlign w:val="top"/>
          </w:tcPr>
          <w:p w14:paraId="7C0BF2A8">
            <w:pPr>
              <w:spacing w:before="88" w:line="199" w:lineRule="exact"/>
              <w:ind w:right="22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position w:val="1"/>
                <w:sz w:val="15"/>
                <w:szCs w:val="15"/>
              </w:rPr>
              <w:t>183.70</w:t>
            </w:r>
          </w:p>
        </w:tc>
        <w:tc>
          <w:tcPr>
            <w:tcW w:w="3359" w:type="dxa"/>
            <w:vAlign w:val="top"/>
          </w:tcPr>
          <w:p w14:paraId="4ED24254">
            <w:pPr>
              <w:spacing w:before="88" w:line="225" w:lineRule="auto"/>
              <w:ind w:left="121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>本年支出小计</w:t>
            </w:r>
          </w:p>
        </w:tc>
        <w:tc>
          <w:tcPr>
            <w:tcW w:w="1452" w:type="dxa"/>
            <w:vAlign w:val="top"/>
          </w:tcPr>
          <w:p w14:paraId="2441F4D3">
            <w:pPr>
              <w:spacing w:before="88" w:line="199" w:lineRule="exact"/>
              <w:ind w:right="23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position w:val="1"/>
                <w:sz w:val="15"/>
                <w:szCs w:val="15"/>
              </w:rPr>
              <w:t>247.25</w:t>
            </w:r>
          </w:p>
        </w:tc>
      </w:tr>
      <w:tr w14:paraId="6B79A6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202" w:type="dxa"/>
            <w:vAlign w:val="top"/>
          </w:tcPr>
          <w:p w14:paraId="0BCC4A4D">
            <w:pPr>
              <w:spacing w:before="88" w:line="226" w:lineRule="auto"/>
              <w:ind w:left="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>二、上年结转结余</w:t>
            </w:r>
          </w:p>
        </w:tc>
        <w:tc>
          <w:tcPr>
            <w:tcW w:w="1404" w:type="dxa"/>
            <w:vAlign w:val="top"/>
          </w:tcPr>
          <w:p w14:paraId="5C538571">
            <w:pPr>
              <w:spacing w:before="88" w:line="199" w:lineRule="exact"/>
              <w:ind w:right="22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position w:val="1"/>
                <w:sz w:val="15"/>
                <w:szCs w:val="15"/>
              </w:rPr>
              <w:t>63.55</w:t>
            </w:r>
          </w:p>
        </w:tc>
        <w:tc>
          <w:tcPr>
            <w:tcW w:w="3359" w:type="dxa"/>
            <w:vAlign w:val="top"/>
          </w:tcPr>
          <w:p w14:paraId="6FD88E81">
            <w:pPr>
              <w:spacing w:before="88" w:line="226" w:lineRule="auto"/>
              <w:ind w:left="16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>二、年末结转结余</w:t>
            </w:r>
          </w:p>
        </w:tc>
        <w:tc>
          <w:tcPr>
            <w:tcW w:w="1452" w:type="dxa"/>
            <w:vAlign w:val="top"/>
          </w:tcPr>
          <w:p w14:paraId="3A49295C">
            <w:pPr>
              <w:pStyle w:val="6"/>
            </w:pPr>
          </w:p>
        </w:tc>
      </w:tr>
      <w:tr w14:paraId="614F7E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202" w:type="dxa"/>
            <w:vAlign w:val="top"/>
          </w:tcPr>
          <w:p w14:paraId="191DAAE0">
            <w:pPr>
              <w:spacing w:before="88" w:line="226" w:lineRule="auto"/>
              <w:ind w:left="106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5"/>
                <w:szCs w:val="15"/>
              </w:rPr>
              <w:t>收  入</w:t>
            </w: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212529"/>
                <w:spacing w:val="-2"/>
                <w:sz w:val="15"/>
                <w:szCs w:val="15"/>
              </w:rPr>
              <w:t>总</w:t>
            </w:r>
            <w:r>
              <w:rPr>
                <w:rFonts w:ascii="宋体" w:hAnsi="宋体" w:eastAsia="宋体" w:cs="宋体"/>
                <w:color w:val="212529"/>
                <w:spacing w:val="2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212529"/>
                <w:spacing w:val="-2"/>
                <w:sz w:val="15"/>
                <w:szCs w:val="15"/>
              </w:rPr>
              <w:t>计</w:t>
            </w:r>
          </w:p>
        </w:tc>
        <w:tc>
          <w:tcPr>
            <w:tcW w:w="1404" w:type="dxa"/>
            <w:vAlign w:val="top"/>
          </w:tcPr>
          <w:p w14:paraId="326177A4">
            <w:pPr>
              <w:spacing w:before="89" w:line="199" w:lineRule="exact"/>
              <w:ind w:right="22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position w:val="1"/>
                <w:sz w:val="15"/>
                <w:szCs w:val="15"/>
              </w:rPr>
              <w:t>247.25</w:t>
            </w:r>
          </w:p>
        </w:tc>
        <w:tc>
          <w:tcPr>
            <w:tcW w:w="3359" w:type="dxa"/>
            <w:vAlign w:val="top"/>
          </w:tcPr>
          <w:p w14:paraId="217DA4DE">
            <w:pPr>
              <w:spacing w:before="89" w:line="226" w:lineRule="auto"/>
              <w:ind w:left="113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6"/>
                <w:sz w:val="15"/>
                <w:szCs w:val="15"/>
              </w:rPr>
              <w:t>支</w:t>
            </w:r>
            <w:r>
              <w:rPr>
                <w:rFonts w:ascii="宋体" w:hAnsi="宋体" w:eastAsia="宋体" w:cs="宋体"/>
                <w:color w:val="212529"/>
                <w:spacing w:val="9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212529"/>
                <w:spacing w:val="-6"/>
                <w:sz w:val="15"/>
                <w:szCs w:val="15"/>
              </w:rPr>
              <w:t>出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212529"/>
                <w:spacing w:val="-6"/>
                <w:sz w:val="15"/>
                <w:szCs w:val="15"/>
              </w:rPr>
              <w:t>总</w:t>
            </w:r>
            <w:r>
              <w:rPr>
                <w:rFonts w:ascii="宋体" w:hAnsi="宋体" w:eastAsia="宋体" w:cs="宋体"/>
                <w:color w:val="212529"/>
                <w:spacing w:val="2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212529"/>
                <w:spacing w:val="-6"/>
                <w:sz w:val="15"/>
                <w:szCs w:val="15"/>
              </w:rPr>
              <w:t>计</w:t>
            </w:r>
          </w:p>
        </w:tc>
        <w:tc>
          <w:tcPr>
            <w:tcW w:w="1452" w:type="dxa"/>
            <w:vAlign w:val="top"/>
          </w:tcPr>
          <w:p w14:paraId="2CAF028A">
            <w:pPr>
              <w:spacing w:before="89" w:line="199" w:lineRule="exact"/>
              <w:ind w:right="23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position w:val="1"/>
                <w:sz w:val="15"/>
                <w:szCs w:val="15"/>
              </w:rPr>
              <w:t>247.25</w:t>
            </w:r>
          </w:p>
        </w:tc>
      </w:tr>
      <w:tr w14:paraId="7004D2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417" w:type="dxa"/>
            <w:gridSpan w:val="4"/>
            <w:tcBorders>
              <w:bottom w:val="single" w:color="FFFFFF" w:sz="4" w:space="0"/>
            </w:tcBorders>
            <w:vAlign w:val="top"/>
          </w:tcPr>
          <w:p w14:paraId="1DE6AFC2">
            <w:pPr>
              <w:pStyle w:val="6"/>
            </w:pPr>
          </w:p>
        </w:tc>
      </w:tr>
    </w:tbl>
    <w:p w14:paraId="6B66AF15">
      <w:pPr>
        <w:pStyle w:val="2"/>
      </w:pPr>
    </w:p>
    <w:p w14:paraId="1C594337">
      <w:pPr>
        <w:sectPr>
          <w:footerReference r:id="rId10" w:type="default"/>
          <w:pgSz w:w="11900" w:h="16840"/>
          <w:pgMar w:top="1331" w:right="1223" w:bottom="340" w:left="1248" w:header="0" w:footer="93" w:gutter="0"/>
          <w:cols w:space="720" w:num="1"/>
        </w:sectPr>
      </w:pPr>
    </w:p>
    <w:p w14:paraId="4F5F1CC6">
      <w:pPr>
        <w:spacing w:before="108"/>
      </w:pPr>
    </w:p>
    <w:tbl>
      <w:tblPr>
        <w:tblStyle w:val="5"/>
        <w:tblW w:w="1382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6"/>
        <w:gridCol w:w="1528"/>
        <w:gridCol w:w="1258"/>
        <w:gridCol w:w="869"/>
        <w:gridCol w:w="899"/>
        <w:gridCol w:w="974"/>
        <w:gridCol w:w="1408"/>
        <w:gridCol w:w="1244"/>
        <w:gridCol w:w="929"/>
        <w:gridCol w:w="899"/>
        <w:gridCol w:w="1004"/>
        <w:gridCol w:w="1371"/>
      </w:tblGrid>
      <w:tr w14:paraId="4BDDAA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2458" w:type="dxa"/>
            <w:gridSpan w:val="11"/>
            <w:tcBorders>
              <w:top w:val="single" w:color="FFFFFF" w:sz="6" w:space="0"/>
              <w:left w:val="single" w:color="FFFFFF" w:sz="2" w:space="0"/>
              <w:bottom w:val="single" w:color="FFFFFF" w:sz="6" w:space="0"/>
              <w:right w:val="single" w:color="FFFFFF" w:sz="2" w:space="0"/>
            </w:tcBorders>
            <w:vAlign w:val="top"/>
          </w:tcPr>
          <w:p w14:paraId="12E67384">
            <w:pPr>
              <w:spacing w:before="86" w:line="220" w:lineRule="auto"/>
              <w:ind w:left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公开05表</w:t>
            </w:r>
          </w:p>
        </w:tc>
        <w:tc>
          <w:tcPr>
            <w:tcW w:w="1371" w:type="dxa"/>
            <w:tcBorders>
              <w:top w:val="single" w:color="FFFFFF" w:sz="6" w:space="0"/>
              <w:left w:val="single" w:color="FFFFFF" w:sz="2" w:space="0"/>
              <w:bottom w:val="single" w:color="FFFFFF" w:sz="6" w:space="0"/>
              <w:right w:val="single" w:color="FFFFFF" w:sz="2" w:space="0"/>
            </w:tcBorders>
            <w:vAlign w:val="top"/>
          </w:tcPr>
          <w:p w14:paraId="23829226">
            <w:pPr>
              <w:pStyle w:val="6"/>
            </w:pPr>
          </w:p>
        </w:tc>
      </w:tr>
      <w:tr w14:paraId="772A6F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2458" w:type="dxa"/>
            <w:gridSpan w:val="11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nil"/>
            </w:tcBorders>
            <w:vAlign w:val="top"/>
          </w:tcPr>
          <w:p w14:paraId="1D12C7BC">
            <w:pPr>
              <w:spacing w:before="18" w:line="283" w:lineRule="exact"/>
              <w:ind w:left="4673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2"/>
                <w:position w:val="-1"/>
                <w:sz w:val="28"/>
                <w:szCs w:val="28"/>
              </w:rPr>
              <w:t>财政拨款收支预算总表</w:t>
            </w:r>
            <w:r>
              <w:rPr>
                <w:rFonts w:ascii="微软雅黑" w:hAnsi="微软雅黑" w:eastAsia="微软雅黑" w:cs="微软雅黑"/>
                <w:color w:val="212529"/>
                <w:spacing w:val="87"/>
                <w:position w:val="-1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12529"/>
                <w:spacing w:val="2"/>
                <w:position w:val="-1"/>
                <w:sz w:val="28"/>
                <w:szCs w:val="28"/>
              </w:rPr>
              <w:t>(功能科目)</w:t>
            </w:r>
          </w:p>
        </w:tc>
        <w:tc>
          <w:tcPr>
            <w:tcW w:w="1371" w:type="dxa"/>
            <w:tcBorders>
              <w:top w:val="single" w:color="FFFFFF" w:sz="6" w:space="0"/>
              <w:left w:val="nil"/>
              <w:bottom w:val="single" w:color="FFFFFF" w:sz="6" w:space="0"/>
              <w:right w:val="single" w:color="FFFFFF" w:sz="2" w:space="0"/>
            </w:tcBorders>
            <w:vAlign w:val="top"/>
          </w:tcPr>
          <w:p w14:paraId="6F96771E">
            <w:pPr>
              <w:pStyle w:val="6"/>
            </w:pPr>
          </w:p>
        </w:tc>
      </w:tr>
      <w:tr w14:paraId="2CB330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974" w:type="dxa"/>
            <w:gridSpan w:val="2"/>
            <w:tcBorders>
              <w:top w:val="single" w:color="FFFFFF" w:sz="6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26B6CF8">
            <w:pPr>
              <w:pStyle w:val="6"/>
            </w:pPr>
          </w:p>
        </w:tc>
        <w:tc>
          <w:tcPr>
            <w:tcW w:w="1258" w:type="dxa"/>
            <w:tcBorders>
              <w:top w:val="single" w:color="FFFFFF" w:sz="6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32DED66">
            <w:pPr>
              <w:pStyle w:val="6"/>
            </w:pPr>
          </w:p>
        </w:tc>
        <w:tc>
          <w:tcPr>
            <w:tcW w:w="4150" w:type="dxa"/>
            <w:gridSpan w:val="4"/>
            <w:tcBorders>
              <w:top w:val="single" w:color="FFFFFF" w:sz="6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57354AD">
            <w:pPr>
              <w:pStyle w:val="6"/>
            </w:pPr>
          </w:p>
        </w:tc>
        <w:tc>
          <w:tcPr>
            <w:tcW w:w="4076" w:type="dxa"/>
            <w:gridSpan w:val="4"/>
            <w:tcBorders>
              <w:top w:val="single" w:color="FFFFFF" w:sz="6" w:space="0"/>
              <w:left w:val="single" w:color="FFFFFF" w:sz="2" w:space="0"/>
              <w:right w:val="nil"/>
            </w:tcBorders>
            <w:vAlign w:val="top"/>
          </w:tcPr>
          <w:p w14:paraId="0590F7DD">
            <w:pPr>
              <w:pStyle w:val="6"/>
            </w:pPr>
          </w:p>
        </w:tc>
        <w:tc>
          <w:tcPr>
            <w:tcW w:w="1371" w:type="dxa"/>
            <w:tcBorders>
              <w:top w:val="single" w:color="FFFFFF" w:sz="6" w:space="0"/>
              <w:left w:val="nil"/>
              <w:right w:val="single" w:color="FFFFFF" w:sz="6" w:space="0"/>
            </w:tcBorders>
            <w:vAlign w:val="top"/>
          </w:tcPr>
          <w:p w14:paraId="1AABBD6B">
            <w:pPr>
              <w:spacing w:before="76" w:line="179" w:lineRule="exact"/>
              <w:ind w:right="26"/>
              <w:jc w:val="righ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27"/>
                <w:position w:val="-1"/>
                <w:sz w:val="18"/>
                <w:szCs w:val="18"/>
              </w:rPr>
              <w:t>单位:万元</w:t>
            </w:r>
          </w:p>
        </w:tc>
      </w:tr>
      <w:tr w14:paraId="2EE40D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974" w:type="dxa"/>
            <w:gridSpan w:val="2"/>
            <w:vAlign w:val="top"/>
          </w:tcPr>
          <w:p w14:paraId="47EFE79D">
            <w:pPr>
              <w:spacing w:before="77" w:line="179" w:lineRule="exact"/>
              <w:ind w:left="92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4"/>
                <w:position w:val="-1"/>
                <w:sz w:val="17"/>
                <w:szCs w:val="17"/>
              </w:rPr>
              <w:t>功能分类科目</w:t>
            </w:r>
          </w:p>
        </w:tc>
        <w:tc>
          <w:tcPr>
            <w:tcW w:w="5408" w:type="dxa"/>
            <w:gridSpan w:val="5"/>
            <w:vAlign w:val="top"/>
          </w:tcPr>
          <w:p w14:paraId="6D206FF9">
            <w:pPr>
              <w:spacing w:before="77" w:line="178" w:lineRule="exact"/>
              <w:ind w:left="2227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10"/>
                <w:position w:val="-1"/>
                <w:sz w:val="17"/>
                <w:szCs w:val="17"/>
              </w:rPr>
              <w:t>上年预算数</w:t>
            </w:r>
          </w:p>
        </w:tc>
        <w:tc>
          <w:tcPr>
            <w:tcW w:w="4076" w:type="dxa"/>
            <w:gridSpan w:val="4"/>
            <w:tcBorders>
              <w:right w:val="nil"/>
            </w:tcBorders>
            <w:vAlign w:val="top"/>
          </w:tcPr>
          <w:p w14:paraId="4C539324">
            <w:pPr>
              <w:spacing w:before="77" w:line="178" w:lineRule="exact"/>
              <w:ind w:left="226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8"/>
                <w:position w:val="-1"/>
                <w:sz w:val="17"/>
                <w:szCs w:val="17"/>
              </w:rPr>
              <w:t>当年预算数</w:t>
            </w:r>
          </w:p>
        </w:tc>
        <w:tc>
          <w:tcPr>
            <w:tcW w:w="1371" w:type="dxa"/>
            <w:tcBorders>
              <w:left w:val="nil"/>
            </w:tcBorders>
            <w:vAlign w:val="top"/>
          </w:tcPr>
          <w:p w14:paraId="06B00785">
            <w:pPr>
              <w:pStyle w:val="6"/>
            </w:pPr>
          </w:p>
        </w:tc>
      </w:tr>
      <w:tr w14:paraId="5EF937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446" w:type="dxa"/>
            <w:vMerge w:val="restart"/>
            <w:tcBorders>
              <w:bottom w:val="nil"/>
            </w:tcBorders>
            <w:vAlign w:val="top"/>
          </w:tcPr>
          <w:p w14:paraId="3AA4B8FD">
            <w:pPr>
              <w:spacing w:before="303" w:line="179" w:lineRule="exact"/>
              <w:ind w:left="337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9"/>
                <w:position w:val="-1"/>
                <w:sz w:val="17"/>
                <w:szCs w:val="17"/>
              </w:rPr>
              <w:t>科目编码</w:t>
            </w:r>
          </w:p>
        </w:tc>
        <w:tc>
          <w:tcPr>
            <w:tcW w:w="1528" w:type="dxa"/>
            <w:vMerge w:val="restart"/>
            <w:tcBorders>
              <w:bottom w:val="nil"/>
            </w:tcBorders>
            <w:vAlign w:val="top"/>
          </w:tcPr>
          <w:p w14:paraId="4E3E4270">
            <w:pPr>
              <w:spacing w:before="303" w:line="179" w:lineRule="exact"/>
              <w:ind w:left="37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9"/>
                <w:position w:val="-1"/>
                <w:sz w:val="17"/>
                <w:szCs w:val="17"/>
              </w:rPr>
              <w:t>科目名称</w:t>
            </w:r>
          </w:p>
        </w:tc>
        <w:tc>
          <w:tcPr>
            <w:tcW w:w="1258" w:type="dxa"/>
            <w:vMerge w:val="restart"/>
            <w:tcBorders>
              <w:bottom w:val="nil"/>
            </w:tcBorders>
            <w:vAlign w:val="top"/>
          </w:tcPr>
          <w:p w14:paraId="1D654901">
            <w:pPr>
              <w:spacing w:before="304" w:line="175" w:lineRule="exact"/>
              <w:ind w:left="43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6"/>
                <w:position w:val="-1"/>
                <w:sz w:val="17"/>
                <w:szCs w:val="17"/>
              </w:rPr>
              <w:t>总计</w:t>
            </w:r>
          </w:p>
        </w:tc>
        <w:tc>
          <w:tcPr>
            <w:tcW w:w="2742" w:type="dxa"/>
            <w:gridSpan w:val="3"/>
            <w:vAlign w:val="top"/>
          </w:tcPr>
          <w:p w14:paraId="2D397005">
            <w:pPr>
              <w:spacing w:before="78" w:line="178" w:lineRule="exact"/>
              <w:ind w:left="99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6"/>
                <w:position w:val="-1"/>
                <w:sz w:val="17"/>
                <w:szCs w:val="17"/>
              </w:rPr>
              <w:t>基本支出</w:t>
            </w:r>
          </w:p>
        </w:tc>
        <w:tc>
          <w:tcPr>
            <w:tcW w:w="1408" w:type="dxa"/>
            <w:vMerge w:val="restart"/>
            <w:tcBorders>
              <w:bottom w:val="nil"/>
            </w:tcBorders>
            <w:vAlign w:val="top"/>
          </w:tcPr>
          <w:p w14:paraId="12B18C8F">
            <w:pPr>
              <w:spacing w:before="304" w:line="175" w:lineRule="exact"/>
              <w:ind w:left="32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6"/>
                <w:position w:val="-1"/>
                <w:sz w:val="17"/>
                <w:szCs w:val="17"/>
              </w:rPr>
              <w:t>项目支出</w:t>
            </w:r>
          </w:p>
        </w:tc>
        <w:tc>
          <w:tcPr>
            <w:tcW w:w="1244" w:type="dxa"/>
            <w:vMerge w:val="restart"/>
            <w:tcBorders>
              <w:bottom w:val="nil"/>
            </w:tcBorders>
            <w:vAlign w:val="top"/>
          </w:tcPr>
          <w:p w14:paraId="3DA3D06A">
            <w:pPr>
              <w:spacing w:before="304" w:line="175" w:lineRule="exact"/>
              <w:ind w:left="43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6"/>
                <w:position w:val="-1"/>
                <w:sz w:val="17"/>
                <w:szCs w:val="17"/>
              </w:rPr>
              <w:t>总计</w:t>
            </w:r>
          </w:p>
        </w:tc>
        <w:tc>
          <w:tcPr>
            <w:tcW w:w="2832" w:type="dxa"/>
            <w:gridSpan w:val="3"/>
            <w:vAlign w:val="top"/>
          </w:tcPr>
          <w:p w14:paraId="769CAD71">
            <w:pPr>
              <w:spacing w:before="78" w:line="178" w:lineRule="exact"/>
              <w:ind w:left="1044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6"/>
                <w:position w:val="-1"/>
                <w:sz w:val="17"/>
                <w:szCs w:val="17"/>
              </w:rPr>
              <w:t>基本支出</w:t>
            </w:r>
          </w:p>
        </w:tc>
        <w:tc>
          <w:tcPr>
            <w:tcW w:w="1371" w:type="dxa"/>
            <w:vMerge w:val="restart"/>
            <w:tcBorders>
              <w:bottom w:val="nil"/>
            </w:tcBorders>
            <w:vAlign w:val="top"/>
          </w:tcPr>
          <w:p w14:paraId="7120A3DB">
            <w:pPr>
              <w:spacing w:before="304" w:line="175" w:lineRule="exact"/>
              <w:ind w:left="311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6"/>
                <w:position w:val="-1"/>
                <w:sz w:val="17"/>
                <w:szCs w:val="17"/>
              </w:rPr>
              <w:t>项目支出</w:t>
            </w:r>
          </w:p>
        </w:tc>
      </w:tr>
      <w:tr w14:paraId="5778B5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446" w:type="dxa"/>
            <w:vMerge w:val="continue"/>
            <w:tcBorders>
              <w:top w:val="nil"/>
            </w:tcBorders>
            <w:vAlign w:val="top"/>
          </w:tcPr>
          <w:p w14:paraId="58F996B0">
            <w:pPr>
              <w:pStyle w:val="6"/>
            </w:pPr>
          </w:p>
        </w:tc>
        <w:tc>
          <w:tcPr>
            <w:tcW w:w="1528" w:type="dxa"/>
            <w:vMerge w:val="continue"/>
            <w:tcBorders>
              <w:top w:val="nil"/>
            </w:tcBorders>
            <w:vAlign w:val="top"/>
          </w:tcPr>
          <w:p w14:paraId="04B08AF4">
            <w:pPr>
              <w:pStyle w:val="6"/>
            </w:pPr>
          </w:p>
        </w:tc>
        <w:tc>
          <w:tcPr>
            <w:tcW w:w="1258" w:type="dxa"/>
            <w:vMerge w:val="continue"/>
            <w:tcBorders>
              <w:top w:val="nil"/>
            </w:tcBorders>
            <w:vAlign w:val="top"/>
          </w:tcPr>
          <w:p w14:paraId="3B5B97BE">
            <w:pPr>
              <w:pStyle w:val="6"/>
            </w:pPr>
          </w:p>
        </w:tc>
        <w:tc>
          <w:tcPr>
            <w:tcW w:w="869" w:type="dxa"/>
            <w:vAlign w:val="top"/>
          </w:tcPr>
          <w:p w14:paraId="0970E0D0">
            <w:pPr>
              <w:spacing w:before="111" w:line="174" w:lineRule="exact"/>
              <w:ind w:left="241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7"/>
                <w:position w:val="-1"/>
                <w:sz w:val="17"/>
                <w:szCs w:val="17"/>
              </w:rPr>
              <w:t>小计</w:t>
            </w:r>
          </w:p>
        </w:tc>
        <w:tc>
          <w:tcPr>
            <w:tcW w:w="899" w:type="dxa"/>
            <w:vAlign w:val="top"/>
          </w:tcPr>
          <w:p w14:paraId="671E404F">
            <w:pPr>
              <w:spacing w:before="110" w:line="174" w:lineRule="exact"/>
              <w:ind w:left="7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5"/>
                <w:position w:val="-1"/>
                <w:sz w:val="17"/>
                <w:szCs w:val="17"/>
              </w:rPr>
              <w:t>人员支出</w:t>
            </w:r>
          </w:p>
        </w:tc>
        <w:tc>
          <w:tcPr>
            <w:tcW w:w="974" w:type="dxa"/>
            <w:vAlign w:val="top"/>
          </w:tcPr>
          <w:p w14:paraId="22D5631F">
            <w:pPr>
              <w:spacing w:before="6" w:line="161" w:lineRule="auto"/>
              <w:ind w:left="399" w:right="38" w:hanging="34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2"/>
                <w:sz w:val="17"/>
                <w:szCs w:val="17"/>
              </w:rPr>
              <w:t>日常公用支</w:t>
            </w:r>
            <w:r>
              <w:rPr>
                <w:rFonts w:ascii="微软雅黑" w:hAnsi="微软雅黑" w:eastAsia="微软雅黑" w:cs="微软雅黑"/>
                <w:color w:val="212529"/>
                <w:sz w:val="17"/>
                <w:szCs w:val="17"/>
              </w:rPr>
              <w:t>出</w:t>
            </w:r>
          </w:p>
        </w:tc>
        <w:tc>
          <w:tcPr>
            <w:tcW w:w="1408" w:type="dxa"/>
            <w:vMerge w:val="continue"/>
            <w:tcBorders>
              <w:top w:val="nil"/>
            </w:tcBorders>
            <w:vAlign w:val="top"/>
          </w:tcPr>
          <w:p w14:paraId="0F1B75BF">
            <w:pPr>
              <w:pStyle w:val="6"/>
            </w:pPr>
          </w:p>
        </w:tc>
        <w:tc>
          <w:tcPr>
            <w:tcW w:w="1244" w:type="dxa"/>
            <w:vMerge w:val="continue"/>
            <w:tcBorders>
              <w:top w:val="nil"/>
            </w:tcBorders>
            <w:vAlign w:val="top"/>
          </w:tcPr>
          <w:p w14:paraId="2BC14778">
            <w:pPr>
              <w:pStyle w:val="6"/>
            </w:pPr>
          </w:p>
        </w:tc>
        <w:tc>
          <w:tcPr>
            <w:tcW w:w="929" w:type="dxa"/>
            <w:vAlign w:val="top"/>
          </w:tcPr>
          <w:p w14:paraId="749B40E6">
            <w:pPr>
              <w:spacing w:before="111" w:line="174" w:lineRule="exact"/>
              <w:ind w:left="27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7"/>
                <w:position w:val="-1"/>
                <w:sz w:val="17"/>
                <w:szCs w:val="17"/>
              </w:rPr>
              <w:t>小计</w:t>
            </w:r>
          </w:p>
        </w:tc>
        <w:tc>
          <w:tcPr>
            <w:tcW w:w="899" w:type="dxa"/>
            <w:vAlign w:val="top"/>
          </w:tcPr>
          <w:p w14:paraId="0E0B7EEF">
            <w:pPr>
              <w:spacing w:before="110" w:line="174" w:lineRule="exact"/>
              <w:ind w:left="74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5"/>
                <w:position w:val="-1"/>
                <w:sz w:val="17"/>
                <w:szCs w:val="17"/>
              </w:rPr>
              <w:t>人员支出</w:t>
            </w:r>
          </w:p>
        </w:tc>
        <w:tc>
          <w:tcPr>
            <w:tcW w:w="1004" w:type="dxa"/>
            <w:vAlign w:val="top"/>
          </w:tcPr>
          <w:p w14:paraId="088E678B">
            <w:pPr>
              <w:spacing w:before="6" w:line="161" w:lineRule="auto"/>
              <w:ind w:left="413" w:right="54" w:hanging="34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2"/>
                <w:sz w:val="17"/>
                <w:szCs w:val="17"/>
              </w:rPr>
              <w:t>日常公用支</w:t>
            </w:r>
            <w:r>
              <w:rPr>
                <w:rFonts w:ascii="微软雅黑" w:hAnsi="微软雅黑" w:eastAsia="微软雅黑" w:cs="微软雅黑"/>
                <w:color w:val="212529"/>
                <w:sz w:val="17"/>
                <w:szCs w:val="17"/>
              </w:rPr>
              <w:t>出</w:t>
            </w:r>
          </w:p>
        </w:tc>
        <w:tc>
          <w:tcPr>
            <w:tcW w:w="1371" w:type="dxa"/>
            <w:vMerge w:val="continue"/>
            <w:tcBorders>
              <w:top w:val="nil"/>
            </w:tcBorders>
            <w:vAlign w:val="top"/>
          </w:tcPr>
          <w:p w14:paraId="4209CD0D">
            <w:pPr>
              <w:pStyle w:val="6"/>
            </w:pPr>
          </w:p>
        </w:tc>
      </w:tr>
      <w:tr w14:paraId="4D0DE0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974" w:type="dxa"/>
            <w:gridSpan w:val="2"/>
            <w:vAlign w:val="top"/>
          </w:tcPr>
          <w:p w14:paraId="31AC0764">
            <w:pPr>
              <w:spacing w:before="84" w:line="220" w:lineRule="auto"/>
              <w:ind w:left="12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合计</w:t>
            </w:r>
          </w:p>
        </w:tc>
        <w:tc>
          <w:tcPr>
            <w:tcW w:w="1258" w:type="dxa"/>
            <w:vAlign w:val="top"/>
          </w:tcPr>
          <w:p w14:paraId="71DEB6DE">
            <w:pPr>
              <w:spacing w:before="84" w:line="238" w:lineRule="auto"/>
              <w:ind w:right="2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156.00</w:t>
            </w:r>
          </w:p>
        </w:tc>
        <w:tc>
          <w:tcPr>
            <w:tcW w:w="869" w:type="dxa"/>
            <w:vAlign w:val="top"/>
          </w:tcPr>
          <w:p w14:paraId="78B4F596">
            <w:pPr>
              <w:pStyle w:val="6"/>
            </w:pPr>
          </w:p>
        </w:tc>
        <w:tc>
          <w:tcPr>
            <w:tcW w:w="899" w:type="dxa"/>
            <w:vAlign w:val="top"/>
          </w:tcPr>
          <w:p w14:paraId="313F8AD2">
            <w:pPr>
              <w:pStyle w:val="6"/>
            </w:pPr>
          </w:p>
        </w:tc>
        <w:tc>
          <w:tcPr>
            <w:tcW w:w="974" w:type="dxa"/>
            <w:vAlign w:val="top"/>
          </w:tcPr>
          <w:p w14:paraId="5AACBEF4">
            <w:pPr>
              <w:pStyle w:val="6"/>
            </w:pPr>
          </w:p>
        </w:tc>
        <w:tc>
          <w:tcPr>
            <w:tcW w:w="1408" w:type="dxa"/>
            <w:vAlign w:val="top"/>
          </w:tcPr>
          <w:p w14:paraId="7E3F9C7C">
            <w:pPr>
              <w:spacing w:before="84" w:line="238" w:lineRule="auto"/>
              <w:ind w:right="3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156.00</w:t>
            </w:r>
          </w:p>
        </w:tc>
        <w:tc>
          <w:tcPr>
            <w:tcW w:w="1244" w:type="dxa"/>
            <w:vAlign w:val="top"/>
          </w:tcPr>
          <w:p w14:paraId="08C16F08">
            <w:pPr>
              <w:spacing w:before="84" w:line="238" w:lineRule="auto"/>
              <w:ind w:right="2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247.25</w:t>
            </w:r>
          </w:p>
        </w:tc>
        <w:tc>
          <w:tcPr>
            <w:tcW w:w="929" w:type="dxa"/>
            <w:vAlign w:val="top"/>
          </w:tcPr>
          <w:p w14:paraId="54C9EDA5">
            <w:pPr>
              <w:pStyle w:val="6"/>
            </w:pPr>
          </w:p>
        </w:tc>
        <w:tc>
          <w:tcPr>
            <w:tcW w:w="899" w:type="dxa"/>
            <w:vAlign w:val="top"/>
          </w:tcPr>
          <w:p w14:paraId="312A02FA">
            <w:pPr>
              <w:pStyle w:val="6"/>
            </w:pPr>
          </w:p>
        </w:tc>
        <w:tc>
          <w:tcPr>
            <w:tcW w:w="1004" w:type="dxa"/>
            <w:vAlign w:val="top"/>
          </w:tcPr>
          <w:p w14:paraId="2F50BF7E">
            <w:pPr>
              <w:pStyle w:val="6"/>
            </w:pPr>
          </w:p>
        </w:tc>
        <w:tc>
          <w:tcPr>
            <w:tcW w:w="1371" w:type="dxa"/>
            <w:vAlign w:val="top"/>
          </w:tcPr>
          <w:p w14:paraId="6E30911C">
            <w:pPr>
              <w:spacing w:before="84" w:line="238" w:lineRule="auto"/>
              <w:ind w:right="27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247.25</w:t>
            </w:r>
          </w:p>
        </w:tc>
      </w:tr>
      <w:tr w14:paraId="75C05B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446" w:type="dxa"/>
            <w:vAlign w:val="top"/>
          </w:tcPr>
          <w:p w14:paraId="79F0C3BC">
            <w:pPr>
              <w:spacing w:before="84" w:line="23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205</w:t>
            </w:r>
          </w:p>
        </w:tc>
        <w:tc>
          <w:tcPr>
            <w:tcW w:w="1528" w:type="dxa"/>
            <w:vAlign w:val="top"/>
          </w:tcPr>
          <w:p w14:paraId="7C4DEC94">
            <w:pPr>
              <w:spacing w:before="84" w:line="219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教育支出</w:t>
            </w:r>
          </w:p>
        </w:tc>
        <w:tc>
          <w:tcPr>
            <w:tcW w:w="1258" w:type="dxa"/>
            <w:vAlign w:val="top"/>
          </w:tcPr>
          <w:p w14:paraId="24E18B34">
            <w:pPr>
              <w:pStyle w:val="6"/>
            </w:pPr>
          </w:p>
        </w:tc>
        <w:tc>
          <w:tcPr>
            <w:tcW w:w="869" w:type="dxa"/>
            <w:vAlign w:val="top"/>
          </w:tcPr>
          <w:p w14:paraId="5C6E4ABF">
            <w:pPr>
              <w:pStyle w:val="6"/>
            </w:pPr>
          </w:p>
        </w:tc>
        <w:tc>
          <w:tcPr>
            <w:tcW w:w="899" w:type="dxa"/>
            <w:vAlign w:val="top"/>
          </w:tcPr>
          <w:p w14:paraId="2FAF1F36">
            <w:pPr>
              <w:pStyle w:val="6"/>
            </w:pPr>
          </w:p>
        </w:tc>
        <w:tc>
          <w:tcPr>
            <w:tcW w:w="974" w:type="dxa"/>
            <w:vAlign w:val="top"/>
          </w:tcPr>
          <w:p w14:paraId="3436CA2F">
            <w:pPr>
              <w:pStyle w:val="6"/>
            </w:pPr>
          </w:p>
        </w:tc>
        <w:tc>
          <w:tcPr>
            <w:tcW w:w="1408" w:type="dxa"/>
            <w:vAlign w:val="top"/>
          </w:tcPr>
          <w:p w14:paraId="2D15B1B5">
            <w:pPr>
              <w:pStyle w:val="6"/>
            </w:pPr>
          </w:p>
        </w:tc>
        <w:tc>
          <w:tcPr>
            <w:tcW w:w="1244" w:type="dxa"/>
            <w:vAlign w:val="top"/>
          </w:tcPr>
          <w:p w14:paraId="0F207CA8">
            <w:pPr>
              <w:spacing w:before="85" w:line="238" w:lineRule="auto"/>
              <w:ind w:right="19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7.70</w:t>
            </w:r>
          </w:p>
        </w:tc>
        <w:tc>
          <w:tcPr>
            <w:tcW w:w="929" w:type="dxa"/>
            <w:vAlign w:val="top"/>
          </w:tcPr>
          <w:p w14:paraId="4533BDDE">
            <w:pPr>
              <w:pStyle w:val="6"/>
            </w:pPr>
          </w:p>
        </w:tc>
        <w:tc>
          <w:tcPr>
            <w:tcW w:w="899" w:type="dxa"/>
            <w:vAlign w:val="top"/>
          </w:tcPr>
          <w:p w14:paraId="6AEC2FD3">
            <w:pPr>
              <w:pStyle w:val="6"/>
            </w:pPr>
          </w:p>
        </w:tc>
        <w:tc>
          <w:tcPr>
            <w:tcW w:w="1004" w:type="dxa"/>
            <w:vAlign w:val="top"/>
          </w:tcPr>
          <w:p w14:paraId="7DF30D5F">
            <w:pPr>
              <w:pStyle w:val="6"/>
            </w:pPr>
          </w:p>
        </w:tc>
        <w:tc>
          <w:tcPr>
            <w:tcW w:w="1371" w:type="dxa"/>
            <w:vAlign w:val="top"/>
          </w:tcPr>
          <w:p w14:paraId="695B485A">
            <w:pPr>
              <w:spacing w:before="85" w:line="238" w:lineRule="auto"/>
              <w:ind w:right="2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7.70</w:t>
            </w:r>
          </w:p>
        </w:tc>
      </w:tr>
      <w:tr w14:paraId="0BBA9F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446" w:type="dxa"/>
            <w:vAlign w:val="top"/>
          </w:tcPr>
          <w:p w14:paraId="45436026">
            <w:pPr>
              <w:spacing w:before="85" w:line="23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20599</w:t>
            </w:r>
          </w:p>
        </w:tc>
        <w:tc>
          <w:tcPr>
            <w:tcW w:w="1528" w:type="dxa"/>
            <w:vAlign w:val="top"/>
          </w:tcPr>
          <w:p w14:paraId="7D7C6128">
            <w:pPr>
              <w:spacing w:before="85" w:line="219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其他教育支出</w:t>
            </w:r>
          </w:p>
        </w:tc>
        <w:tc>
          <w:tcPr>
            <w:tcW w:w="1258" w:type="dxa"/>
            <w:vAlign w:val="top"/>
          </w:tcPr>
          <w:p w14:paraId="3879AC4A">
            <w:pPr>
              <w:pStyle w:val="6"/>
            </w:pPr>
          </w:p>
        </w:tc>
        <w:tc>
          <w:tcPr>
            <w:tcW w:w="869" w:type="dxa"/>
            <w:vAlign w:val="top"/>
          </w:tcPr>
          <w:p w14:paraId="3D049BCF">
            <w:pPr>
              <w:pStyle w:val="6"/>
            </w:pPr>
          </w:p>
        </w:tc>
        <w:tc>
          <w:tcPr>
            <w:tcW w:w="899" w:type="dxa"/>
            <w:vAlign w:val="top"/>
          </w:tcPr>
          <w:p w14:paraId="65E1457C">
            <w:pPr>
              <w:pStyle w:val="6"/>
            </w:pPr>
          </w:p>
        </w:tc>
        <w:tc>
          <w:tcPr>
            <w:tcW w:w="974" w:type="dxa"/>
            <w:vAlign w:val="top"/>
          </w:tcPr>
          <w:p w14:paraId="10C3E776">
            <w:pPr>
              <w:pStyle w:val="6"/>
            </w:pPr>
          </w:p>
        </w:tc>
        <w:tc>
          <w:tcPr>
            <w:tcW w:w="1408" w:type="dxa"/>
            <w:vAlign w:val="top"/>
          </w:tcPr>
          <w:p w14:paraId="34A6326A">
            <w:pPr>
              <w:pStyle w:val="6"/>
            </w:pPr>
          </w:p>
        </w:tc>
        <w:tc>
          <w:tcPr>
            <w:tcW w:w="1244" w:type="dxa"/>
            <w:vAlign w:val="top"/>
          </w:tcPr>
          <w:p w14:paraId="20DBF705">
            <w:pPr>
              <w:spacing w:before="86" w:line="238" w:lineRule="auto"/>
              <w:ind w:right="19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7.70</w:t>
            </w:r>
          </w:p>
        </w:tc>
        <w:tc>
          <w:tcPr>
            <w:tcW w:w="929" w:type="dxa"/>
            <w:vAlign w:val="top"/>
          </w:tcPr>
          <w:p w14:paraId="55A605A9">
            <w:pPr>
              <w:pStyle w:val="6"/>
            </w:pPr>
          </w:p>
        </w:tc>
        <w:tc>
          <w:tcPr>
            <w:tcW w:w="899" w:type="dxa"/>
            <w:vAlign w:val="top"/>
          </w:tcPr>
          <w:p w14:paraId="130281B9">
            <w:pPr>
              <w:pStyle w:val="6"/>
            </w:pPr>
          </w:p>
        </w:tc>
        <w:tc>
          <w:tcPr>
            <w:tcW w:w="1004" w:type="dxa"/>
            <w:vAlign w:val="top"/>
          </w:tcPr>
          <w:p w14:paraId="5AC6FE6B">
            <w:pPr>
              <w:pStyle w:val="6"/>
            </w:pPr>
          </w:p>
        </w:tc>
        <w:tc>
          <w:tcPr>
            <w:tcW w:w="1371" w:type="dxa"/>
            <w:vAlign w:val="top"/>
          </w:tcPr>
          <w:p w14:paraId="14EA12A3">
            <w:pPr>
              <w:spacing w:before="86" w:line="238" w:lineRule="auto"/>
              <w:ind w:right="2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7.70</w:t>
            </w:r>
          </w:p>
        </w:tc>
      </w:tr>
      <w:tr w14:paraId="5242F4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446" w:type="dxa"/>
            <w:vAlign w:val="top"/>
          </w:tcPr>
          <w:p w14:paraId="6BBC3B42">
            <w:pPr>
              <w:spacing w:before="86" w:line="23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2059999</w:t>
            </w:r>
          </w:p>
        </w:tc>
        <w:tc>
          <w:tcPr>
            <w:tcW w:w="1528" w:type="dxa"/>
            <w:vAlign w:val="top"/>
          </w:tcPr>
          <w:p w14:paraId="776F3FDC">
            <w:pPr>
              <w:spacing w:before="86" w:line="219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其他教育支出</w:t>
            </w:r>
          </w:p>
        </w:tc>
        <w:tc>
          <w:tcPr>
            <w:tcW w:w="1258" w:type="dxa"/>
            <w:vAlign w:val="top"/>
          </w:tcPr>
          <w:p w14:paraId="763D331C">
            <w:pPr>
              <w:pStyle w:val="6"/>
            </w:pPr>
          </w:p>
        </w:tc>
        <w:tc>
          <w:tcPr>
            <w:tcW w:w="869" w:type="dxa"/>
            <w:vAlign w:val="top"/>
          </w:tcPr>
          <w:p w14:paraId="3331816C">
            <w:pPr>
              <w:pStyle w:val="6"/>
            </w:pPr>
          </w:p>
        </w:tc>
        <w:tc>
          <w:tcPr>
            <w:tcW w:w="899" w:type="dxa"/>
            <w:vAlign w:val="top"/>
          </w:tcPr>
          <w:p w14:paraId="4225032D">
            <w:pPr>
              <w:pStyle w:val="6"/>
            </w:pPr>
          </w:p>
        </w:tc>
        <w:tc>
          <w:tcPr>
            <w:tcW w:w="974" w:type="dxa"/>
            <w:vAlign w:val="top"/>
          </w:tcPr>
          <w:p w14:paraId="071DDD40">
            <w:pPr>
              <w:pStyle w:val="6"/>
            </w:pPr>
          </w:p>
        </w:tc>
        <w:tc>
          <w:tcPr>
            <w:tcW w:w="1408" w:type="dxa"/>
            <w:vAlign w:val="top"/>
          </w:tcPr>
          <w:p w14:paraId="26B5A312">
            <w:pPr>
              <w:pStyle w:val="6"/>
            </w:pPr>
          </w:p>
        </w:tc>
        <w:tc>
          <w:tcPr>
            <w:tcW w:w="1244" w:type="dxa"/>
            <w:vAlign w:val="top"/>
          </w:tcPr>
          <w:p w14:paraId="118A0AE5">
            <w:pPr>
              <w:spacing w:before="87" w:line="238" w:lineRule="auto"/>
              <w:ind w:right="19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7.70</w:t>
            </w:r>
          </w:p>
        </w:tc>
        <w:tc>
          <w:tcPr>
            <w:tcW w:w="929" w:type="dxa"/>
            <w:vAlign w:val="top"/>
          </w:tcPr>
          <w:p w14:paraId="3A075D90">
            <w:pPr>
              <w:pStyle w:val="6"/>
            </w:pPr>
          </w:p>
        </w:tc>
        <w:tc>
          <w:tcPr>
            <w:tcW w:w="899" w:type="dxa"/>
            <w:vAlign w:val="top"/>
          </w:tcPr>
          <w:p w14:paraId="09616D20">
            <w:pPr>
              <w:pStyle w:val="6"/>
            </w:pPr>
          </w:p>
        </w:tc>
        <w:tc>
          <w:tcPr>
            <w:tcW w:w="1004" w:type="dxa"/>
            <w:vAlign w:val="top"/>
          </w:tcPr>
          <w:p w14:paraId="14539237">
            <w:pPr>
              <w:pStyle w:val="6"/>
            </w:pPr>
          </w:p>
        </w:tc>
        <w:tc>
          <w:tcPr>
            <w:tcW w:w="1371" w:type="dxa"/>
            <w:vAlign w:val="top"/>
          </w:tcPr>
          <w:p w14:paraId="01C484F6">
            <w:pPr>
              <w:spacing w:before="87" w:line="238" w:lineRule="auto"/>
              <w:ind w:right="2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7.70</w:t>
            </w:r>
          </w:p>
        </w:tc>
      </w:tr>
      <w:tr w14:paraId="18AE84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446" w:type="dxa"/>
            <w:vAlign w:val="top"/>
          </w:tcPr>
          <w:p w14:paraId="4115B535">
            <w:pPr>
              <w:spacing w:before="87" w:line="23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210</w:t>
            </w:r>
          </w:p>
        </w:tc>
        <w:tc>
          <w:tcPr>
            <w:tcW w:w="1528" w:type="dxa"/>
            <w:vAlign w:val="top"/>
          </w:tcPr>
          <w:p w14:paraId="7D7C68E7">
            <w:pPr>
              <w:spacing w:before="87" w:line="219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卫生健康支出</w:t>
            </w:r>
          </w:p>
        </w:tc>
        <w:tc>
          <w:tcPr>
            <w:tcW w:w="1258" w:type="dxa"/>
            <w:vAlign w:val="top"/>
          </w:tcPr>
          <w:p w14:paraId="6A8076E8">
            <w:pPr>
              <w:spacing w:before="88" w:line="238" w:lineRule="auto"/>
              <w:ind w:right="2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156.00</w:t>
            </w:r>
          </w:p>
        </w:tc>
        <w:tc>
          <w:tcPr>
            <w:tcW w:w="869" w:type="dxa"/>
            <w:vAlign w:val="top"/>
          </w:tcPr>
          <w:p w14:paraId="07755ACA">
            <w:pPr>
              <w:pStyle w:val="6"/>
            </w:pPr>
          </w:p>
        </w:tc>
        <w:tc>
          <w:tcPr>
            <w:tcW w:w="899" w:type="dxa"/>
            <w:vAlign w:val="top"/>
          </w:tcPr>
          <w:p w14:paraId="45A621DB">
            <w:pPr>
              <w:pStyle w:val="6"/>
            </w:pPr>
          </w:p>
        </w:tc>
        <w:tc>
          <w:tcPr>
            <w:tcW w:w="974" w:type="dxa"/>
            <w:vAlign w:val="top"/>
          </w:tcPr>
          <w:p w14:paraId="714046C8">
            <w:pPr>
              <w:pStyle w:val="6"/>
            </w:pPr>
          </w:p>
        </w:tc>
        <w:tc>
          <w:tcPr>
            <w:tcW w:w="1408" w:type="dxa"/>
            <w:vAlign w:val="top"/>
          </w:tcPr>
          <w:p w14:paraId="3AA8A314">
            <w:pPr>
              <w:spacing w:before="88" w:line="238" w:lineRule="auto"/>
              <w:ind w:right="3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156.00</w:t>
            </w:r>
          </w:p>
        </w:tc>
        <w:tc>
          <w:tcPr>
            <w:tcW w:w="1244" w:type="dxa"/>
            <w:vAlign w:val="top"/>
          </w:tcPr>
          <w:p w14:paraId="6ADE0CDD">
            <w:pPr>
              <w:spacing w:before="88" w:line="238" w:lineRule="auto"/>
              <w:ind w:right="2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239.55</w:t>
            </w:r>
          </w:p>
        </w:tc>
        <w:tc>
          <w:tcPr>
            <w:tcW w:w="929" w:type="dxa"/>
            <w:vAlign w:val="top"/>
          </w:tcPr>
          <w:p w14:paraId="376C7C14">
            <w:pPr>
              <w:pStyle w:val="6"/>
            </w:pPr>
          </w:p>
        </w:tc>
        <w:tc>
          <w:tcPr>
            <w:tcW w:w="899" w:type="dxa"/>
            <w:vAlign w:val="top"/>
          </w:tcPr>
          <w:p w14:paraId="54DE01F1">
            <w:pPr>
              <w:pStyle w:val="6"/>
            </w:pPr>
          </w:p>
        </w:tc>
        <w:tc>
          <w:tcPr>
            <w:tcW w:w="1004" w:type="dxa"/>
            <w:vAlign w:val="top"/>
          </w:tcPr>
          <w:p w14:paraId="1E3DD661">
            <w:pPr>
              <w:pStyle w:val="6"/>
            </w:pPr>
          </w:p>
        </w:tc>
        <w:tc>
          <w:tcPr>
            <w:tcW w:w="1371" w:type="dxa"/>
            <w:vAlign w:val="top"/>
          </w:tcPr>
          <w:p w14:paraId="6EE472C8">
            <w:pPr>
              <w:spacing w:before="88" w:line="238" w:lineRule="auto"/>
              <w:ind w:right="27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239.55</w:t>
            </w:r>
          </w:p>
        </w:tc>
      </w:tr>
      <w:tr w14:paraId="76AF28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446" w:type="dxa"/>
            <w:vAlign w:val="top"/>
          </w:tcPr>
          <w:p w14:paraId="39F263E5">
            <w:pPr>
              <w:spacing w:before="88" w:line="23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21003</w:t>
            </w:r>
          </w:p>
        </w:tc>
        <w:tc>
          <w:tcPr>
            <w:tcW w:w="1528" w:type="dxa"/>
            <w:vAlign w:val="top"/>
          </w:tcPr>
          <w:p w14:paraId="4B9EB079">
            <w:pPr>
              <w:spacing w:before="88" w:line="218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基层医疗卫生机构</w:t>
            </w:r>
          </w:p>
        </w:tc>
        <w:tc>
          <w:tcPr>
            <w:tcW w:w="1258" w:type="dxa"/>
            <w:vAlign w:val="top"/>
          </w:tcPr>
          <w:p w14:paraId="39EFBF0C">
            <w:pPr>
              <w:spacing w:before="89" w:line="238" w:lineRule="auto"/>
              <w:ind w:right="2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156.00</w:t>
            </w:r>
          </w:p>
        </w:tc>
        <w:tc>
          <w:tcPr>
            <w:tcW w:w="869" w:type="dxa"/>
            <w:vAlign w:val="top"/>
          </w:tcPr>
          <w:p w14:paraId="7922557E">
            <w:pPr>
              <w:pStyle w:val="6"/>
            </w:pPr>
          </w:p>
        </w:tc>
        <w:tc>
          <w:tcPr>
            <w:tcW w:w="899" w:type="dxa"/>
            <w:vAlign w:val="top"/>
          </w:tcPr>
          <w:p w14:paraId="04A813E6">
            <w:pPr>
              <w:pStyle w:val="6"/>
            </w:pPr>
          </w:p>
        </w:tc>
        <w:tc>
          <w:tcPr>
            <w:tcW w:w="974" w:type="dxa"/>
            <w:vAlign w:val="top"/>
          </w:tcPr>
          <w:p w14:paraId="27850F96">
            <w:pPr>
              <w:pStyle w:val="6"/>
            </w:pPr>
          </w:p>
        </w:tc>
        <w:tc>
          <w:tcPr>
            <w:tcW w:w="1408" w:type="dxa"/>
            <w:vAlign w:val="top"/>
          </w:tcPr>
          <w:p w14:paraId="57E2F527">
            <w:pPr>
              <w:spacing w:before="89" w:line="238" w:lineRule="auto"/>
              <w:ind w:right="3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156.00</w:t>
            </w:r>
          </w:p>
        </w:tc>
        <w:tc>
          <w:tcPr>
            <w:tcW w:w="1244" w:type="dxa"/>
            <w:vAlign w:val="top"/>
          </w:tcPr>
          <w:p w14:paraId="518F3555">
            <w:pPr>
              <w:spacing w:before="89" w:line="238" w:lineRule="auto"/>
              <w:ind w:right="19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198.75</w:t>
            </w:r>
          </w:p>
        </w:tc>
        <w:tc>
          <w:tcPr>
            <w:tcW w:w="929" w:type="dxa"/>
            <w:vAlign w:val="top"/>
          </w:tcPr>
          <w:p w14:paraId="76E1D405">
            <w:pPr>
              <w:pStyle w:val="6"/>
            </w:pPr>
          </w:p>
        </w:tc>
        <w:tc>
          <w:tcPr>
            <w:tcW w:w="899" w:type="dxa"/>
            <w:vAlign w:val="top"/>
          </w:tcPr>
          <w:p w14:paraId="34960D35">
            <w:pPr>
              <w:pStyle w:val="6"/>
            </w:pPr>
          </w:p>
        </w:tc>
        <w:tc>
          <w:tcPr>
            <w:tcW w:w="1004" w:type="dxa"/>
            <w:vAlign w:val="top"/>
          </w:tcPr>
          <w:p w14:paraId="49AE9705">
            <w:pPr>
              <w:pStyle w:val="6"/>
            </w:pPr>
          </w:p>
        </w:tc>
        <w:tc>
          <w:tcPr>
            <w:tcW w:w="1371" w:type="dxa"/>
            <w:vAlign w:val="top"/>
          </w:tcPr>
          <w:p w14:paraId="41E4C049">
            <w:pPr>
              <w:spacing w:before="89" w:line="238" w:lineRule="auto"/>
              <w:ind w:right="25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198.75</w:t>
            </w:r>
          </w:p>
        </w:tc>
      </w:tr>
      <w:tr w14:paraId="43ECA3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446" w:type="dxa"/>
            <w:vAlign w:val="top"/>
          </w:tcPr>
          <w:p w14:paraId="450D8DDE">
            <w:pPr>
              <w:spacing w:before="89" w:line="23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2100301</w:t>
            </w:r>
          </w:p>
        </w:tc>
        <w:tc>
          <w:tcPr>
            <w:tcW w:w="1528" w:type="dxa"/>
            <w:vAlign w:val="top"/>
          </w:tcPr>
          <w:p w14:paraId="1821E893">
            <w:pPr>
              <w:spacing w:before="89" w:line="218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城市社区卫生机构</w:t>
            </w:r>
          </w:p>
        </w:tc>
        <w:tc>
          <w:tcPr>
            <w:tcW w:w="1258" w:type="dxa"/>
            <w:vAlign w:val="top"/>
          </w:tcPr>
          <w:p w14:paraId="3B80DDBB">
            <w:pPr>
              <w:spacing w:before="90" w:line="238" w:lineRule="auto"/>
              <w:ind w:right="2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131.00</w:t>
            </w:r>
          </w:p>
        </w:tc>
        <w:tc>
          <w:tcPr>
            <w:tcW w:w="869" w:type="dxa"/>
            <w:vAlign w:val="top"/>
          </w:tcPr>
          <w:p w14:paraId="4E012DEF">
            <w:pPr>
              <w:pStyle w:val="6"/>
            </w:pPr>
          </w:p>
        </w:tc>
        <w:tc>
          <w:tcPr>
            <w:tcW w:w="899" w:type="dxa"/>
            <w:vAlign w:val="top"/>
          </w:tcPr>
          <w:p w14:paraId="37653627">
            <w:pPr>
              <w:pStyle w:val="6"/>
            </w:pPr>
          </w:p>
        </w:tc>
        <w:tc>
          <w:tcPr>
            <w:tcW w:w="974" w:type="dxa"/>
            <w:vAlign w:val="top"/>
          </w:tcPr>
          <w:p w14:paraId="3F338121">
            <w:pPr>
              <w:pStyle w:val="6"/>
            </w:pPr>
          </w:p>
        </w:tc>
        <w:tc>
          <w:tcPr>
            <w:tcW w:w="1408" w:type="dxa"/>
            <w:vAlign w:val="top"/>
          </w:tcPr>
          <w:p w14:paraId="767B523C">
            <w:pPr>
              <w:spacing w:before="90" w:line="238" w:lineRule="auto"/>
              <w:ind w:right="3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131.00</w:t>
            </w:r>
          </w:p>
        </w:tc>
        <w:tc>
          <w:tcPr>
            <w:tcW w:w="1244" w:type="dxa"/>
            <w:vAlign w:val="top"/>
          </w:tcPr>
          <w:p w14:paraId="3A0DAB45">
            <w:pPr>
              <w:spacing w:before="90" w:line="238" w:lineRule="auto"/>
              <w:ind w:right="19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174.75</w:t>
            </w:r>
          </w:p>
        </w:tc>
        <w:tc>
          <w:tcPr>
            <w:tcW w:w="929" w:type="dxa"/>
            <w:vAlign w:val="top"/>
          </w:tcPr>
          <w:p w14:paraId="40735F3D">
            <w:pPr>
              <w:pStyle w:val="6"/>
            </w:pPr>
          </w:p>
        </w:tc>
        <w:tc>
          <w:tcPr>
            <w:tcW w:w="899" w:type="dxa"/>
            <w:vAlign w:val="top"/>
          </w:tcPr>
          <w:p w14:paraId="02B0DE3D">
            <w:pPr>
              <w:pStyle w:val="6"/>
            </w:pPr>
          </w:p>
        </w:tc>
        <w:tc>
          <w:tcPr>
            <w:tcW w:w="1004" w:type="dxa"/>
            <w:vAlign w:val="top"/>
          </w:tcPr>
          <w:p w14:paraId="3BA8A918">
            <w:pPr>
              <w:pStyle w:val="6"/>
            </w:pPr>
          </w:p>
        </w:tc>
        <w:tc>
          <w:tcPr>
            <w:tcW w:w="1371" w:type="dxa"/>
            <w:vAlign w:val="top"/>
          </w:tcPr>
          <w:p w14:paraId="54EC1DFA">
            <w:pPr>
              <w:spacing w:before="90" w:line="238" w:lineRule="auto"/>
              <w:ind w:right="25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174.75</w:t>
            </w:r>
          </w:p>
        </w:tc>
      </w:tr>
      <w:tr w14:paraId="5B17FD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446" w:type="dxa"/>
            <w:vAlign w:val="top"/>
          </w:tcPr>
          <w:p w14:paraId="48E290C3">
            <w:pPr>
              <w:spacing w:before="120" w:line="23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2100399</w:t>
            </w:r>
          </w:p>
        </w:tc>
        <w:tc>
          <w:tcPr>
            <w:tcW w:w="1528" w:type="dxa"/>
            <w:vAlign w:val="top"/>
          </w:tcPr>
          <w:p w14:paraId="04C41A05">
            <w:pPr>
              <w:spacing w:before="17" w:line="201" w:lineRule="auto"/>
              <w:ind w:righ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其他基层医疗卫生机构支出</w:t>
            </w:r>
          </w:p>
        </w:tc>
        <w:tc>
          <w:tcPr>
            <w:tcW w:w="1258" w:type="dxa"/>
            <w:vAlign w:val="top"/>
          </w:tcPr>
          <w:p w14:paraId="16700365">
            <w:pPr>
              <w:spacing w:before="121" w:line="238" w:lineRule="auto"/>
              <w:ind w:right="2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25.00</w:t>
            </w:r>
          </w:p>
        </w:tc>
        <w:tc>
          <w:tcPr>
            <w:tcW w:w="869" w:type="dxa"/>
            <w:vAlign w:val="top"/>
          </w:tcPr>
          <w:p w14:paraId="3723581E">
            <w:pPr>
              <w:pStyle w:val="6"/>
            </w:pPr>
          </w:p>
        </w:tc>
        <w:tc>
          <w:tcPr>
            <w:tcW w:w="899" w:type="dxa"/>
            <w:vAlign w:val="top"/>
          </w:tcPr>
          <w:p w14:paraId="241B02CB">
            <w:pPr>
              <w:pStyle w:val="6"/>
            </w:pPr>
          </w:p>
        </w:tc>
        <w:tc>
          <w:tcPr>
            <w:tcW w:w="974" w:type="dxa"/>
            <w:vAlign w:val="top"/>
          </w:tcPr>
          <w:p w14:paraId="21F2BABD">
            <w:pPr>
              <w:pStyle w:val="6"/>
            </w:pPr>
          </w:p>
        </w:tc>
        <w:tc>
          <w:tcPr>
            <w:tcW w:w="1408" w:type="dxa"/>
            <w:vAlign w:val="top"/>
          </w:tcPr>
          <w:p w14:paraId="155621A7">
            <w:pPr>
              <w:spacing w:before="121" w:line="238" w:lineRule="auto"/>
              <w:ind w:right="3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25.00</w:t>
            </w:r>
          </w:p>
        </w:tc>
        <w:tc>
          <w:tcPr>
            <w:tcW w:w="1244" w:type="dxa"/>
            <w:vAlign w:val="top"/>
          </w:tcPr>
          <w:p w14:paraId="6E010162">
            <w:pPr>
              <w:spacing w:before="121" w:line="238" w:lineRule="auto"/>
              <w:ind w:right="2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24.00</w:t>
            </w:r>
          </w:p>
        </w:tc>
        <w:tc>
          <w:tcPr>
            <w:tcW w:w="929" w:type="dxa"/>
            <w:vAlign w:val="top"/>
          </w:tcPr>
          <w:p w14:paraId="06978383">
            <w:pPr>
              <w:pStyle w:val="6"/>
            </w:pPr>
          </w:p>
        </w:tc>
        <w:tc>
          <w:tcPr>
            <w:tcW w:w="899" w:type="dxa"/>
            <w:vAlign w:val="top"/>
          </w:tcPr>
          <w:p w14:paraId="7CEA2D91">
            <w:pPr>
              <w:pStyle w:val="6"/>
            </w:pPr>
          </w:p>
        </w:tc>
        <w:tc>
          <w:tcPr>
            <w:tcW w:w="1004" w:type="dxa"/>
            <w:vAlign w:val="top"/>
          </w:tcPr>
          <w:p w14:paraId="4EDBD90B">
            <w:pPr>
              <w:pStyle w:val="6"/>
            </w:pPr>
          </w:p>
        </w:tc>
        <w:tc>
          <w:tcPr>
            <w:tcW w:w="1371" w:type="dxa"/>
            <w:vAlign w:val="top"/>
          </w:tcPr>
          <w:p w14:paraId="22474EA6">
            <w:pPr>
              <w:spacing w:before="121" w:line="238" w:lineRule="auto"/>
              <w:ind w:right="27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24.00</w:t>
            </w:r>
          </w:p>
        </w:tc>
      </w:tr>
      <w:tr w14:paraId="0D8224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446" w:type="dxa"/>
            <w:vAlign w:val="top"/>
          </w:tcPr>
          <w:p w14:paraId="1223E2B3">
            <w:pPr>
              <w:spacing w:before="91" w:line="23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21004</w:t>
            </w:r>
          </w:p>
        </w:tc>
        <w:tc>
          <w:tcPr>
            <w:tcW w:w="1528" w:type="dxa"/>
            <w:vAlign w:val="top"/>
          </w:tcPr>
          <w:p w14:paraId="4193BC6F">
            <w:pPr>
              <w:spacing w:before="91" w:line="219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公共卫生</w:t>
            </w:r>
          </w:p>
        </w:tc>
        <w:tc>
          <w:tcPr>
            <w:tcW w:w="1258" w:type="dxa"/>
            <w:vAlign w:val="top"/>
          </w:tcPr>
          <w:p w14:paraId="6B1046B3">
            <w:pPr>
              <w:pStyle w:val="6"/>
            </w:pPr>
          </w:p>
        </w:tc>
        <w:tc>
          <w:tcPr>
            <w:tcW w:w="869" w:type="dxa"/>
            <w:vAlign w:val="top"/>
          </w:tcPr>
          <w:p w14:paraId="28437612">
            <w:pPr>
              <w:pStyle w:val="6"/>
            </w:pPr>
          </w:p>
        </w:tc>
        <w:tc>
          <w:tcPr>
            <w:tcW w:w="899" w:type="dxa"/>
            <w:vAlign w:val="top"/>
          </w:tcPr>
          <w:p w14:paraId="0950C0BA">
            <w:pPr>
              <w:pStyle w:val="6"/>
            </w:pPr>
          </w:p>
        </w:tc>
        <w:tc>
          <w:tcPr>
            <w:tcW w:w="974" w:type="dxa"/>
            <w:vAlign w:val="top"/>
          </w:tcPr>
          <w:p w14:paraId="1AD6E918">
            <w:pPr>
              <w:pStyle w:val="6"/>
            </w:pPr>
          </w:p>
        </w:tc>
        <w:tc>
          <w:tcPr>
            <w:tcW w:w="1408" w:type="dxa"/>
            <w:vAlign w:val="top"/>
          </w:tcPr>
          <w:p w14:paraId="0F10FD01">
            <w:pPr>
              <w:pStyle w:val="6"/>
            </w:pPr>
          </w:p>
        </w:tc>
        <w:tc>
          <w:tcPr>
            <w:tcW w:w="1244" w:type="dxa"/>
            <w:vAlign w:val="top"/>
          </w:tcPr>
          <w:p w14:paraId="50090275">
            <w:pPr>
              <w:spacing w:before="92" w:line="238" w:lineRule="auto"/>
              <w:ind w:right="2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40.79</w:t>
            </w:r>
          </w:p>
        </w:tc>
        <w:tc>
          <w:tcPr>
            <w:tcW w:w="929" w:type="dxa"/>
            <w:vAlign w:val="top"/>
          </w:tcPr>
          <w:p w14:paraId="03046E5D">
            <w:pPr>
              <w:pStyle w:val="6"/>
            </w:pPr>
          </w:p>
        </w:tc>
        <w:tc>
          <w:tcPr>
            <w:tcW w:w="899" w:type="dxa"/>
            <w:vAlign w:val="top"/>
          </w:tcPr>
          <w:p w14:paraId="114CB274">
            <w:pPr>
              <w:pStyle w:val="6"/>
            </w:pPr>
          </w:p>
        </w:tc>
        <w:tc>
          <w:tcPr>
            <w:tcW w:w="1004" w:type="dxa"/>
            <w:vAlign w:val="top"/>
          </w:tcPr>
          <w:p w14:paraId="5179EDF8">
            <w:pPr>
              <w:pStyle w:val="6"/>
            </w:pPr>
          </w:p>
        </w:tc>
        <w:tc>
          <w:tcPr>
            <w:tcW w:w="1371" w:type="dxa"/>
            <w:vAlign w:val="top"/>
          </w:tcPr>
          <w:p w14:paraId="62E44EC6">
            <w:pPr>
              <w:spacing w:before="92" w:line="238" w:lineRule="auto"/>
              <w:ind w:right="27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40.79</w:t>
            </w:r>
          </w:p>
        </w:tc>
      </w:tr>
      <w:tr w14:paraId="139F8F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446" w:type="dxa"/>
            <w:vAlign w:val="top"/>
          </w:tcPr>
          <w:p w14:paraId="01D845E3">
            <w:pPr>
              <w:spacing w:before="92" w:line="23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2100408</w:t>
            </w:r>
          </w:p>
        </w:tc>
        <w:tc>
          <w:tcPr>
            <w:tcW w:w="1528" w:type="dxa"/>
            <w:vAlign w:val="top"/>
          </w:tcPr>
          <w:p w14:paraId="79ECD265">
            <w:pPr>
              <w:spacing w:before="92" w:line="218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基本公共卫生服务</w:t>
            </w:r>
          </w:p>
        </w:tc>
        <w:tc>
          <w:tcPr>
            <w:tcW w:w="1258" w:type="dxa"/>
            <w:vAlign w:val="top"/>
          </w:tcPr>
          <w:p w14:paraId="5E2178E1">
            <w:pPr>
              <w:pStyle w:val="6"/>
            </w:pPr>
          </w:p>
        </w:tc>
        <w:tc>
          <w:tcPr>
            <w:tcW w:w="869" w:type="dxa"/>
            <w:vAlign w:val="top"/>
          </w:tcPr>
          <w:p w14:paraId="368D9678">
            <w:pPr>
              <w:pStyle w:val="6"/>
            </w:pPr>
          </w:p>
        </w:tc>
        <w:tc>
          <w:tcPr>
            <w:tcW w:w="899" w:type="dxa"/>
            <w:vAlign w:val="top"/>
          </w:tcPr>
          <w:p w14:paraId="79243753">
            <w:pPr>
              <w:pStyle w:val="6"/>
            </w:pPr>
          </w:p>
        </w:tc>
        <w:tc>
          <w:tcPr>
            <w:tcW w:w="974" w:type="dxa"/>
            <w:vAlign w:val="top"/>
          </w:tcPr>
          <w:p w14:paraId="335632F3">
            <w:pPr>
              <w:pStyle w:val="6"/>
            </w:pPr>
          </w:p>
        </w:tc>
        <w:tc>
          <w:tcPr>
            <w:tcW w:w="1408" w:type="dxa"/>
            <w:vAlign w:val="top"/>
          </w:tcPr>
          <w:p w14:paraId="29ED3B13">
            <w:pPr>
              <w:pStyle w:val="6"/>
            </w:pPr>
          </w:p>
        </w:tc>
        <w:tc>
          <w:tcPr>
            <w:tcW w:w="1244" w:type="dxa"/>
            <w:vAlign w:val="top"/>
          </w:tcPr>
          <w:p w14:paraId="48F0D9BB">
            <w:pPr>
              <w:spacing w:before="93" w:line="238" w:lineRule="auto"/>
              <w:ind w:right="2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40.57</w:t>
            </w:r>
          </w:p>
        </w:tc>
        <w:tc>
          <w:tcPr>
            <w:tcW w:w="929" w:type="dxa"/>
            <w:vAlign w:val="top"/>
          </w:tcPr>
          <w:p w14:paraId="215B2A58">
            <w:pPr>
              <w:pStyle w:val="6"/>
            </w:pPr>
          </w:p>
        </w:tc>
        <w:tc>
          <w:tcPr>
            <w:tcW w:w="899" w:type="dxa"/>
            <w:vAlign w:val="top"/>
          </w:tcPr>
          <w:p w14:paraId="44F3AC91">
            <w:pPr>
              <w:pStyle w:val="6"/>
            </w:pPr>
          </w:p>
        </w:tc>
        <w:tc>
          <w:tcPr>
            <w:tcW w:w="1004" w:type="dxa"/>
            <w:vAlign w:val="top"/>
          </w:tcPr>
          <w:p w14:paraId="7F499EAD">
            <w:pPr>
              <w:pStyle w:val="6"/>
            </w:pPr>
          </w:p>
        </w:tc>
        <w:tc>
          <w:tcPr>
            <w:tcW w:w="1371" w:type="dxa"/>
            <w:vAlign w:val="top"/>
          </w:tcPr>
          <w:p w14:paraId="6EB2273F">
            <w:pPr>
              <w:spacing w:before="93" w:line="238" w:lineRule="auto"/>
              <w:ind w:right="27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40.57</w:t>
            </w:r>
          </w:p>
        </w:tc>
      </w:tr>
      <w:tr w14:paraId="0099DC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446" w:type="dxa"/>
            <w:vAlign w:val="top"/>
          </w:tcPr>
          <w:p w14:paraId="60C9C738">
            <w:pPr>
              <w:spacing w:before="93" w:line="23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2100499</w:t>
            </w:r>
          </w:p>
        </w:tc>
        <w:tc>
          <w:tcPr>
            <w:tcW w:w="1528" w:type="dxa"/>
            <w:vAlign w:val="top"/>
          </w:tcPr>
          <w:p w14:paraId="093FEA45">
            <w:pPr>
              <w:spacing w:before="93" w:line="219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其他公共卫生支出</w:t>
            </w:r>
          </w:p>
        </w:tc>
        <w:tc>
          <w:tcPr>
            <w:tcW w:w="1258" w:type="dxa"/>
            <w:vAlign w:val="top"/>
          </w:tcPr>
          <w:p w14:paraId="2B7C9536">
            <w:pPr>
              <w:pStyle w:val="6"/>
            </w:pPr>
          </w:p>
        </w:tc>
        <w:tc>
          <w:tcPr>
            <w:tcW w:w="869" w:type="dxa"/>
            <w:vAlign w:val="top"/>
          </w:tcPr>
          <w:p w14:paraId="74AABA98">
            <w:pPr>
              <w:pStyle w:val="6"/>
            </w:pPr>
          </w:p>
        </w:tc>
        <w:tc>
          <w:tcPr>
            <w:tcW w:w="899" w:type="dxa"/>
            <w:vAlign w:val="top"/>
          </w:tcPr>
          <w:p w14:paraId="75BC074F">
            <w:pPr>
              <w:pStyle w:val="6"/>
            </w:pPr>
          </w:p>
        </w:tc>
        <w:tc>
          <w:tcPr>
            <w:tcW w:w="974" w:type="dxa"/>
            <w:vAlign w:val="top"/>
          </w:tcPr>
          <w:p w14:paraId="6708ADE5">
            <w:pPr>
              <w:pStyle w:val="6"/>
            </w:pPr>
          </w:p>
        </w:tc>
        <w:tc>
          <w:tcPr>
            <w:tcW w:w="1408" w:type="dxa"/>
            <w:vAlign w:val="top"/>
          </w:tcPr>
          <w:p w14:paraId="42EC2C7E">
            <w:pPr>
              <w:pStyle w:val="6"/>
            </w:pPr>
          </w:p>
        </w:tc>
        <w:tc>
          <w:tcPr>
            <w:tcW w:w="1244" w:type="dxa"/>
            <w:vAlign w:val="top"/>
          </w:tcPr>
          <w:p w14:paraId="7AA76EFF">
            <w:pPr>
              <w:spacing w:before="94" w:line="238" w:lineRule="auto"/>
              <w:ind w:right="2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0.22</w:t>
            </w:r>
          </w:p>
        </w:tc>
        <w:tc>
          <w:tcPr>
            <w:tcW w:w="929" w:type="dxa"/>
            <w:vAlign w:val="top"/>
          </w:tcPr>
          <w:p w14:paraId="303F61E5">
            <w:pPr>
              <w:pStyle w:val="6"/>
            </w:pPr>
          </w:p>
        </w:tc>
        <w:tc>
          <w:tcPr>
            <w:tcW w:w="899" w:type="dxa"/>
            <w:vAlign w:val="top"/>
          </w:tcPr>
          <w:p w14:paraId="58860018">
            <w:pPr>
              <w:pStyle w:val="6"/>
            </w:pPr>
          </w:p>
        </w:tc>
        <w:tc>
          <w:tcPr>
            <w:tcW w:w="1004" w:type="dxa"/>
            <w:vAlign w:val="top"/>
          </w:tcPr>
          <w:p w14:paraId="5F8C312C">
            <w:pPr>
              <w:pStyle w:val="6"/>
            </w:pPr>
          </w:p>
        </w:tc>
        <w:tc>
          <w:tcPr>
            <w:tcW w:w="1371" w:type="dxa"/>
            <w:vAlign w:val="top"/>
          </w:tcPr>
          <w:p w14:paraId="32251C77">
            <w:pPr>
              <w:spacing w:before="94" w:line="238" w:lineRule="auto"/>
              <w:ind w:right="2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0.22</w:t>
            </w:r>
          </w:p>
        </w:tc>
      </w:tr>
    </w:tbl>
    <w:p w14:paraId="414612D8">
      <w:pPr>
        <w:pStyle w:val="2"/>
      </w:pPr>
    </w:p>
    <w:p w14:paraId="71086FD0">
      <w:pPr>
        <w:sectPr>
          <w:footerReference r:id="rId11" w:type="default"/>
          <w:pgSz w:w="16840" w:h="11900"/>
          <w:pgMar w:top="1011" w:right="1495" w:bottom="340" w:left="1500" w:header="0" w:footer="90" w:gutter="0"/>
          <w:cols w:space="720" w:num="1"/>
        </w:sectPr>
      </w:pPr>
    </w:p>
    <w:p w14:paraId="5C702B12">
      <w:pPr>
        <w:spacing w:before="108"/>
      </w:pPr>
    </w:p>
    <w:tbl>
      <w:tblPr>
        <w:tblStyle w:val="5"/>
        <w:tblW w:w="1382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5"/>
        <w:gridCol w:w="3401"/>
        <w:gridCol w:w="2607"/>
        <w:gridCol w:w="2352"/>
        <w:gridCol w:w="2914"/>
      </w:tblGrid>
      <w:tr w14:paraId="653691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3829" w:type="dxa"/>
            <w:gridSpan w:val="5"/>
            <w:tcBorders>
              <w:top w:val="single" w:color="FFFFFF" w:sz="6" w:space="0"/>
              <w:left w:val="single" w:color="FFFFFF" w:sz="2" w:space="0"/>
              <w:bottom w:val="single" w:color="FFFFFF" w:sz="6" w:space="0"/>
              <w:right w:val="single" w:color="FFFFFF" w:sz="2" w:space="0"/>
            </w:tcBorders>
            <w:vAlign w:val="top"/>
          </w:tcPr>
          <w:p w14:paraId="2D7A4CBE">
            <w:pPr>
              <w:spacing w:before="86" w:line="220" w:lineRule="auto"/>
              <w:ind w:left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公开06表</w:t>
            </w:r>
          </w:p>
        </w:tc>
      </w:tr>
      <w:tr w14:paraId="72F88A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3829" w:type="dxa"/>
            <w:gridSpan w:val="5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vAlign w:val="top"/>
          </w:tcPr>
          <w:p w14:paraId="239E0503">
            <w:pPr>
              <w:spacing w:before="20" w:line="284" w:lineRule="exact"/>
              <w:ind w:left="4813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3"/>
                <w:position w:val="-1"/>
                <w:sz w:val="28"/>
                <w:szCs w:val="28"/>
              </w:rPr>
              <w:t>财政拨款基本支出表</w:t>
            </w:r>
            <w:r>
              <w:rPr>
                <w:rFonts w:ascii="微软雅黑" w:hAnsi="微软雅黑" w:eastAsia="微软雅黑" w:cs="微软雅黑"/>
                <w:color w:val="212529"/>
                <w:spacing w:val="74"/>
                <w:w w:val="101"/>
                <w:position w:val="-1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12529"/>
                <w:spacing w:val="3"/>
                <w:position w:val="-1"/>
                <w:sz w:val="28"/>
                <w:szCs w:val="28"/>
              </w:rPr>
              <w:t>(经济科目)</w:t>
            </w:r>
          </w:p>
        </w:tc>
      </w:tr>
      <w:tr w14:paraId="40DBBB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2555" w:type="dxa"/>
            <w:tcBorders>
              <w:top w:val="single" w:color="FFFFFF" w:sz="6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7A1C9EC">
            <w:pPr>
              <w:pStyle w:val="6"/>
            </w:pPr>
          </w:p>
        </w:tc>
        <w:tc>
          <w:tcPr>
            <w:tcW w:w="3401" w:type="dxa"/>
            <w:tcBorders>
              <w:top w:val="single" w:color="FFFFFF" w:sz="6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6A1C8C6">
            <w:pPr>
              <w:pStyle w:val="6"/>
            </w:pPr>
          </w:p>
        </w:tc>
        <w:tc>
          <w:tcPr>
            <w:tcW w:w="2607" w:type="dxa"/>
            <w:tcBorders>
              <w:top w:val="single" w:color="FFFFFF" w:sz="6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BAAF21C">
            <w:pPr>
              <w:pStyle w:val="6"/>
            </w:pPr>
          </w:p>
        </w:tc>
        <w:tc>
          <w:tcPr>
            <w:tcW w:w="5266" w:type="dxa"/>
            <w:gridSpan w:val="2"/>
            <w:tcBorders>
              <w:top w:val="single" w:color="FFFFFF" w:sz="6" w:space="0"/>
              <w:left w:val="single" w:color="000000" w:sz="2" w:space="0"/>
              <w:right w:val="single" w:color="FFFFFF" w:sz="6" w:space="0"/>
            </w:tcBorders>
            <w:vAlign w:val="top"/>
          </w:tcPr>
          <w:p w14:paraId="4B608BF3">
            <w:pPr>
              <w:spacing w:before="80" w:line="179" w:lineRule="exact"/>
              <w:ind w:right="26"/>
              <w:jc w:val="righ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27"/>
                <w:position w:val="-1"/>
                <w:sz w:val="18"/>
                <w:szCs w:val="18"/>
              </w:rPr>
              <w:t>单位:万元</w:t>
            </w:r>
          </w:p>
        </w:tc>
      </w:tr>
      <w:tr w14:paraId="03E2E4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5956" w:type="dxa"/>
            <w:gridSpan w:val="2"/>
            <w:vAlign w:val="top"/>
          </w:tcPr>
          <w:p w14:paraId="77BD35FB">
            <w:pPr>
              <w:spacing w:before="82" w:line="179" w:lineRule="exact"/>
              <w:ind w:left="2423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5"/>
                <w:position w:val="-1"/>
                <w:sz w:val="17"/>
                <w:szCs w:val="17"/>
              </w:rPr>
              <w:t>经济分类科目</w:t>
            </w:r>
          </w:p>
        </w:tc>
        <w:tc>
          <w:tcPr>
            <w:tcW w:w="7873" w:type="dxa"/>
            <w:gridSpan w:val="3"/>
            <w:vAlign w:val="top"/>
          </w:tcPr>
          <w:p w14:paraId="094E048D">
            <w:pPr>
              <w:spacing w:before="82" w:line="180" w:lineRule="exact"/>
              <w:ind w:left="3377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10"/>
                <w:position w:val="-1"/>
                <w:sz w:val="17"/>
                <w:szCs w:val="17"/>
              </w:rPr>
              <w:t>基本支出预算</w:t>
            </w:r>
          </w:p>
        </w:tc>
      </w:tr>
      <w:tr w14:paraId="44C50D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2555" w:type="dxa"/>
            <w:vAlign w:val="top"/>
          </w:tcPr>
          <w:p w14:paraId="0D29DE75">
            <w:pPr>
              <w:spacing w:before="85" w:line="178" w:lineRule="exact"/>
              <w:ind w:left="89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9"/>
                <w:position w:val="-1"/>
                <w:sz w:val="17"/>
                <w:szCs w:val="17"/>
              </w:rPr>
              <w:t>科目编码</w:t>
            </w:r>
          </w:p>
        </w:tc>
        <w:tc>
          <w:tcPr>
            <w:tcW w:w="3401" w:type="dxa"/>
            <w:vAlign w:val="top"/>
          </w:tcPr>
          <w:p w14:paraId="7A6CAD7A">
            <w:pPr>
              <w:spacing w:before="85" w:line="178" w:lineRule="exact"/>
              <w:ind w:left="132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9"/>
                <w:position w:val="-1"/>
                <w:sz w:val="17"/>
                <w:szCs w:val="17"/>
              </w:rPr>
              <w:t>科目名称</w:t>
            </w:r>
          </w:p>
        </w:tc>
        <w:tc>
          <w:tcPr>
            <w:tcW w:w="2607" w:type="dxa"/>
            <w:vAlign w:val="top"/>
          </w:tcPr>
          <w:p w14:paraId="3181A2E6">
            <w:pPr>
              <w:spacing w:before="86" w:line="175" w:lineRule="exact"/>
              <w:ind w:left="1107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8"/>
                <w:position w:val="-1"/>
                <w:sz w:val="17"/>
                <w:szCs w:val="17"/>
              </w:rPr>
              <w:t>合计</w:t>
            </w:r>
          </w:p>
        </w:tc>
        <w:tc>
          <w:tcPr>
            <w:tcW w:w="2352" w:type="dxa"/>
            <w:vAlign w:val="top"/>
          </w:tcPr>
          <w:p w14:paraId="2F6EF976">
            <w:pPr>
              <w:spacing w:before="85" w:line="177" w:lineRule="exact"/>
              <w:ind w:left="798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5"/>
                <w:position w:val="-1"/>
                <w:sz w:val="17"/>
                <w:szCs w:val="17"/>
              </w:rPr>
              <w:t>人员支出</w:t>
            </w:r>
          </w:p>
        </w:tc>
        <w:tc>
          <w:tcPr>
            <w:tcW w:w="2914" w:type="dxa"/>
            <w:vAlign w:val="top"/>
          </w:tcPr>
          <w:p w14:paraId="6CB7213B">
            <w:pPr>
              <w:spacing w:before="85" w:line="176" w:lineRule="exact"/>
              <w:ind w:left="934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1"/>
                <w:position w:val="-1"/>
                <w:sz w:val="17"/>
                <w:szCs w:val="17"/>
              </w:rPr>
              <w:t>日常公用支出</w:t>
            </w:r>
          </w:p>
        </w:tc>
      </w:tr>
      <w:tr w14:paraId="3220A4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5956" w:type="dxa"/>
            <w:gridSpan w:val="2"/>
            <w:vAlign w:val="top"/>
          </w:tcPr>
          <w:p w14:paraId="227345FE">
            <w:pPr>
              <w:spacing w:before="90" w:line="220" w:lineRule="auto"/>
              <w:ind w:left="27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合计</w:t>
            </w:r>
          </w:p>
        </w:tc>
        <w:tc>
          <w:tcPr>
            <w:tcW w:w="2607" w:type="dxa"/>
            <w:vAlign w:val="top"/>
          </w:tcPr>
          <w:p w14:paraId="0BC328CD">
            <w:pPr>
              <w:pStyle w:val="6"/>
            </w:pPr>
          </w:p>
        </w:tc>
        <w:tc>
          <w:tcPr>
            <w:tcW w:w="2352" w:type="dxa"/>
            <w:vAlign w:val="top"/>
          </w:tcPr>
          <w:p w14:paraId="77A78328">
            <w:pPr>
              <w:pStyle w:val="6"/>
            </w:pPr>
          </w:p>
        </w:tc>
        <w:tc>
          <w:tcPr>
            <w:tcW w:w="2914" w:type="dxa"/>
            <w:vAlign w:val="top"/>
          </w:tcPr>
          <w:p w14:paraId="106EB1F5">
            <w:pPr>
              <w:pStyle w:val="6"/>
            </w:pPr>
          </w:p>
        </w:tc>
      </w:tr>
      <w:tr w14:paraId="5BD652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555" w:type="dxa"/>
            <w:vAlign w:val="top"/>
          </w:tcPr>
          <w:p w14:paraId="13019E18">
            <w:pPr>
              <w:pStyle w:val="6"/>
            </w:pPr>
          </w:p>
        </w:tc>
        <w:tc>
          <w:tcPr>
            <w:tcW w:w="3401" w:type="dxa"/>
            <w:vAlign w:val="top"/>
          </w:tcPr>
          <w:p w14:paraId="241ACE98">
            <w:pPr>
              <w:pStyle w:val="6"/>
            </w:pPr>
          </w:p>
        </w:tc>
        <w:tc>
          <w:tcPr>
            <w:tcW w:w="2607" w:type="dxa"/>
            <w:vAlign w:val="top"/>
          </w:tcPr>
          <w:p w14:paraId="6DC96F54">
            <w:pPr>
              <w:pStyle w:val="6"/>
            </w:pPr>
          </w:p>
        </w:tc>
        <w:tc>
          <w:tcPr>
            <w:tcW w:w="2352" w:type="dxa"/>
            <w:vAlign w:val="top"/>
          </w:tcPr>
          <w:p w14:paraId="6D89D8F2">
            <w:pPr>
              <w:pStyle w:val="6"/>
            </w:pPr>
          </w:p>
        </w:tc>
        <w:tc>
          <w:tcPr>
            <w:tcW w:w="2914" w:type="dxa"/>
            <w:vAlign w:val="top"/>
          </w:tcPr>
          <w:p w14:paraId="4E43151E">
            <w:pPr>
              <w:pStyle w:val="6"/>
            </w:pPr>
          </w:p>
        </w:tc>
      </w:tr>
    </w:tbl>
    <w:p w14:paraId="08D95F25">
      <w:pPr>
        <w:pStyle w:val="2"/>
      </w:pPr>
    </w:p>
    <w:p w14:paraId="64EE4987">
      <w:pPr>
        <w:sectPr>
          <w:footerReference r:id="rId12" w:type="default"/>
          <w:pgSz w:w="16840" w:h="11900"/>
          <w:pgMar w:top="1011" w:right="1495" w:bottom="340" w:left="1500" w:header="0" w:footer="93" w:gutter="0"/>
          <w:cols w:space="720" w:num="1"/>
        </w:sectPr>
      </w:pPr>
    </w:p>
    <w:tbl>
      <w:tblPr>
        <w:tblStyle w:val="5"/>
        <w:tblW w:w="941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4"/>
        <w:gridCol w:w="1739"/>
        <w:gridCol w:w="1253"/>
        <w:gridCol w:w="842"/>
        <w:gridCol w:w="1199"/>
        <w:gridCol w:w="1199"/>
        <w:gridCol w:w="766"/>
        <w:gridCol w:w="1085"/>
      </w:tblGrid>
      <w:tr w14:paraId="58A17E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417" w:type="dxa"/>
            <w:gridSpan w:val="8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ACAC152">
            <w:pPr>
              <w:spacing w:before="83" w:line="227" w:lineRule="auto"/>
              <w:ind w:left="1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5"/>
                <w:szCs w:val="15"/>
              </w:rPr>
              <w:t>公开07表</w:t>
            </w:r>
          </w:p>
        </w:tc>
      </w:tr>
      <w:tr w14:paraId="012E92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9417" w:type="dxa"/>
            <w:gridSpan w:val="8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top"/>
          </w:tcPr>
          <w:p w14:paraId="282ECBCD">
            <w:pPr>
              <w:spacing w:before="22" w:line="242" w:lineRule="exact"/>
              <w:ind w:left="360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212529"/>
                <w:position w:val="-1"/>
                <w:sz w:val="24"/>
                <w:szCs w:val="24"/>
              </w:rPr>
              <w:t>一般公共预算支出表</w:t>
            </w:r>
          </w:p>
        </w:tc>
      </w:tr>
      <w:tr w14:paraId="666EA9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3073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DD05CBF">
            <w:pPr>
              <w:pStyle w:val="6"/>
            </w:pPr>
          </w:p>
        </w:tc>
        <w:tc>
          <w:tcPr>
            <w:tcW w:w="125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6CAA6FB">
            <w:pPr>
              <w:pStyle w:val="6"/>
            </w:pPr>
          </w:p>
        </w:tc>
        <w:tc>
          <w:tcPr>
            <w:tcW w:w="5091" w:type="dxa"/>
            <w:gridSpan w:val="5"/>
            <w:tcBorders>
              <w:top w:val="single" w:color="FFFFFF" w:sz="4" w:space="0"/>
              <w:left w:val="single" w:color="000000" w:sz="2" w:space="0"/>
              <w:right w:val="single" w:color="FFFFFF" w:sz="4" w:space="0"/>
            </w:tcBorders>
            <w:vAlign w:val="top"/>
          </w:tcPr>
          <w:p w14:paraId="34A44A85">
            <w:pPr>
              <w:spacing w:before="76" w:line="155" w:lineRule="exact"/>
              <w:ind w:right="19"/>
              <w:jc w:val="right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24"/>
                <w:position w:val="-1"/>
                <w:sz w:val="15"/>
                <w:szCs w:val="15"/>
              </w:rPr>
              <w:t>单位:万元</w:t>
            </w:r>
          </w:p>
        </w:tc>
      </w:tr>
      <w:tr w14:paraId="177457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073" w:type="dxa"/>
            <w:gridSpan w:val="2"/>
            <w:vAlign w:val="top"/>
          </w:tcPr>
          <w:p w14:paraId="52375255">
            <w:pPr>
              <w:spacing w:before="77" w:line="155" w:lineRule="exact"/>
              <w:ind w:left="1059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1"/>
                <w:position w:val="-1"/>
                <w:sz w:val="15"/>
                <w:szCs w:val="15"/>
              </w:rPr>
              <w:t>功能分类科目</w:t>
            </w:r>
          </w:p>
        </w:tc>
        <w:tc>
          <w:tcPr>
            <w:tcW w:w="3294" w:type="dxa"/>
            <w:gridSpan w:val="3"/>
            <w:vAlign w:val="top"/>
          </w:tcPr>
          <w:p w14:paraId="22BE69BA">
            <w:pPr>
              <w:spacing w:before="77" w:line="154" w:lineRule="exact"/>
              <w:ind w:left="1244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5"/>
                <w:position w:val="-1"/>
                <w:sz w:val="15"/>
                <w:szCs w:val="15"/>
              </w:rPr>
              <w:t>上年预算数</w:t>
            </w:r>
          </w:p>
        </w:tc>
        <w:tc>
          <w:tcPr>
            <w:tcW w:w="3050" w:type="dxa"/>
            <w:gridSpan w:val="3"/>
            <w:vAlign w:val="top"/>
          </w:tcPr>
          <w:p w14:paraId="56EADC4C">
            <w:pPr>
              <w:spacing w:before="77" w:line="154" w:lineRule="exact"/>
              <w:ind w:left="1129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4"/>
                <w:position w:val="-1"/>
                <w:sz w:val="15"/>
                <w:szCs w:val="15"/>
              </w:rPr>
              <w:t>当年预算数</w:t>
            </w:r>
          </w:p>
        </w:tc>
      </w:tr>
      <w:tr w14:paraId="45B133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334" w:type="dxa"/>
            <w:vAlign w:val="top"/>
          </w:tcPr>
          <w:p w14:paraId="763156EB">
            <w:pPr>
              <w:spacing w:before="78" w:line="154" w:lineRule="exact"/>
              <w:ind w:left="340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5"/>
                <w:position w:val="-1"/>
                <w:sz w:val="15"/>
                <w:szCs w:val="15"/>
              </w:rPr>
              <w:t>科目编码</w:t>
            </w:r>
          </w:p>
        </w:tc>
        <w:tc>
          <w:tcPr>
            <w:tcW w:w="1739" w:type="dxa"/>
            <w:vAlign w:val="top"/>
          </w:tcPr>
          <w:p w14:paraId="347E4BF5">
            <w:pPr>
              <w:spacing w:before="78" w:line="154" w:lineRule="exact"/>
              <w:ind w:left="543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5"/>
                <w:position w:val="-1"/>
                <w:sz w:val="15"/>
                <w:szCs w:val="15"/>
              </w:rPr>
              <w:t>科目名称</w:t>
            </w:r>
          </w:p>
        </w:tc>
        <w:tc>
          <w:tcPr>
            <w:tcW w:w="1253" w:type="dxa"/>
            <w:vAlign w:val="top"/>
          </w:tcPr>
          <w:p w14:paraId="17A7A636">
            <w:pPr>
              <w:spacing w:before="78" w:line="152" w:lineRule="exact"/>
              <w:ind w:left="464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2"/>
                <w:position w:val="-1"/>
                <w:sz w:val="15"/>
                <w:szCs w:val="15"/>
              </w:rPr>
              <w:t>总计</w:t>
            </w:r>
          </w:p>
        </w:tc>
        <w:tc>
          <w:tcPr>
            <w:tcW w:w="842" w:type="dxa"/>
            <w:vAlign w:val="top"/>
          </w:tcPr>
          <w:p w14:paraId="35696018">
            <w:pPr>
              <w:spacing w:before="78" w:line="154" w:lineRule="exact"/>
              <w:ind w:left="95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2"/>
                <w:position w:val="-1"/>
                <w:sz w:val="15"/>
                <w:szCs w:val="15"/>
              </w:rPr>
              <w:t>基本支出</w:t>
            </w:r>
          </w:p>
        </w:tc>
        <w:tc>
          <w:tcPr>
            <w:tcW w:w="1199" w:type="dxa"/>
            <w:vAlign w:val="top"/>
          </w:tcPr>
          <w:p w14:paraId="6FA3EE57">
            <w:pPr>
              <w:spacing w:before="78" w:line="152" w:lineRule="exact"/>
              <w:ind w:left="275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2"/>
                <w:position w:val="-1"/>
                <w:sz w:val="15"/>
                <w:szCs w:val="15"/>
              </w:rPr>
              <w:t>项目支出</w:t>
            </w:r>
          </w:p>
        </w:tc>
        <w:tc>
          <w:tcPr>
            <w:tcW w:w="1199" w:type="dxa"/>
            <w:vAlign w:val="top"/>
          </w:tcPr>
          <w:p w14:paraId="304C8175">
            <w:pPr>
              <w:spacing w:before="78" w:line="152" w:lineRule="exact"/>
              <w:ind w:left="436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2"/>
                <w:position w:val="-1"/>
                <w:sz w:val="15"/>
                <w:szCs w:val="15"/>
              </w:rPr>
              <w:t>总计</w:t>
            </w:r>
          </w:p>
        </w:tc>
        <w:tc>
          <w:tcPr>
            <w:tcW w:w="766" w:type="dxa"/>
            <w:vAlign w:val="top"/>
          </w:tcPr>
          <w:p w14:paraId="1D62EEA3">
            <w:pPr>
              <w:spacing w:before="78" w:line="154" w:lineRule="exact"/>
              <w:ind w:left="56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2"/>
                <w:position w:val="-1"/>
                <w:sz w:val="15"/>
                <w:szCs w:val="15"/>
              </w:rPr>
              <w:t>基本支出</w:t>
            </w:r>
          </w:p>
        </w:tc>
        <w:tc>
          <w:tcPr>
            <w:tcW w:w="1085" w:type="dxa"/>
            <w:vAlign w:val="top"/>
          </w:tcPr>
          <w:p w14:paraId="316468AA">
            <w:pPr>
              <w:spacing w:before="78" w:line="152" w:lineRule="exact"/>
              <w:ind w:left="218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2"/>
                <w:position w:val="-1"/>
                <w:sz w:val="15"/>
                <w:szCs w:val="15"/>
              </w:rPr>
              <w:t>项目支出</w:t>
            </w:r>
          </w:p>
        </w:tc>
      </w:tr>
      <w:tr w14:paraId="26FDD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073" w:type="dxa"/>
            <w:gridSpan w:val="2"/>
            <w:vAlign w:val="top"/>
          </w:tcPr>
          <w:p w14:paraId="56EA59F9">
            <w:pPr>
              <w:spacing w:before="82" w:line="227" w:lineRule="auto"/>
              <w:ind w:left="137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>合计</w:t>
            </w:r>
          </w:p>
        </w:tc>
        <w:tc>
          <w:tcPr>
            <w:tcW w:w="1253" w:type="dxa"/>
            <w:vAlign w:val="top"/>
          </w:tcPr>
          <w:p w14:paraId="6046CF7C">
            <w:pPr>
              <w:spacing w:before="82" w:line="199" w:lineRule="exact"/>
              <w:ind w:right="23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position w:val="1"/>
                <w:sz w:val="15"/>
                <w:szCs w:val="15"/>
              </w:rPr>
              <w:t>156.00</w:t>
            </w:r>
          </w:p>
        </w:tc>
        <w:tc>
          <w:tcPr>
            <w:tcW w:w="842" w:type="dxa"/>
            <w:vAlign w:val="top"/>
          </w:tcPr>
          <w:p w14:paraId="40C51CBD">
            <w:pPr>
              <w:pStyle w:val="6"/>
            </w:pPr>
          </w:p>
        </w:tc>
        <w:tc>
          <w:tcPr>
            <w:tcW w:w="1199" w:type="dxa"/>
            <w:vAlign w:val="top"/>
          </w:tcPr>
          <w:p w14:paraId="7236F1AF">
            <w:pPr>
              <w:spacing w:before="82" w:line="199" w:lineRule="exact"/>
              <w:ind w:right="23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position w:val="1"/>
                <w:sz w:val="15"/>
                <w:szCs w:val="15"/>
              </w:rPr>
              <w:t>156.00</w:t>
            </w:r>
          </w:p>
        </w:tc>
        <w:tc>
          <w:tcPr>
            <w:tcW w:w="1199" w:type="dxa"/>
            <w:vAlign w:val="top"/>
          </w:tcPr>
          <w:p w14:paraId="3F6975FD">
            <w:pPr>
              <w:spacing w:before="82" w:line="199" w:lineRule="exact"/>
              <w:ind w:right="24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position w:val="1"/>
                <w:sz w:val="15"/>
                <w:szCs w:val="15"/>
              </w:rPr>
              <w:t>247.25</w:t>
            </w:r>
          </w:p>
        </w:tc>
        <w:tc>
          <w:tcPr>
            <w:tcW w:w="766" w:type="dxa"/>
            <w:vAlign w:val="top"/>
          </w:tcPr>
          <w:p w14:paraId="251743BF">
            <w:pPr>
              <w:pStyle w:val="6"/>
            </w:pPr>
          </w:p>
        </w:tc>
        <w:tc>
          <w:tcPr>
            <w:tcW w:w="1085" w:type="dxa"/>
            <w:vAlign w:val="top"/>
          </w:tcPr>
          <w:p w14:paraId="03EAFDBD">
            <w:pPr>
              <w:spacing w:before="82" w:line="199" w:lineRule="exact"/>
              <w:ind w:right="23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position w:val="1"/>
                <w:sz w:val="15"/>
                <w:szCs w:val="15"/>
              </w:rPr>
              <w:t>247.25</w:t>
            </w:r>
          </w:p>
        </w:tc>
      </w:tr>
      <w:tr w14:paraId="61E5F0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334" w:type="dxa"/>
            <w:vAlign w:val="top"/>
          </w:tcPr>
          <w:p w14:paraId="242174CA">
            <w:pPr>
              <w:spacing w:before="82" w:line="200" w:lineRule="exact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position w:val="1"/>
                <w:sz w:val="15"/>
                <w:szCs w:val="15"/>
              </w:rPr>
              <w:t>205</w:t>
            </w:r>
          </w:p>
        </w:tc>
        <w:tc>
          <w:tcPr>
            <w:tcW w:w="1739" w:type="dxa"/>
            <w:vAlign w:val="top"/>
          </w:tcPr>
          <w:p w14:paraId="6EB86656">
            <w:pPr>
              <w:spacing w:before="82" w:line="226" w:lineRule="auto"/>
              <w:ind w:left="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>教育支出</w:t>
            </w:r>
          </w:p>
        </w:tc>
        <w:tc>
          <w:tcPr>
            <w:tcW w:w="1253" w:type="dxa"/>
            <w:vAlign w:val="top"/>
          </w:tcPr>
          <w:p w14:paraId="20A89A72">
            <w:pPr>
              <w:pStyle w:val="6"/>
            </w:pPr>
          </w:p>
        </w:tc>
        <w:tc>
          <w:tcPr>
            <w:tcW w:w="842" w:type="dxa"/>
            <w:vAlign w:val="top"/>
          </w:tcPr>
          <w:p w14:paraId="26088DF3">
            <w:pPr>
              <w:pStyle w:val="6"/>
            </w:pPr>
          </w:p>
        </w:tc>
        <w:tc>
          <w:tcPr>
            <w:tcW w:w="1199" w:type="dxa"/>
            <w:vAlign w:val="top"/>
          </w:tcPr>
          <w:p w14:paraId="3201741B">
            <w:pPr>
              <w:pStyle w:val="6"/>
            </w:pPr>
          </w:p>
        </w:tc>
        <w:tc>
          <w:tcPr>
            <w:tcW w:w="1199" w:type="dxa"/>
            <w:vAlign w:val="top"/>
          </w:tcPr>
          <w:p w14:paraId="2447D64D">
            <w:pPr>
              <w:spacing w:before="82" w:line="200" w:lineRule="exact"/>
              <w:ind w:right="24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position w:val="1"/>
                <w:sz w:val="15"/>
                <w:szCs w:val="15"/>
              </w:rPr>
              <w:t>7.70</w:t>
            </w:r>
          </w:p>
        </w:tc>
        <w:tc>
          <w:tcPr>
            <w:tcW w:w="766" w:type="dxa"/>
            <w:vAlign w:val="top"/>
          </w:tcPr>
          <w:p w14:paraId="33BAD306">
            <w:pPr>
              <w:pStyle w:val="6"/>
            </w:pPr>
          </w:p>
        </w:tc>
        <w:tc>
          <w:tcPr>
            <w:tcW w:w="1085" w:type="dxa"/>
            <w:vAlign w:val="top"/>
          </w:tcPr>
          <w:p w14:paraId="07BEF048">
            <w:pPr>
              <w:spacing w:before="82" w:line="200" w:lineRule="exact"/>
              <w:ind w:right="23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position w:val="1"/>
                <w:sz w:val="15"/>
                <w:szCs w:val="15"/>
              </w:rPr>
              <w:t>7.70</w:t>
            </w:r>
          </w:p>
        </w:tc>
      </w:tr>
      <w:tr w14:paraId="6BE6B4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334" w:type="dxa"/>
            <w:vAlign w:val="top"/>
          </w:tcPr>
          <w:p w14:paraId="0B4BBFF6">
            <w:pPr>
              <w:spacing w:before="83" w:line="200" w:lineRule="exact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position w:val="1"/>
                <w:sz w:val="15"/>
                <w:szCs w:val="15"/>
              </w:rPr>
              <w:t>20599</w:t>
            </w:r>
          </w:p>
        </w:tc>
        <w:tc>
          <w:tcPr>
            <w:tcW w:w="1739" w:type="dxa"/>
            <w:vAlign w:val="top"/>
          </w:tcPr>
          <w:p w14:paraId="38614D57">
            <w:pPr>
              <w:spacing w:before="82" w:line="226" w:lineRule="auto"/>
              <w:ind w:left="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5"/>
                <w:szCs w:val="15"/>
              </w:rPr>
              <w:t>其他教育支出</w:t>
            </w:r>
          </w:p>
        </w:tc>
        <w:tc>
          <w:tcPr>
            <w:tcW w:w="1253" w:type="dxa"/>
            <w:vAlign w:val="top"/>
          </w:tcPr>
          <w:p w14:paraId="75AD0687">
            <w:pPr>
              <w:pStyle w:val="6"/>
            </w:pPr>
          </w:p>
        </w:tc>
        <w:tc>
          <w:tcPr>
            <w:tcW w:w="842" w:type="dxa"/>
            <w:vAlign w:val="top"/>
          </w:tcPr>
          <w:p w14:paraId="1207A85E">
            <w:pPr>
              <w:pStyle w:val="6"/>
            </w:pPr>
          </w:p>
        </w:tc>
        <w:tc>
          <w:tcPr>
            <w:tcW w:w="1199" w:type="dxa"/>
            <w:vAlign w:val="top"/>
          </w:tcPr>
          <w:p w14:paraId="6A30ACBC">
            <w:pPr>
              <w:pStyle w:val="6"/>
            </w:pPr>
          </w:p>
        </w:tc>
        <w:tc>
          <w:tcPr>
            <w:tcW w:w="1199" w:type="dxa"/>
            <w:vAlign w:val="top"/>
          </w:tcPr>
          <w:p w14:paraId="089D8396">
            <w:pPr>
              <w:spacing w:before="83" w:line="199" w:lineRule="exact"/>
              <w:ind w:right="24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position w:val="1"/>
                <w:sz w:val="15"/>
                <w:szCs w:val="15"/>
              </w:rPr>
              <w:t>7.70</w:t>
            </w:r>
          </w:p>
        </w:tc>
        <w:tc>
          <w:tcPr>
            <w:tcW w:w="766" w:type="dxa"/>
            <w:vAlign w:val="top"/>
          </w:tcPr>
          <w:p w14:paraId="26D13EF2">
            <w:pPr>
              <w:pStyle w:val="6"/>
            </w:pPr>
          </w:p>
        </w:tc>
        <w:tc>
          <w:tcPr>
            <w:tcW w:w="1085" w:type="dxa"/>
            <w:vAlign w:val="top"/>
          </w:tcPr>
          <w:p w14:paraId="7F8ED285">
            <w:pPr>
              <w:spacing w:before="83" w:line="199" w:lineRule="exact"/>
              <w:ind w:right="23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position w:val="1"/>
                <w:sz w:val="15"/>
                <w:szCs w:val="15"/>
              </w:rPr>
              <w:t>7.70</w:t>
            </w:r>
          </w:p>
        </w:tc>
      </w:tr>
      <w:tr w14:paraId="278252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334" w:type="dxa"/>
            <w:vAlign w:val="top"/>
          </w:tcPr>
          <w:p w14:paraId="226FA376">
            <w:pPr>
              <w:spacing w:before="84" w:line="200" w:lineRule="exact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position w:val="1"/>
                <w:sz w:val="15"/>
                <w:szCs w:val="15"/>
              </w:rPr>
              <w:t>2059999</w:t>
            </w:r>
          </w:p>
        </w:tc>
        <w:tc>
          <w:tcPr>
            <w:tcW w:w="1739" w:type="dxa"/>
            <w:vAlign w:val="top"/>
          </w:tcPr>
          <w:p w14:paraId="21705EEB">
            <w:pPr>
              <w:spacing w:before="84" w:line="226" w:lineRule="auto"/>
              <w:ind w:left="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5"/>
                <w:szCs w:val="15"/>
              </w:rPr>
              <w:t>其他教育支出</w:t>
            </w:r>
          </w:p>
        </w:tc>
        <w:tc>
          <w:tcPr>
            <w:tcW w:w="1253" w:type="dxa"/>
            <w:vAlign w:val="top"/>
          </w:tcPr>
          <w:p w14:paraId="6B70F5B6">
            <w:pPr>
              <w:pStyle w:val="6"/>
            </w:pPr>
          </w:p>
        </w:tc>
        <w:tc>
          <w:tcPr>
            <w:tcW w:w="842" w:type="dxa"/>
            <w:vAlign w:val="top"/>
          </w:tcPr>
          <w:p w14:paraId="35FF011A">
            <w:pPr>
              <w:pStyle w:val="6"/>
            </w:pPr>
          </w:p>
        </w:tc>
        <w:tc>
          <w:tcPr>
            <w:tcW w:w="1199" w:type="dxa"/>
            <w:vAlign w:val="top"/>
          </w:tcPr>
          <w:p w14:paraId="2E8D7D22">
            <w:pPr>
              <w:pStyle w:val="6"/>
            </w:pPr>
          </w:p>
        </w:tc>
        <w:tc>
          <w:tcPr>
            <w:tcW w:w="1199" w:type="dxa"/>
            <w:vAlign w:val="top"/>
          </w:tcPr>
          <w:p w14:paraId="000386F0">
            <w:pPr>
              <w:spacing w:before="84" w:line="199" w:lineRule="exact"/>
              <w:ind w:right="24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position w:val="1"/>
                <w:sz w:val="15"/>
                <w:szCs w:val="15"/>
              </w:rPr>
              <w:t>7.70</w:t>
            </w:r>
          </w:p>
        </w:tc>
        <w:tc>
          <w:tcPr>
            <w:tcW w:w="766" w:type="dxa"/>
            <w:vAlign w:val="top"/>
          </w:tcPr>
          <w:p w14:paraId="169F289C">
            <w:pPr>
              <w:pStyle w:val="6"/>
            </w:pPr>
          </w:p>
        </w:tc>
        <w:tc>
          <w:tcPr>
            <w:tcW w:w="1085" w:type="dxa"/>
            <w:vAlign w:val="top"/>
          </w:tcPr>
          <w:p w14:paraId="521B7FE0">
            <w:pPr>
              <w:spacing w:before="84" w:line="199" w:lineRule="exact"/>
              <w:ind w:right="23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position w:val="1"/>
                <w:sz w:val="15"/>
                <w:szCs w:val="15"/>
              </w:rPr>
              <w:t>7.70</w:t>
            </w:r>
          </w:p>
        </w:tc>
      </w:tr>
      <w:tr w14:paraId="4F5D2D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334" w:type="dxa"/>
            <w:vAlign w:val="top"/>
          </w:tcPr>
          <w:p w14:paraId="0A7E2739">
            <w:pPr>
              <w:spacing w:before="85" w:line="199" w:lineRule="exact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position w:val="1"/>
                <w:sz w:val="15"/>
                <w:szCs w:val="15"/>
              </w:rPr>
              <w:t>210</w:t>
            </w:r>
          </w:p>
        </w:tc>
        <w:tc>
          <w:tcPr>
            <w:tcW w:w="1739" w:type="dxa"/>
            <w:vAlign w:val="top"/>
          </w:tcPr>
          <w:p w14:paraId="5C5BBD38">
            <w:pPr>
              <w:spacing w:before="84" w:line="226" w:lineRule="auto"/>
              <w:ind w:left="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>卫生健康支出</w:t>
            </w:r>
          </w:p>
        </w:tc>
        <w:tc>
          <w:tcPr>
            <w:tcW w:w="1253" w:type="dxa"/>
            <w:vAlign w:val="top"/>
          </w:tcPr>
          <w:p w14:paraId="5A616B7B">
            <w:pPr>
              <w:spacing w:before="85" w:line="199" w:lineRule="exact"/>
              <w:ind w:right="23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position w:val="1"/>
                <w:sz w:val="15"/>
                <w:szCs w:val="15"/>
              </w:rPr>
              <w:t>156.00</w:t>
            </w:r>
          </w:p>
        </w:tc>
        <w:tc>
          <w:tcPr>
            <w:tcW w:w="842" w:type="dxa"/>
            <w:vAlign w:val="top"/>
          </w:tcPr>
          <w:p w14:paraId="4CFAA85B">
            <w:pPr>
              <w:pStyle w:val="6"/>
            </w:pPr>
          </w:p>
        </w:tc>
        <w:tc>
          <w:tcPr>
            <w:tcW w:w="1199" w:type="dxa"/>
            <w:vAlign w:val="top"/>
          </w:tcPr>
          <w:p w14:paraId="6518D454">
            <w:pPr>
              <w:spacing w:before="85" w:line="199" w:lineRule="exact"/>
              <w:ind w:right="23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position w:val="1"/>
                <w:sz w:val="15"/>
                <w:szCs w:val="15"/>
              </w:rPr>
              <w:t>156.00</w:t>
            </w:r>
          </w:p>
        </w:tc>
        <w:tc>
          <w:tcPr>
            <w:tcW w:w="1199" w:type="dxa"/>
            <w:vAlign w:val="top"/>
          </w:tcPr>
          <w:p w14:paraId="0688628E">
            <w:pPr>
              <w:spacing w:before="85" w:line="199" w:lineRule="exact"/>
              <w:ind w:right="24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position w:val="1"/>
                <w:sz w:val="15"/>
                <w:szCs w:val="15"/>
              </w:rPr>
              <w:t>239.55</w:t>
            </w:r>
          </w:p>
        </w:tc>
        <w:tc>
          <w:tcPr>
            <w:tcW w:w="766" w:type="dxa"/>
            <w:vAlign w:val="top"/>
          </w:tcPr>
          <w:p w14:paraId="0E00DD7F">
            <w:pPr>
              <w:pStyle w:val="6"/>
            </w:pPr>
          </w:p>
        </w:tc>
        <w:tc>
          <w:tcPr>
            <w:tcW w:w="1085" w:type="dxa"/>
            <w:vAlign w:val="top"/>
          </w:tcPr>
          <w:p w14:paraId="0615DF9A">
            <w:pPr>
              <w:spacing w:before="85" w:line="199" w:lineRule="exact"/>
              <w:ind w:right="23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position w:val="1"/>
                <w:sz w:val="15"/>
                <w:szCs w:val="15"/>
              </w:rPr>
              <w:t>239.55</w:t>
            </w:r>
          </w:p>
        </w:tc>
      </w:tr>
      <w:tr w14:paraId="229DC4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334" w:type="dxa"/>
            <w:vAlign w:val="top"/>
          </w:tcPr>
          <w:p w14:paraId="020DEDD5">
            <w:pPr>
              <w:spacing w:before="85" w:line="200" w:lineRule="exact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position w:val="1"/>
                <w:sz w:val="15"/>
                <w:szCs w:val="15"/>
              </w:rPr>
              <w:t>21003</w:t>
            </w:r>
          </w:p>
        </w:tc>
        <w:tc>
          <w:tcPr>
            <w:tcW w:w="1739" w:type="dxa"/>
            <w:vAlign w:val="top"/>
          </w:tcPr>
          <w:p w14:paraId="5E641B68">
            <w:pPr>
              <w:spacing w:before="85" w:line="225" w:lineRule="auto"/>
              <w:ind w:left="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5"/>
                <w:szCs w:val="15"/>
              </w:rPr>
              <w:t>基层医疗卫生机构</w:t>
            </w:r>
          </w:p>
        </w:tc>
        <w:tc>
          <w:tcPr>
            <w:tcW w:w="1253" w:type="dxa"/>
            <w:vAlign w:val="top"/>
          </w:tcPr>
          <w:p w14:paraId="5C6212C1">
            <w:pPr>
              <w:spacing w:before="85" w:line="199" w:lineRule="exact"/>
              <w:ind w:right="23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position w:val="1"/>
                <w:sz w:val="15"/>
                <w:szCs w:val="15"/>
              </w:rPr>
              <w:t>156.00</w:t>
            </w:r>
          </w:p>
        </w:tc>
        <w:tc>
          <w:tcPr>
            <w:tcW w:w="842" w:type="dxa"/>
            <w:vAlign w:val="top"/>
          </w:tcPr>
          <w:p w14:paraId="6BC537BA">
            <w:pPr>
              <w:pStyle w:val="6"/>
            </w:pPr>
          </w:p>
        </w:tc>
        <w:tc>
          <w:tcPr>
            <w:tcW w:w="1199" w:type="dxa"/>
            <w:vAlign w:val="top"/>
          </w:tcPr>
          <w:p w14:paraId="17DD5C51">
            <w:pPr>
              <w:spacing w:before="85" w:line="199" w:lineRule="exact"/>
              <w:ind w:right="23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position w:val="1"/>
                <w:sz w:val="15"/>
                <w:szCs w:val="15"/>
              </w:rPr>
              <w:t>156.00</w:t>
            </w:r>
          </w:p>
        </w:tc>
        <w:tc>
          <w:tcPr>
            <w:tcW w:w="1199" w:type="dxa"/>
            <w:vAlign w:val="top"/>
          </w:tcPr>
          <w:p w14:paraId="2163B8EB">
            <w:pPr>
              <w:spacing w:before="85" w:line="199" w:lineRule="exact"/>
              <w:ind w:right="24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position w:val="1"/>
                <w:sz w:val="15"/>
                <w:szCs w:val="15"/>
              </w:rPr>
              <w:t>198.75</w:t>
            </w:r>
          </w:p>
        </w:tc>
        <w:tc>
          <w:tcPr>
            <w:tcW w:w="766" w:type="dxa"/>
            <w:vAlign w:val="top"/>
          </w:tcPr>
          <w:p w14:paraId="0AB412BA">
            <w:pPr>
              <w:pStyle w:val="6"/>
            </w:pPr>
          </w:p>
        </w:tc>
        <w:tc>
          <w:tcPr>
            <w:tcW w:w="1085" w:type="dxa"/>
            <w:vAlign w:val="top"/>
          </w:tcPr>
          <w:p w14:paraId="757B925B">
            <w:pPr>
              <w:spacing w:before="85" w:line="199" w:lineRule="exact"/>
              <w:ind w:right="23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position w:val="1"/>
                <w:sz w:val="15"/>
                <w:szCs w:val="15"/>
              </w:rPr>
              <w:t>198.75</w:t>
            </w:r>
          </w:p>
        </w:tc>
      </w:tr>
      <w:tr w14:paraId="72818E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334" w:type="dxa"/>
            <w:vAlign w:val="top"/>
          </w:tcPr>
          <w:p w14:paraId="17DEECE5">
            <w:pPr>
              <w:spacing w:before="85" w:line="200" w:lineRule="exact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position w:val="1"/>
                <w:sz w:val="15"/>
                <w:szCs w:val="15"/>
              </w:rPr>
              <w:t>2100301</w:t>
            </w:r>
          </w:p>
        </w:tc>
        <w:tc>
          <w:tcPr>
            <w:tcW w:w="1739" w:type="dxa"/>
            <w:vAlign w:val="top"/>
          </w:tcPr>
          <w:p w14:paraId="5DB979AD">
            <w:pPr>
              <w:spacing w:before="85" w:line="225" w:lineRule="auto"/>
              <w:ind w:left="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5"/>
                <w:szCs w:val="15"/>
              </w:rPr>
              <w:t>城市社区卫生机构</w:t>
            </w:r>
          </w:p>
        </w:tc>
        <w:tc>
          <w:tcPr>
            <w:tcW w:w="1253" w:type="dxa"/>
            <w:vAlign w:val="top"/>
          </w:tcPr>
          <w:p w14:paraId="41DD06FC">
            <w:pPr>
              <w:spacing w:before="85" w:line="199" w:lineRule="exact"/>
              <w:ind w:right="23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position w:val="1"/>
                <w:sz w:val="15"/>
                <w:szCs w:val="15"/>
              </w:rPr>
              <w:t>131.00</w:t>
            </w:r>
          </w:p>
        </w:tc>
        <w:tc>
          <w:tcPr>
            <w:tcW w:w="842" w:type="dxa"/>
            <w:vAlign w:val="top"/>
          </w:tcPr>
          <w:p w14:paraId="5BEF3306">
            <w:pPr>
              <w:pStyle w:val="6"/>
            </w:pPr>
          </w:p>
        </w:tc>
        <w:tc>
          <w:tcPr>
            <w:tcW w:w="1199" w:type="dxa"/>
            <w:vAlign w:val="top"/>
          </w:tcPr>
          <w:p w14:paraId="35C299D7">
            <w:pPr>
              <w:spacing w:before="85" w:line="199" w:lineRule="exact"/>
              <w:ind w:right="23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position w:val="1"/>
                <w:sz w:val="15"/>
                <w:szCs w:val="15"/>
              </w:rPr>
              <w:t>131.00</w:t>
            </w:r>
          </w:p>
        </w:tc>
        <w:tc>
          <w:tcPr>
            <w:tcW w:w="1199" w:type="dxa"/>
            <w:vAlign w:val="top"/>
          </w:tcPr>
          <w:p w14:paraId="28279771">
            <w:pPr>
              <w:spacing w:before="85" w:line="199" w:lineRule="exact"/>
              <w:ind w:right="24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position w:val="1"/>
                <w:sz w:val="15"/>
                <w:szCs w:val="15"/>
              </w:rPr>
              <w:t>174.75</w:t>
            </w:r>
          </w:p>
        </w:tc>
        <w:tc>
          <w:tcPr>
            <w:tcW w:w="766" w:type="dxa"/>
            <w:vAlign w:val="top"/>
          </w:tcPr>
          <w:p w14:paraId="062D1984">
            <w:pPr>
              <w:pStyle w:val="6"/>
            </w:pPr>
          </w:p>
        </w:tc>
        <w:tc>
          <w:tcPr>
            <w:tcW w:w="1085" w:type="dxa"/>
            <w:vAlign w:val="top"/>
          </w:tcPr>
          <w:p w14:paraId="3D52E95E">
            <w:pPr>
              <w:spacing w:before="85" w:line="199" w:lineRule="exact"/>
              <w:ind w:right="23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position w:val="1"/>
                <w:sz w:val="15"/>
                <w:szCs w:val="15"/>
              </w:rPr>
              <w:t>174.75</w:t>
            </w:r>
          </w:p>
        </w:tc>
      </w:tr>
      <w:tr w14:paraId="3C22EE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334" w:type="dxa"/>
            <w:vAlign w:val="top"/>
          </w:tcPr>
          <w:p w14:paraId="2A4C3EC6">
            <w:pPr>
              <w:spacing w:before="96" w:line="200" w:lineRule="exact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position w:val="1"/>
                <w:sz w:val="15"/>
                <w:szCs w:val="15"/>
              </w:rPr>
              <w:t>2100399</w:t>
            </w:r>
          </w:p>
        </w:tc>
        <w:tc>
          <w:tcPr>
            <w:tcW w:w="1739" w:type="dxa"/>
            <w:vAlign w:val="top"/>
          </w:tcPr>
          <w:p w14:paraId="4480017C">
            <w:pPr>
              <w:spacing w:before="10" w:line="200" w:lineRule="auto"/>
              <w:ind w:left="19" w:right="60" w:hanging="1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5"/>
                <w:szCs w:val="15"/>
              </w:rPr>
              <w:t>其他基层医疗卫生机构支</w:t>
            </w: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>出</w:t>
            </w:r>
          </w:p>
        </w:tc>
        <w:tc>
          <w:tcPr>
            <w:tcW w:w="1253" w:type="dxa"/>
            <w:vAlign w:val="top"/>
          </w:tcPr>
          <w:p w14:paraId="2C5BC83F">
            <w:pPr>
              <w:spacing w:before="96" w:line="199" w:lineRule="exact"/>
              <w:ind w:right="23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position w:val="1"/>
                <w:sz w:val="15"/>
                <w:szCs w:val="15"/>
              </w:rPr>
              <w:t>25.00</w:t>
            </w:r>
          </w:p>
        </w:tc>
        <w:tc>
          <w:tcPr>
            <w:tcW w:w="842" w:type="dxa"/>
            <w:vAlign w:val="top"/>
          </w:tcPr>
          <w:p w14:paraId="241F31DE">
            <w:pPr>
              <w:pStyle w:val="6"/>
            </w:pPr>
          </w:p>
        </w:tc>
        <w:tc>
          <w:tcPr>
            <w:tcW w:w="1199" w:type="dxa"/>
            <w:vAlign w:val="top"/>
          </w:tcPr>
          <w:p w14:paraId="08008760">
            <w:pPr>
              <w:spacing w:before="96" w:line="199" w:lineRule="exact"/>
              <w:ind w:right="23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position w:val="1"/>
                <w:sz w:val="15"/>
                <w:szCs w:val="15"/>
              </w:rPr>
              <w:t>25.00</w:t>
            </w:r>
          </w:p>
        </w:tc>
        <w:tc>
          <w:tcPr>
            <w:tcW w:w="1199" w:type="dxa"/>
            <w:vAlign w:val="top"/>
          </w:tcPr>
          <w:p w14:paraId="3C4B85EF">
            <w:pPr>
              <w:spacing w:before="96" w:line="199" w:lineRule="exact"/>
              <w:ind w:right="24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position w:val="1"/>
                <w:sz w:val="15"/>
                <w:szCs w:val="15"/>
              </w:rPr>
              <w:t>24.00</w:t>
            </w:r>
          </w:p>
        </w:tc>
        <w:tc>
          <w:tcPr>
            <w:tcW w:w="766" w:type="dxa"/>
            <w:vAlign w:val="top"/>
          </w:tcPr>
          <w:p w14:paraId="2CBA7E02">
            <w:pPr>
              <w:pStyle w:val="6"/>
            </w:pPr>
          </w:p>
        </w:tc>
        <w:tc>
          <w:tcPr>
            <w:tcW w:w="1085" w:type="dxa"/>
            <w:vAlign w:val="top"/>
          </w:tcPr>
          <w:p w14:paraId="1EB8219B">
            <w:pPr>
              <w:spacing w:before="96" w:line="199" w:lineRule="exact"/>
              <w:ind w:right="23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position w:val="1"/>
                <w:sz w:val="15"/>
                <w:szCs w:val="15"/>
              </w:rPr>
              <w:t>24.00</w:t>
            </w:r>
          </w:p>
        </w:tc>
      </w:tr>
      <w:tr w14:paraId="473CF3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334" w:type="dxa"/>
            <w:vAlign w:val="top"/>
          </w:tcPr>
          <w:p w14:paraId="2D8D1589">
            <w:pPr>
              <w:spacing w:before="86" w:line="200" w:lineRule="exact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position w:val="1"/>
                <w:sz w:val="15"/>
                <w:szCs w:val="15"/>
              </w:rPr>
              <w:t>21004</w:t>
            </w:r>
          </w:p>
        </w:tc>
        <w:tc>
          <w:tcPr>
            <w:tcW w:w="1739" w:type="dxa"/>
            <w:vAlign w:val="top"/>
          </w:tcPr>
          <w:p w14:paraId="74572236">
            <w:pPr>
              <w:spacing w:before="86" w:line="226" w:lineRule="auto"/>
              <w:ind w:left="1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5"/>
                <w:szCs w:val="15"/>
              </w:rPr>
              <w:t>公共卫生</w:t>
            </w:r>
          </w:p>
        </w:tc>
        <w:tc>
          <w:tcPr>
            <w:tcW w:w="1253" w:type="dxa"/>
            <w:vAlign w:val="top"/>
          </w:tcPr>
          <w:p w14:paraId="32D28F9F">
            <w:pPr>
              <w:pStyle w:val="6"/>
            </w:pPr>
          </w:p>
        </w:tc>
        <w:tc>
          <w:tcPr>
            <w:tcW w:w="842" w:type="dxa"/>
            <w:vAlign w:val="top"/>
          </w:tcPr>
          <w:p w14:paraId="35D05DE8">
            <w:pPr>
              <w:pStyle w:val="6"/>
            </w:pPr>
          </w:p>
        </w:tc>
        <w:tc>
          <w:tcPr>
            <w:tcW w:w="1199" w:type="dxa"/>
            <w:vAlign w:val="top"/>
          </w:tcPr>
          <w:p w14:paraId="28DE09E7">
            <w:pPr>
              <w:pStyle w:val="6"/>
            </w:pPr>
          </w:p>
        </w:tc>
        <w:tc>
          <w:tcPr>
            <w:tcW w:w="1199" w:type="dxa"/>
            <w:vAlign w:val="top"/>
          </w:tcPr>
          <w:p w14:paraId="6C430B9F">
            <w:pPr>
              <w:spacing w:before="86" w:line="199" w:lineRule="exact"/>
              <w:ind w:right="24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position w:val="1"/>
                <w:sz w:val="15"/>
                <w:szCs w:val="15"/>
              </w:rPr>
              <w:t>40.79</w:t>
            </w:r>
          </w:p>
        </w:tc>
        <w:tc>
          <w:tcPr>
            <w:tcW w:w="766" w:type="dxa"/>
            <w:vAlign w:val="top"/>
          </w:tcPr>
          <w:p w14:paraId="6F56DCB2">
            <w:pPr>
              <w:pStyle w:val="6"/>
            </w:pPr>
          </w:p>
        </w:tc>
        <w:tc>
          <w:tcPr>
            <w:tcW w:w="1085" w:type="dxa"/>
            <w:vAlign w:val="top"/>
          </w:tcPr>
          <w:p w14:paraId="3F62A274">
            <w:pPr>
              <w:spacing w:before="86" w:line="199" w:lineRule="exact"/>
              <w:ind w:right="23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position w:val="1"/>
                <w:sz w:val="15"/>
                <w:szCs w:val="15"/>
              </w:rPr>
              <w:t>40.79</w:t>
            </w:r>
          </w:p>
        </w:tc>
      </w:tr>
      <w:tr w14:paraId="6EDE3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334" w:type="dxa"/>
            <w:vAlign w:val="top"/>
          </w:tcPr>
          <w:p w14:paraId="152D3023">
            <w:pPr>
              <w:spacing w:before="87" w:line="199" w:lineRule="exact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position w:val="1"/>
                <w:sz w:val="15"/>
                <w:szCs w:val="15"/>
              </w:rPr>
              <w:t>2100408</w:t>
            </w:r>
          </w:p>
        </w:tc>
        <w:tc>
          <w:tcPr>
            <w:tcW w:w="1739" w:type="dxa"/>
            <w:vAlign w:val="top"/>
          </w:tcPr>
          <w:p w14:paraId="5C314FD5">
            <w:pPr>
              <w:spacing w:before="87" w:line="225" w:lineRule="auto"/>
              <w:ind w:left="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5"/>
                <w:szCs w:val="15"/>
              </w:rPr>
              <w:t>基本公共卫生服务</w:t>
            </w:r>
          </w:p>
        </w:tc>
        <w:tc>
          <w:tcPr>
            <w:tcW w:w="1253" w:type="dxa"/>
            <w:vAlign w:val="top"/>
          </w:tcPr>
          <w:p w14:paraId="21C80DAB">
            <w:pPr>
              <w:pStyle w:val="6"/>
            </w:pPr>
          </w:p>
        </w:tc>
        <w:tc>
          <w:tcPr>
            <w:tcW w:w="842" w:type="dxa"/>
            <w:vAlign w:val="top"/>
          </w:tcPr>
          <w:p w14:paraId="04EE1AF1">
            <w:pPr>
              <w:pStyle w:val="6"/>
            </w:pPr>
          </w:p>
        </w:tc>
        <w:tc>
          <w:tcPr>
            <w:tcW w:w="1199" w:type="dxa"/>
            <w:vAlign w:val="top"/>
          </w:tcPr>
          <w:p w14:paraId="026C8BA6">
            <w:pPr>
              <w:pStyle w:val="6"/>
            </w:pPr>
          </w:p>
        </w:tc>
        <w:tc>
          <w:tcPr>
            <w:tcW w:w="1199" w:type="dxa"/>
            <w:vAlign w:val="top"/>
          </w:tcPr>
          <w:p w14:paraId="6CDFA215">
            <w:pPr>
              <w:spacing w:before="87" w:line="199" w:lineRule="exact"/>
              <w:ind w:right="24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position w:val="1"/>
                <w:sz w:val="15"/>
                <w:szCs w:val="15"/>
              </w:rPr>
              <w:t>40.57</w:t>
            </w:r>
          </w:p>
        </w:tc>
        <w:tc>
          <w:tcPr>
            <w:tcW w:w="766" w:type="dxa"/>
            <w:vAlign w:val="top"/>
          </w:tcPr>
          <w:p w14:paraId="435435F0">
            <w:pPr>
              <w:pStyle w:val="6"/>
            </w:pPr>
          </w:p>
        </w:tc>
        <w:tc>
          <w:tcPr>
            <w:tcW w:w="1085" w:type="dxa"/>
            <w:vAlign w:val="top"/>
          </w:tcPr>
          <w:p w14:paraId="3A0194CD">
            <w:pPr>
              <w:spacing w:before="87" w:line="199" w:lineRule="exact"/>
              <w:ind w:right="23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position w:val="1"/>
                <w:sz w:val="15"/>
                <w:szCs w:val="15"/>
              </w:rPr>
              <w:t>40.57</w:t>
            </w:r>
          </w:p>
        </w:tc>
      </w:tr>
      <w:tr w14:paraId="0D97DF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334" w:type="dxa"/>
            <w:vAlign w:val="top"/>
          </w:tcPr>
          <w:p w14:paraId="5A1646E6">
            <w:pPr>
              <w:spacing w:before="87" w:line="200" w:lineRule="exact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position w:val="1"/>
                <w:sz w:val="15"/>
                <w:szCs w:val="15"/>
              </w:rPr>
              <w:t>2100499</w:t>
            </w:r>
          </w:p>
        </w:tc>
        <w:tc>
          <w:tcPr>
            <w:tcW w:w="1739" w:type="dxa"/>
            <w:vAlign w:val="top"/>
          </w:tcPr>
          <w:p w14:paraId="6AA5D53F">
            <w:pPr>
              <w:spacing w:before="87" w:line="226" w:lineRule="auto"/>
              <w:ind w:left="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5"/>
                <w:szCs w:val="15"/>
              </w:rPr>
              <w:t>其他公共卫生支出</w:t>
            </w:r>
          </w:p>
        </w:tc>
        <w:tc>
          <w:tcPr>
            <w:tcW w:w="1253" w:type="dxa"/>
            <w:vAlign w:val="top"/>
          </w:tcPr>
          <w:p w14:paraId="353833CD">
            <w:pPr>
              <w:pStyle w:val="6"/>
            </w:pPr>
          </w:p>
        </w:tc>
        <w:tc>
          <w:tcPr>
            <w:tcW w:w="842" w:type="dxa"/>
            <w:vAlign w:val="top"/>
          </w:tcPr>
          <w:p w14:paraId="54FBFBD2">
            <w:pPr>
              <w:pStyle w:val="6"/>
            </w:pPr>
          </w:p>
        </w:tc>
        <w:tc>
          <w:tcPr>
            <w:tcW w:w="1199" w:type="dxa"/>
            <w:vAlign w:val="top"/>
          </w:tcPr>
          <w:p w14:paraId="5A55584F">
            <w:pPr>
              <w:pStyle w:val="6"/>
            </w:pPr>
          </w:p>
        </w:tc>
        <w:tc>
          <w:tcPr>
            <w:tcW w:w="1199" w:type="dxa"/>
            <w:vAlign w:val="top"/>
          </w:tcPr>
          <w:p w14:paraId="525DEFC0">
            <w:pPr>
              <w:spacing w:before="87" w:line="199" w:lineRule="exact"/>
              <w:ind w:right="24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position w:val="1"/>
                <w:sz w:val="15"/>
                <w:szCs w:val="15"/>
              </w:rPr>
              <w:t>0.22</w:t>
            </w:r>
          </w:p>
        </w:tc>
        <w:tc>
          <w:tcPr>
            <w:tcW w:w="766" w:type="dxa"/>
            <w:vAlign w:val="top"/>
          </w:tcPr>
          <w:p w14:paraId="7CF503A4">
            <w:pPr>
              <w:pStyle w:val="6"/>
            </w:pPr>
          </w:p>
        </w:tc>
        <w:tc>
          <w:tcPr>
            <w:tcW w:w="1085" w:type="dxa"/>
            <w:vAlign w:val="top"/>
          </w:tcPr>
          <w:p w14:paraId="4A4D0D76">
            <w:pPr>
              <w:spacing w:before="87" w:line="199" w:lineRule="exact"/>
              <w:ind w:right="23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position w:val="1"/>
                <w:sz w:val="15"/>
                <w:szCs w:val="15"/>
              </w:rPr>
              <w:t>0.22</w:t>
            </w:r>
          </w:p>
        </w:tc>
      </w:tr>
      <w:tr w14:paraId="2B246C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417" w:type="dxa"/>
            <w:gridSpan w:val="8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0A2A12C">
            <w:pPr>
              <w:pStyle w:val="6"/>
            </w:pPr>
          </w:p>
        </w:tc>
      </w:tr>
    </w:tbl>
    <w:p w14:paraId="62CBF50D">
      <w:pPr>
        <w:pStyle w:val="2"/>
      </w:pPr>
    </w:p>
    <w:p w14:paraId="56837673">
      <w:pPr>
        <w:sectPr>
          <w:footerReference r:id="rId13" w:type="default"/>
          <w:pgSz w:w="11900" w:h="16840"/>
          <w:pgMar w:top="1331" w:right="1223" w:bottom="340" w:left="1248" w:header="0" w:footer="93" w:gutter="0"/>
          <w:cols w:space="720" w:num="1"/>
        </w:sectPr>
      </w:pPr>
    </w:p>
    <w:tbl>
      <w:tblPr>
        <w:tblStyle w:val="5"/>
        <w:tblW w:w="941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4"/>
        <w:gridCol w:w="2829"/>
        <w:gridCol w:w="1663"/>
        <w:gridCol w:w="1577"/>
        <w:gridCol w:w="1604"/>
      </w:tblGrid>
      <w:tr w14:paraId="3A8086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9417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75E13A4">
            <w:pPr>
              <w:spacing w:before="62" w:line="235" w:lineRule="auto"/>
              <w:ind w:left="1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2"/>
                <w:szCs w:val="12"/>
              </w:rPr>
              <w:t>公开08表</w:t>
            </w:r>
          </w:p>
        </w:tc>
      </w:tr>
      <w:tr w14:paraId="47E8CB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9417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top"/>
          </w:tcPr>
          <w:p w14:paraId="3F6D2E6C">
            <w:pPr>
              <w:spacing w:before="15" w:line="202" w:lineRule="exact"/>
              <w:ind w:left="338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1"/>
                <w:position w:val="-1"/>
                <w:sz w:val="20"/>
                <w:szCs w:val="20"/>
              </w:rPr>
              <w:t>一般公共预算基本支出预算表</w:t>
            </w:r>
          </w:p>
        </w:tc>
      </w:tr>
      <w:tr w14:paraId="1F393C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1744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E99C70A">
            <w:pPr>
              <w:pStyle w:val="6"/>
            </w:pPr>
          </w:p>
        </w:tc>
        <w:tc>
          <w:tcPr>
            <w:tcW w:w="282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040B896">
            <w:pPr>
              <w:pStyle w:val="6"/>
            </w:pPr>
          </w:p>
        </w:tc>
        <w:tc>
          <w:tcPr>
            <w:tcW w:w="166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28CBDC1">
            <w:pPr>
              <w:pStyle w:val="6"/>
            </w:pPr>
          </w:p>
        </w:tc>
        <w:tc>
          <w:tcPr>
            <w:tcW w:w="3181" w:type="dxa"/>
            <w:gridSpan w:val="2"/>
            <w:tcBorders>
              <w:top w:val="single" w:color="FFFFFF" w:sz="4" w:space="0"/>
              <w:left w:val="single" w:color="000000" w:sz="2" w:space="0"/>
              <w:right w:val="single" w:color="FFFFFF" w:sz="4" w:space="0"/>
            </w:tcBorders>
            <w:vAlign w:val="top"/>
          </w:tcPr>
          <w:p w14:paraId="1BFEB232">
            <w:pPr>
              <w:spacing w:before="57" w:line="129" w:lineRule="exact"/>
              <w:ind w:left="2505"/>
              <w:rPr>
                <w:rFonts w:ascii="微软雅黑" w:hAnsi="微软雅黑" w:eastAsia="微软雅黑" w:cs="微软雅黑"/>
                <w:sz w:val="12"/>
                <w:szCs w:val="12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11"/>
                <w:sz w:val="12"/>
                <w:szCs w:val="12"/>
              </w:rPr>
              <w:t>单位:</w:t>
            </w:r>
            <w:r>
              <w:rPr>
                <w:rFonts w:ascii="微软雅黑" w:hAnsi="微软雅黑" w:eastAsia="微软雅黑" w:cs="微软雅黑"/>
                <w:color w:val="212529"/>
                <w:spacing w:val="6"/>
                <w:sz w:val="12"/>
                <w:szCs w:val="12"/>
              </w:rPr>
              <w:t xml:space="preserve">  </w:t>
            </w:r>
            <w:r>
              <w:rPr>
                <w:rFonts w:ascii="微软雅黑" w:hAnsi="微软雅黑" w:eastAsia="微软雅黑" w:cs="微软雅黑"/>
                <w:color w:val="212529"/>
                <w:spacing w:val="11"/>
                <w:sz w:val="12"/>
                <w:szCs w:val="12"/>
              </w:rPr>
              <w:t>万元</w:t>
            </w:r>
          </w:p>
        </w:tc>
      </w:tr>
      <w:tr w14:paraId="0E6A0B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4573" w:type="dxa"/>
            <w:gridSpan w:val="2"/>
            <w:vAlign w:val="top"/>
          </w:tcPr>
          <w:p w14:paraId="7AF929D1">
            <w:pPr>
              <w:spacing w:before="60" w:line="129" w:lineRule="exact"/>
              <w:ind w:left="1886"/>
              <w:rPr>
                <w:rFonts w:ascii="微软雅黑" w:hAnsi="微软雅黑" w:eastAsia="微软雅黑" w:cs="微软雅黑"/>
                <w:sz w:val="12"/>
                <w:szCs w:val="12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6"/>
                <w:sz w:val="12"/>
                <w:szCs w:val="12"/>
              </w:rPr>
              <w:t>经济分类科目</w:t>
            </w:r>
          </w:p>
        </w:tc>
        <w:tc>
          <w:tcPr>
            <w:tcW w:w="4844" w:type="dxa"/>
            <w:gridSpan w:val="3"/>
            <w:vAlign w:val="top"/>
          </w:tcPr>
          <w:p w14:paraId="19A0C1B6">
            <w:pPr>
              <w:spacing w:before="60" w:line="129" w:lineRule="exact"/>
              <w:ind w:left="2018"/>
              <w:rPr>
                <w:rFonts w:ascii="微软雅黑" w:hAnsi="微软雅黑" w:eastAsia="微软雅黑" w:cs="微软雅黑"/>
                <w:sz w:val="12"/>
                <w:szCs w:val="12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10"/>
                <w:sz w:val="12"/>
                <w:szCs w:val="12"/>
              </w:rPr>
              <w:t>基本支出预算</w:t>
            </w:r>
          </w:p>
        </w:tc>
      </w:tr>
      <w:tr w14:paraId="24809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744" w:type="dxa"/>
            <w:vAlign w:val="top"/>
          </w:tcPr>
          <w:p w14:paraId="0226B9D6">
            <w:pPr>
              <w:spacing w:before="61" w:line="129" w:lineRule="exact"/>
              <w:ind w:left="599"/>
              <w:rPr>
                <w:rFonts w:ascii="微软雅黑" w:hAnsi="微软雅黑" w:eastAsia="微软雅黑" w:cs="微软雅黑"/>
                <w:sz w:val="12"/>
                <w:szCs w:val="12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9"/>
                <w:sz w:val="12"/>
                <w:szCs w:val="12"/>
              </w:rPr>
              <w:t>科目编码</w:t>
            </w:r>
          </w:p>
        </w:tc>
        <w:tc>
          <w:tcPr>
            <w:tcW w:w="2829" w:type="dxa"/>
            <w:vAlign w:val="top"/>
          </w:tcPr>
          <w:p w14:paraId="182835D4">
            <w:pPr>
              <w:spacing w:before="61" w:line="129" w:lineRule="exact"/>
              <w:ind w:left="1141"/>
              <w:rPr>
                <w:rFonts w:ascii="微软雅黑" w:hAnsi="微软雅黑" w:eastAsia="微软雅黑" w:cs="微软雅黑"/>
                <w:sz w:val="12"/>
                <w:szCs w:val="12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9"/>
                <w:sz w:val="12"/>
                <w:szCs w:val="12"/>
              </w:rPr>
              <w:t>科目名称</w:t>
            </w:r>
          </w:p>
        </w:tc>
        <w:tc>
          <w:tcPr>
            <w:tcW w:w="1663" w:type="dxa"/>
            <w:vAlign w:val="top"/>
          </w:tcPr>
          <w:p w14:paraId="593AFE71">
            <w:pPr>
              <w:spacing w:before="62" w:line="127" w:lineRule="exact"/>
              <w:ind w:left="693"/>
              <w:rPr>
                <w:rFonts w:ascii="微软雅黑" w:hAnsi="微软雅黑" w:eastAsia="微软雅黑" w:cs="微软雅黑"/>
                <w:sz w:val="12"/>
                <w:szCs w:val="12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8"/>
                <w:sz w:val="12"/>
                <w:szCs w:val="12"/>
              </w:rPr>
              <w:t>合计</w:t>
            </w:r>
          </w:p>
        </w:tc>
        <w:tc>
          <w:tcPr>
            <w:tcW w:w="1577" w:type="dxa"/>
            <w:vAlign w:val="top"/>
          </w:tcPr>
          <w:p w14:paraId="5C5BF420">
            <w:pPr>
              <w:spacing w:before="62" w:line="127" w:lineRule="exact"/>
              <w:ind w:left="521"/>
              <w:rPr>
                <w:rFonts w:ascii="微软雅黑" w:hAnsi="微软雅黑" w:eastAsia="微软雅黑" w:cs="微软雅黑"/>
                <w:sz w:val="12"/>
                <w:szCs w:val="12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6"/>
                <w:sz w:val="12"/>
                <w:szCs w:val="12"/>
              </w:rPr>
              <w:t>人员支出</w:t>
            </w:r>
          </w:p>
        </w:tc>
        <w:tc>
          <w:tcPr>
            <w:tcW w:w="1604" w:type="dxa"/>
            <w:vAlign w:val="top"/>
          </w:tcPr>
          <w:p w14:paraId="3BFDCF0D">
            <w:pPr>
              <w:spacing w:before="62" w:line="127" w:lineRule="exact"/>
              <w:ind w:left="426"/>
              <w:rPr>
                <w:rFonts w:ascii="微软雅黑" w:hAnsi="微软雅黑" w:eastAsia="微软雅黑" w:cs="微软雅黑"/>
                <w:sz w:val="12"/>
                <w:szCs w:val="12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3"/>
                <w:sz w:val="12"/>
                <w:szCs w:val="12"/>
              </w:rPr>
              <w:t>日常公用支出</w:t>
            </w:r>
          </w:p>
        </w:tc>
      </w:tr>
      <w:tr w14:paraId="5DB183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4573" w:type="dxa"/>
            <w:gridSpan w:val="2"/>
            <w:vAlign w:val="top"/>
          </w:tcPr>
          <w:p w14:paraId="078266B6">
            <w:pPr>
              <w:spacing w:before="65" w:line="235" w:lineRule="auto"/>
              <w:ind w:left="214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合计</w:t>
            </w:r>
          </w:p>
        </w:tc>
        <w:tc>
          <w:tcPr>
            <w:tcW w:w="1663" w:type="dxa"/>
            <w:vAlign w:val="top"/>
          </w:tcPr>
          <w:p w14:paraId="5CF37705">
            <w:pPr>
              <w:pStyle w:val="6"/>
            </w:pPr>
          </w:p>
        </w:tc>
        <w:tc>
          <w:tcPr>
            <w:tcW w:w="1577" w:type="dxa"/>
            <w:vAlign w:val="top"/>
          </w:tcPr>
          <w:p w14:paraId="7B423732">
            <w:pPr>
              <w:pStyle w:val="6"/>
            </w:pPr>
          </w:p>
        </w:tc>
        <w:tc>
          <w:tcPr>
            <w:tcW w:w="1604" w:type="dxa"/>
            <w:vAlign w:val="top"/>
          </w:tcPr>
          <w:p w14:paraId="158BBE32">
            <w:pPr>
              <w:pStyle w:val="6"/>
            </w:pPr>
          </w:p>
        </w:tc>
      </w:tr>
      <w:tr w14:paraId="35A47C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744" w:type="dxa"/>
            <w:vAlign w:val="top"/>
          </w:tcPr>
          <w:p w14:paraId="4EF0A794">
            <w:pPr>
              <w:pStyle w:val="6"/>
            </w:pPr>
          </w:p>
        </w:tc>
        <w:tc>
          <w:tcPr>
            <w:tcW w:w="2829" w:type="dxa"/>
            <w:vAlign w:val="top"/>
          </w:tcPr>
          <w:p w14:paraId="7B134C35">
            <w:pPr>
              <w:pStyle w:val="6"/>
            </w:pPr>
          </w:p>
        </w:tc>
        <w:tc>
          <w:tcPr>
            <w:tcW w:w="1663" w:type="dxa"/>
            <w:vAlign w:val="top"/>
          </w:tcPr>
          <w:p w14:paraId="6EAFCB9A">
            <w:pPr>
              <w:pStyle w:val="6"/>
            </w:pPr>
          </w:p>
        </w:tc>
        <w:tc>
          <w:tcPr>
            <w:tcW w:w="1577" w:type="dxa"/>
            <w:vAlign w:val="top"/>
          </w:tcPr>
          <w:p w14:paraId="2A022DB6">
            <w:pPr>
              <w:pStyle w:val="6"/>
            </w:pPr>
          </w:p>
        </w:tc>
        <w:tc>
          <w:tcPr>
            <w:tcW w:w="1604" w:type="dxa"/>
            <w:vAlign w:val="top"/>
          </w:tcPr>
          <w:p w14:paraId="6AE6F0EB">
            <w:pPr>
              <w:pStyle w:val="6"/>
            </w:pPr>
          </w:p>
        </w:tc>
      </w:tr>
    </w:tbl>
    <w:p w14:paraId="0CB96699">
      <w:pPr>
        <w:pStyle w:val="2"/>
      </w:pPr>
    </w:p>
    <w:p w14:paraId="73D474C8">
      <w:pPr>
        <w:sectPr>
          <w:footerReference r:id="rId14" w:type="default"/>
          <w:pgSz w:w="11900" w:h="16840"/>
          <w:pgMar w:top="1331" w:right="1223" w:bottom="340" w:left="1248" w:header="0" w:footer="93" w:gutter="0"/>
          <w:cols w:space="720" w:num="1"/>
        </w:sectPr>
      </w:pPr>
    </w:p>
    <w:tbl>
      <w:tblPr>
        <w:tblStyle w:val="5"/>
        <w:tblW w:w="9417" w:type="dxa"/>
        <w:tblInd w:w="5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67"/>
        <w:gridCol w:w="2095"/>
        <w:gridCol w:w="2149"/>
        <w:gridCol w:w="1906"/>
      </w:tblGrid>
      <w:tr w14:paraId="100FB60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9417" w:type="dxa"/>
            <w:gridSpan w:val="4"/>
            <w:vAlign w:val="top"/>
          </w:tcPr>
          <w:p w14:paraId="1DA4CAF5">
            <w:pPr>
              <w:spacing w:before="94" w:line="234" w:lineRule="auto"/>
              <w:ind w:left="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2"/>
                <w:szCs w:val="12"/>
              </w:rPr>
              <w:t>公开09表</w:t>
            </w:r>
          </w:p>
        </w:tc>
      </w:tr>
      <w:tr w14:paraId="6DF5F93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9417" w:type="dxa"/>
            <w:gridSpan w:val="4"/>
            <w:vAlign w:val="top"/>
          </w:tcPr>
          <w:p w14:paraId="05F76AA8">
            <w:pPr>
              <w:spacing w:before="46" w:line="201" w:lineRule="exact"/>
              <w:ind w:left="187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2"/>
                <w:position w:val="-1"/>
                <w:sz w:val="20"/>
                <w:szCs w:val="20"/>
              </w:rPr>
              <w:t>一般公共预算</w:t>
            </w:r>
            <w:r>
              <w:rPr>
                <w:rFonts w:ascii="微软雅黑" w:hAnsi="微软雅黑" w:eastAsia="微软雅黑" w:cs="微软雅黑"/>
                <w:color w:val="212529"/>
                <w:spacing w:val="43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12529"/>
                <w:spacing w:val="2"/>
                <w:position w:val="-1"/>
                <w:sz w:val="20"/>
                <w:szCs w:val="20"/>
              </w:rPr>
              <w:t>"三公"经费、</w:t>
            </w:r>
            <w:r>
              <w:rPr>
                <w:rFonts w:ascii="微软雅黑" w:hAnsi="微软雅黑" w:eastAsia="微软雅黑" w:cs="微软雅黑"/>
                <w:color w:val="212529"/>
                <w:spacing w:val="46"/>
                <w:w w:val="101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12529"/>
                <w:spacing w:val="2"/>
                <w:position w:val="-1"/>
                <w:sz w:val="20"/>
                <w:szCs w:val="20"/>
              </w:rPr>
              <w:t>会议费、培训费、差旅费等支出表</w:t>
            </w:r>
          </w:p>
        </w:tc>
      </w:tr>
      <w:tr w14:paraId="3F97792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3267" w:type="dxa"/>
            <w:tcBorders>
              <w:bottom w:val="nil"/>
            </w:tcBorders>
            <w:vAlign w:val="top"/>
          </w:tcPr>
          <w:p w14:paraId="19018CE4">
            <w:pPr>
              <w:pStyle w:val="6"/>
            </w:pPr>
          </w:p>
        </w:tc>
        <w:tc>
          <w:tcPr>
            <w:tcW w:w="2095" w:type="dxa"/>
            <w:tcBorders>
              <w:bottom w:val="nil"/>
            </w:tcBorders>
            <w:vAlign w:val="top"/>
          </w:tcPr>
          <w:p w14:paraId="7A47F37A">
            <w:pPr>
              <w:pStyle w:val="6"/>
            </w:pPr>
          </w:p>
        </w:tc>
        <w:tc>
          <w:tcPr>
            <w:tcW w:w="4055" w:type="dxa"/>
            <w:gridSpan w:val="2"/>
            <w:tcBorders>
              <w:bottom w:val="nil"/>
            </w:tcBorders>
            <w:vAlign w:val="top"/>
          </w:tcPr>
          <w:p w14:paraId="78496D2F">
            <w:pPr>
              <w:spacing w:before="87" w:line="129" w:lineRule="exact"/>
              <w:ind w:left="3376"/>
              <w:rPr>
                <w:rFonts w:ascii="微软雅黑" w:hAnsi="微软雅黑" w:eastAsia="微软雅黑" w:cs="微软雅黑"/>
                <w:sz w:val="12"/>
                <w:szCs w:val="12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11"/>
                <w:sz w:val="12"/>
                <w:szCs w:val="12"/>
              </w:rPr>
              <w:t>单位:</w:t>
            </w:r>
            <w:r>
              <w:rPr>
                <w:rFonts w:ascii="微软雅黑" w:hAnsi="微软雅黑" w:eastAsia="微软雅黑" w:cs="微软雅黑"/>
                <w:color w:val="212529"/>
                <w:spacing w:val="6"/>
                <w:sz w:val="12"/>
                <w:szCs w:val="12"/>
              </w:rPr>
              <w:t xml:space="preserve">  </w:t>
            </w:r>
            <w:r>
              <w:rPr>
                <w:rFonts w:ascii="微软雅黑" w:hAnsi="微软雅黑" w:eastAsia="微软雅黑" w:cs="微软雅黑"/>
                <w:color w:val="212529"/>
                <w:spacing w:val="11"/>
                <w:sz w:val="12"/>
                <w:szCs w:val="12"/>
              </w:rPr>
              <w:t>万元</w:t>
            </w:r>
          </w:p>
        </w:tc>
      </w:tr>
      <w:tr w14:paraId="51A1F0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3267" w:type="dxa"/>
            <w:vAlign w:val="top"/>
          </w:tcPr>
          <w:p w14:paraId="447B1310">
            <w:pPr>
              <w:spacing w:before="88" w:line="127" w:lineRule="exact"/>
              <w:ind w:left="1229"/>
              <w:rPr>
                <w:rFonts w:ascii="微软雅黑" w:hAnsi="微软雅黑" w:eastAsia="微软雅黑" w:cs="微软雅黑"/>
                <w:sz w:val="12"/>
                <w:szCs w:val="12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9"/>
                <w:sz w:val="12"/>
                <w:szCs w:val="12"/>
              </w:rPr>
              <w:t>部门经济分类</w:t>
            </w:r>
          </w:p>
        </w:tc>
        <w:tc>
          <w:tcPr>
            <w:tcW w:w="2095" w:type="dxa"/>
            <w:vAlign w:val="top"/>
          </w:tcPr>
          <w:p w14:paraId="3814CA57">
            <w:pPr>
              <w:spacing w:before="87" w:line="128" w:lineRule="exact"/>
              <w:ind w:left="705"/>
              <w:rPr>
                <w:rFonts w:ascii="微软雅黑" w:hAnsi="微软雅黑" w:eastAsia="微软雅黑" w:cs="微软雅黑"/>
                <w:sz w:val="12"/>
                <w:szCs w:val="12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10"/>
                <w:sz w:val="12"/>
                <w:szCs w:val="12"/>
              </w:rPr>
              <w:t>上年预算数</w:t>
            </w:r>
          </w:p>
        </w:tc>
        <w:tc>
          <w:tcPr>
            <w:tcW w:w="2149" w:type="dxa"/>
            <w:vAlign w:val="top"/>
          </w:tcPr>
          <w:p w14:paraId="0FDFD5D9">
            <w:pPr>
              <w:spacing w:before="87" w:line="128" w:lineRule="exact"/>
              <w:ind w:left="745"/>
              <w:rPr>
                <w:rFonts w:ascii="微软雅黑" w:hAnsi="微软雅黑" w:eastAsia="微软雅黑" w:cs="微软雅黑"/>
                <w:sz w:val="12"/>
                <w:szCs w:val="12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8"/>
                <w:sz w:val="12"/>
                <w:szCs w:val="12"/>
              </w:rPr>
              <w:t>当年预算数</w:t>
            </w:r>
          </w:p>
        </w:tc>
        <w:tc>
          <w:tcPr>
            <w:tcW w:w="1906" w:type="dxa"/>
            <w:vAlign w:val="top"/>
          </w:tcPr>
          <w:p w14:paraId="192EF494">
            <w:pPr>
              <w:spacing w:before="87" w:line="129" w:lineRule="exact"/>
              <w:ind w:left="813"/>
              <w:rPr>
                <w:rFonts w:ascii="微软雅黑" w:hAnsi="微软雅黑" w:eastAsia="微软雅黑" w:cs="微软雅黑"/>
                <w:sz w:val="12"/>
                <w:szCs w:val="12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10"/>
                <w:sz w:val="12"/>
                <w:szCs w:val="12"/>
              </w:rPr>
              <w:t>增幅</w:t>
            </w:r>
          </w:p>
        </w:tc>
      </w:tr>
      <w:tr w14:paraId="06FAE5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3267" w:type="dxa"/>
            <w:vAlign w:val="top"/>
          </w:tcPr>
          <w:p w14:paraId="6CC1CAA9">
            <w:pPr>
              <w:spacing w:before="83" w:line="126" w:lineRule="exact"/>
              <w:ind w:left="1111"/>
              <w:rPr>
                <w:rFonts w:ascii="微软雅黑" w:hAnsi="微软雅黑" w:eastAsia="微软雅黑" w:cs="微软雅黑"/>
                <w:sz w:val="12"/>
                <w:szCs w:val="12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18"/>
                <w:sz w:val="12"/>
                <w:szCs w:val="12"/>
              </w:rPr>
              <w:t>因公出国</w:t>
            </w:r>
            <w:r>
              <w:rPr>
                <w:rFonts w:ascii="微软雅黑" w:hAnsi="微软雅黑" w:eastAsia="微软雅黑" w:cs="微软雅黑"/>
                <w:color w:val="212529"/>
                <w:spacing w:val="3"/>
                <w:sz w:val="12"/>
                <w:szCs w:val="12"/>
              </w:rPr>
              <w:t xml:space="preserve">  </w:t>
            </w:r>
            <w:r>
              <w:rPr>
                <w:rFonts w:ascii="微软雅黑" w:hAnsi="微软雅黑" w:eastAsia="微软雅黑" w:cs="微软雅黑"/>
                <w:color w:val="212529"/>
                <w:spacing w:val="18"/>
                <w:sz w:val="12"/>
                <w:szCs w:val="12"/>
              </w:rPr>
              <w:t>(境)费</w:t>
            </w:r>
          </w:p>
        </w:tc>
        <w:tc>
          <w:tcPr>
            <w:tcW w:w="2095" w:type="dxa"/>
            <w:vAlign w:val="top"/>
          </w:tcPr>
          <w:p w14:paraId="1A4730D6">
            <w:pPr>
              <w:pStyle w:val="6"/>
            </w:pPr>
          </w:p>
        </w:tc>
        <w:tc>
          <w:tcPr>
            <w:tcW w:w="2149" w:type="dxa"/>
            <w:vAlign w:val="top"/>
          </w:tcPr>
          <w:p w14:paraId="55E6010D">
            <w:pPr>
              <w:pStyle w:val="6"/>
            </w:pPr>
          </w:p>
        </w:tc>
        <w:tc>
          <w:tcPr>
            <w:tcW w:w="1906" w:type="dxa"/>
            <w:vAlign w:val="top"/>
          </w:tcPr>
          <w:p w14:paraId="56C801AE">
            <w:pPr>
              <w:pStyle w:val="6"/>
            </w:pPr>
          </w:p>
        </w:tc>
      </w:tr>
      <w:tr w14:paraId="152289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3267" w:type="dxa"/>
            <w:vAlign w:val="top"/>
          </w:tcPr>
          <w:p w14:paraId="0158C712">
            <w:pPr>
              <w:spacing w:before="85" w:line="129" w:lineRule="exact"/>
              <w:ind w:left="1169"/>
              <w:rPr>
                <w:rFonts w:ascii="微软雅黑" w:hAnsi="微软雅黑" w:eastAsia="微软雅黑" w:cs="微软雅黑"/>
                <w:sz w:val="12"/>
                <w:szCs w:val="12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8"/>
                <w:sz w:val="12"/>
                <w:szCs w:val="12"/>
              </w:rPr>
              <w:t>公务车辆购置费</w:t>
            </w:r>
          </w:p>
        </w:tc>
        <w:tc>
          <w:tcPr>
            <w:tcW w:w="2095" w:type="dxa"/>
            <w:vAlign w:val="top"/>
          </w:tcPr>
          <w:p w14:paraId="2D53241F">
            <w:pPr>
              <w:pStyle w:val="6"/>
            </w:pPr>
          </w:p>
        </w:tc>
        <w:tc>
          <w:tcPr>
            <w:tcW w:w="2149" w:type="dxa"/>
            <w:vAlign w:val="top"/>
          </w:tcPr>
          <w:p w14:paraId="73944C4E">
            <w:pPr>
              <w:pStyle w:val="6"/>
            </w:pPr>
          </w:p>
        </w:tc>
        <w:tc>
          <w:tcPr>
            <w:tcW w:w="1906" w:type="dxa"/>
            <w:vAlign w:val="top"/>
          </w:tcPr>
          <w:p w14:paraId="63996472">
            <w:pPr>
              <w:pStyle w:val="6"/>
            </w:pPr>
          </w:p>
        </w:tc>
      </w:tr>
      <w:tr w14:paraId="4724FA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3267" w:type="dxa"/>
            <w:vAlign w:val="top"/>
          </w:tcPr>
          <w:p w14:paraId="3E501BED">
            <w:pPr>
              <w:spacing w:before="87" w:line="129" w:lineRule="exact"/>
              <w:ind w:left="1169"/>
              <w:rPr>
                <w:rFonts w:ascii="微软雅黑" w:hAnsi="微软雅黑" w:eastAsia="微软雅黑" w:cs="微软雅黑"/>
                <w:sz w:val="12"/>
                <w:szCs w:val="12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8"/>
                <w:sz w:val="12"/>
                <w:szCs w:val="12"/>
              </w:rPr>
              <w:t>公车运行维护费</w:t>
            </w:r>
          </w:p>
        </w:tc>
        <w:tc>
          <w:tcPr>
            <w:tcW w:w="2095" w:type="dxa"/>
            <w:vAlign w:val="top"/>
          </w:tcPr>
          <w:p w14:paraId="530262CE">
            <w:pPr>
              <w:pStyle w:val="6"/>
            </w:pPr>
          </w:p>
        </w:tc>
        <w:tc>
          <w:tcPr>
            <w:tcW w:w="2149" w:type="dxa"/>
            <w:vAlign w:val="top"/>
          </w:tcPr>
          <w:p w14:paraId="25B64712">
            <w:pPr>
              <w:pStyle w:val="6"/>
            </w:pPr>
          </w:p>
        </w:tc>
        <w:tc>
          <w:tcPr>
            <w:tcW w:w="1906" w:type="dxa"/>
            <w:vAlign w:val="top"/>
          </w:tcPr>
          <w:p w14:paraId="78448E97">
            <w:pPr>
              <w:pStyle w:val="6"/>
            </w:pPr>
          </w:p>
        </w:tc>
      </w:tr>
      <w:tr w14:paraId="77A193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3267" w:type="dxa"/>
            <w:vAlign w:val="top"/>
          </w:tcPr>
          <w:p w14:paraId="39A231DF">
            <w:pPr>
              <w:spacing w:before="89" w:line="128" w:lineRule="exact"/>
              <w:ind w:left="1299"/>
              <w:rPr>
                <w:rFonts w:ascii="微软雅黑" w:hAnsi="微软雅黑" w:eastAsia="微软雅黑" w:cs="微软雅黑"/>
                <w:sz w:val="12"/>
                <w:szCs w:val="12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7"/>
                <w:sz w:val="12"/>
                <w:szCs w:val="12"/>
              </w:rPr>
              <w:t>公务接待费</w:t>
            </w:r>
          </w:p>
        </w:tc>
        <w:tc>
          <w:tcPr>
            <w:tcW w:w="2095" w:type="dxa"/>
            <w:vAlign w:val="top"/>
          </w:tcPr>
          <w:p w14:paraId="35A9CBE4">
            <w:pPr>
              <w:pStyle w:val="6"/>
            </w:pPr>
          </w:p>
        </w:tc>
        <w:tc>
          <w:tcPr>
            <w:tcW w:w="2149" w:type="dxa"/>
            <w:vAlign w:val="top"/>
          </w:tcPr>
          <w:p w14:paraId="654365B7">
            <w:pPr>
              <w:pStyle w:val="6"/>
            </w:pPr>
          </w:p>
        </w:tc>
        <w:tc>
          <w:tcPr>
            <w:tcW w:w="1906" w:type="dxa"/>
            <w:vAlign w:val="top"/>
          </w:tcPr>
          <w:p w14:paraId="5FD37A6D">
            <w:pPr>
              <w:pStyle w:val="6"/>
            </w:pPr>
          </w:p>
        </w:tc>
      </w:tr>
      <w:tr w14:paraId="4BCC03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3267" w:type="dxa"/>
            <w:vAlign w:val="top"/>
          </w:tcPr>
          <w:p w14:paraId="6EBA3C9A">
            <w:pPr>
              <w:spacing w:before="91" w:line="127" w:lineRule="exact"/>
              <w:ind w:left="1425"/>
              <w:rPr>
                <w:rFonts w:ascii="微软雅黑" w:hAnsi="微软雅黑" w:eastAsia="微软雅黑" w:cs="微软雅黑"/>
                <w:sz w:val="12"/>
                <w:szCs w:val="12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7"/>
                <w:sz w:val="12"/>
                <w:szCs w:val="12"/>
              </w:rPr>
              <w:t>差旅费</w:t>
            </w:r>
          </w:p>
        </w:tc>
        <w:tc>
          <w:tcPr>
            <w:tcW w:w="2095" w:type="dxa"/>
            <w:vAlign w:val="top"/>
          </w:tcPr>
          <w:p w14:paraId="1521ED60">
            <w:pPr>
              <w:pStyle w:val="6"/>
            </w:pPr>
          </w:p>
        </w:tc>
        <w:tc>
          <w:tcPr>
            <w:tcW w:w="2149" w:type="dxa"/>
            <w:vAlign w:val="top"/>
          </w:tcPr>
          <w:p w14:paraId="38F34834">
            <w:pPr>
              <w:pStyle w:val="6"/>
            </w:pPr>
          </w:p>
        </w:tc>
        <w:tc>
          <w:tcPr>
            <w:tcW w:w="1906" w:type="dxa"/>
            <w:vAlign w:val="top"/>
          </w:tcPr>
          <w:p w14:paraId="58B77967">
            <w:pPr>
              <w:pStyle w:val="6"/>
            </w:pPr>
          </w:p>
        </w:tc>
      </w:tr>
      <w:tr w14:paraId="4FDDAF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3267" w:type="dxa"/>
            <w:vAlign w:val="top"/>
          </w:tcPr>
          <w:p w14:paraId="349C4E36">
            <w:pPr>
              <w:spacing w:before="93" w:line="128" w:lineRule="exact"/>
              <w:ind w:left="1423"/>
              <w:rPr>
                <w:rFonts w:ascii="微软雅黑" w:hAnsi="微软雅黑" w:eastAsia="微软雅黑" w:cs="微软雅黑"/>
                <w:sz w:val="12"/>
                <w:szCs w:val="12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8"/>
                <w:sz w:val="12"/>
                <w:szCs w:val="12"/>
              </w:rPr>
              <w:t>会议费</w:t>
            </w:r>
          </w:p>
        </w:tc>
        <w:tc>
          <w:tcPr>
            <w:tcW w:w="2095" w:type="dxa"/>
            <w:vAlign w:val="top"/>
          </w:tcPr>
          <w:p w14:paraId="7499731B">
            <w:pPr>
              <w:pStyle w:val="6"/>
            </w:pPr>
          </w:p>
        </w:tc>
        <w:tc>
          <w:tcPr>
            <w:tcW w:w="2149" w:type="dxa"/>
            <w:vAlign w:val="top"/>
          </w:tcPr>
          <w:p w14:paraId="69AAC0B0">
            <w:pPr>
              <w:pStyle w:val="6"/>
            </w:pPr>
          </w:p>
        </w:tc>
        <w:tc>
          <w:tcPr>
            <w:tcW w:w="1906" w:type="dxa"/>
            <w:vAlign w:val="top"/>
          </w:tcPr>
          <w:p w14:paraId="7E48DE6D">
            <w:pPr>
              <w:pStyle w:val="6"/>
            </w:pPr>
          </w:p>
        </w:tc>
      </w:tr>
      <w:tr w14:paraId="2DA050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3267" w:type="dxa"/>
            <w:vAlign w:val="top"/>
          </w:tcPr>
          <w:p w14:paraId="191366F1">
            <w:pPr>
              <w:spacing w:before="95" w:line="128" w:lineRule="exact"/>
              <w:ind w:left="1422"/>
              <w:rPr>
                <w:rFonts w:ascii="微软雅黑" w:hAnsi="微软雅黑" w:eastAsia="微软雅黑" w:cs="微软雅黑"/>
                <w:sz w:val="12"/>
                <w:szCs w:val="12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8"/>
                <w:sz w:val="12"/>
                <w:szCs w:val="12"/>
              </w:rPr>
              <w:t>培训费</w:t>
            </w:r>
          </w:p>
        </w:tc>
        <w:tc>
          <w:tcPr>
            <w:tcW w:w="2095" w:type="dxa"/>
            <w:vAlign w:val="top"/>
          </w:tcPr>
          <w:p w14:paraId="5C37C82E">
            <w:pPr>
              <w:pStyle w:val="6"/>
            </w:pPr>
          </w:p>
        </w:tc>
        <w:tc>
          <w:tcPr>
            <w:tcW w:w="2149" w:type="dxa"/>
            <w:vAlign w:val="top"/>
          </w:tcPr>
          <w:p w14:paraId="5598D833">
            <w:pPr>
              <w:pStyle w:val="6"/>
            </w:pPr>
          </w:p>
        </w:tc>
        <w:tc>
          <w:tcPr>
            <w:tcW w:w="1906" w:type="dxa"/>
            <w:vAlign w:val="top"/>
          </w:tcPr>
          <w:p w14:paraId="56114EE8">
            <w:pPr>
              <w:pStyle w:val="6"/>
            </w:pPr>
          </w:p>
        </w:tc>
      </w:tr>
    </w:tbl>
    <w:p w14:paraId="16EE97A3">
      <w:pPr>
        <w:spacing w:before="17"/>
      </w:pPr>
    </w:p>
    <w:tbl>
      <w:tblPr>
        <w:tblStyle w:val="5"/>
        <w:tblW w:w="941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0"/>
        <w:gridCol w:w="2397"/>
        <w:gridCol w:w="1037"/>
        <w:gridCol w:w="972"/>
        <w:gridCol w:w="983"/>
        <w:gridCol w:w="983"/>
        <w:gridCol w:w="896"/>
        <w:gridCol w:w="999"/>
      </w:tblGrid>
      <w:tr w14:paraId="549741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522" w:type="dxa"/>
            <w:gridSpan w:val="6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5779F23">
            <w:pPr>
              <w:spacing w:before="62" w:line="235" w:lineRule="auto"/>
              <w:ind w:left="1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2"/>
                <w:szCs w:val="12"/>
              </w:rPr>
              <w:t>公开10表</w:t>
            </w:r>
          </w:p>
        </w:tc>
        <w:tc>
          <w:tcPr>
            <w:tcW w:w="896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DB1BE90">
            <w:pPr>
              <w:pStyle w:val="6"/>
            </w:pPr>
          </w:p>
        </w:tc>
        <w:tc>
          <w:tcPr>
            <w:tcW w:w="99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C14D29A">
            <w:pPr>
              <w:pStyle w:val="6"/>
            </w:pPr>
          </w:p>
        </w:tc>
      </w:tr>
      <w:tr w14:paraId="6A2107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9417" w:type="dxa"/>
            <w:gridSpan w:val="8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top"/>
          </w:tcPr>
          <w:p w14:paraId="3CCA8AEB">
            <w:pPr>
              <w:spacing w:before="14" w:line="206" w:lineRule="exact"/>
              <w:ind w:left="368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212529"/>
                <w:position w:val="-1"/>
                <w:sz w:val="20"/>
                <w:szCs w:val="20"/>
              </w:rPr>
              <w:t>政府性基金预算支出表</w:t>
            </w:r>
          </w:p>
        </w:tc>
      </w:tr>
      <w:tr w14:paraId="5079B9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150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07DA79B">
            <w:pPr>
              <w:pStyle w:val="6"/>
            </w:pPr>
          </w:p>
        </w:tc>
        <w:tc>
          <w:tcPr>
            <w:tcW w:w="2397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7129931">
            <w:pPr>
              <w:pStyle w:val="6"/>
            </w:pPr>
          </w:p>
        </w:tc>
        <w:tc>
          <w:tcPr>
            <w:tcW w:w="1037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B9E7C97">
            <w:pPr>
              <w:pStyle w:val="6"/>
            </w:pPr>
          </w:p>
        </w:tc>
        <w:tc>
          <w:tcPr>
            <w:tcW w:w="4833" w:type="dxa"/>
            <w:gridSpan w:val="5"/>
            <w:tcBorders>
              <w:top w:val="single" w:color="FFFFFF" w:sz="4" w:space="0"/>
              <w:left w:val="single" w:color="000000" w:sz="2" w:space="0"/>
              <w:right w:val="single" w:color="FFFFFF" w:sz="4" w:space="0"/>
            </w:tcBorders>
            <w:vAlign w:val="top"/>
          </w:tcPr>
          <w:p w14:paraId="10E8FEBE">
            <w:pPr>
              <w:spacing w:before="56" w:line="129" w:lineRule="exact"/>
              <w:ind w:left="4157"/>
              <w:rPr>
                <w:rFonts w:ascii="微软雅黑" w:hAnsi="微软雅黑" w:eastAsia="微软雅黑" w:cs="微软雅黑"/>
                <w:sz w:val="12"/>
                <w:szCs w:val="12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11"/>
                <w:sz w:val="12"/>
                <w:szCs w:val="12"/>
              </w:rPr>
              <w:t>单位:</w:t>
            </w:r>
            <w:r>
              <w:rPr>
                <w:rFonts w:ascii="微软雅黑" w:hAnsi="微软雅黑" w:eastAsia="微软雅黑" w:cs="微软雅黑"/>
                <w:color w:val="212529"/>
                <w:spacing w:val="6"/>
                <w:sz w:val="12"/>
                <w:szCs w:val="12"/>
              </w:rPr>
              <w:t xml:space="preserve">  </w:t>
            </w:r>
            <w:r>
              <w:rPr>
                <w:rFonts w:ascii="微软雅黑" w:hAnsi="微软雅黑" w:eastAsia="微软雅黑" w:cs="微软雅黑"/>
                <w:color w:val="212529"/>
                <w:spacing w:val="11"/>
                <w:sz w:val="12"/>
                <w:szCs w:val="12"/>
              </w:rPr>
              <w:t>万元</w:t>
            </w:r>
          </w:p>
        </w:tc>
      </w:tr>
      <w:tr w14:paraId="3798A1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3547" w:type="dxa"/>
            <w:gridSpan w:val="2"/>
            <w:vAlign w:val="top"/>
          </w:tcPr>
          <w:p w14:paraId="1EEF4CEE">
            <w:pPr>
              <w:spacing w:before="58" w:line="128" w:lineRule="exact"/>
              <w:ind w:left="1374"/>
              <w:rPr>
                <w:rFonts w:ascii="微软雅黑" w:hAnsi="微软雅黑" w:eastAsia="微软雅黑" w:cs="微软雅黑"/>
                <w:sz w:val="12"/>
                <w:szCs w:val="12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6"/>
                <w:sz w:val="12"/>
                <w:szCs w:val="12"/>
              </w:rPr>
              <w:t>功能分类科目</w:t>
            </w:r>
          </w:p>
        </w:tc>
        <w:tc>
          <w:tcPr>
            <w:tcW w:w="2992" w:type="dxa"/>
            <w:gridSpan w:val="3"/>
            <w:vAlign w:val="top"/>
          </w:tcPr>
          <w:p w14:paraId="4DAED171">
            <w:pPr>
              <w:spacing w:before="57" w:line="129" w:lineRule="exact"/>
              <w:ind w:left="1159"/>
              <w:rPr>
                <w:rFonts w:ascii="微软雅黑" w:hAnsi="微软雅黑" w:eastAsia="微软雅黑" w:cs="微软雅黑"/>
                <w:sz w:val="12"/>
                <w:szCs w:val="12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10"/>
                <w:sz w:val="12"/>
                <w:szCs w:val="12"/>
              </w:rPr>
              <w:t>上年预算数</w:t>
            </w:r>
          </w:p>
        </w:tc>
        <w:tc>
          <w:tcPr>
            <w:tcW w:w="2878" w:type="dxa"/>
            <w:gridSpan w:val="3"/>
            <w:vAlign w:val="top"/>
          </w:tcPr>
          <w:p w14:paraId="7601F698">
            <w:pPr>
              <w:spacing w:before="57" w:line="129" w:lineRule="exact"/>
              <w:ind w:left="1108"/>
              <w:rPr>
                <w:rFonts w:ascii="微软雅黑" w:hAnsi="微软雅黑" w:eastAsia="微软雅黑" w:cs="微软雅黑"/>
                <w:sz w:val="12"/>
                <w:szCs w:val="12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8"/>
                <w:sz w:val="12"/>
                <w:szCs w:val="12"/>
              </w:rPr>
              <w:t>当年预算数</w:t>
            </w:r>
          </w:p>
        </w:tc>
      </w:tr>
      <w:tr w14:paraId="0337D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150" w:type="dxa"/>
            <w:vAlign w:val="top"/>
          </w:tcPr>
          <w:p w14:paraId="09D28C1B">
            <w:pPr>
              <w:spacing w:before="59" w:line="129" w:lineRule="exact"/>
              <w:ind w:left="298"/>
              <w:rPr>
                <w:rFonts w:ascii="微软雅黑" w:hAnsi="微软雅黑" w:eastAsia="微软雅黑" w:cs="微软雅黑"/>
                <w:sz w:val="12"/>
                <w:szCs w:val="12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9"/>
                <w:sz w:val="12"/>
                <w:szCs w:val="12"/>
              </w:rPr>
              <w:t>科目编码</w:t>
            </w:r>
          </w:p>
        </w:tc>
        <w:tc>
          <w:tcPr>
            <w:tcW w:w="2397" w:type="dxa"/>
            <w:vAlign w:val="top"/>
          </w:tcPr>
          <w:p w14:paraId="11B30CE4">
            <w:pPr>
              <w:spacing w:before="59" w:line="129" w:lineRule="exact"/>
              <w:ind w:left="922"/>
              <w:rPr>
                <w:rFonts w:ascii="微软雅黑" w:hAnsi="微软雅黑" w:eastAsia="微软雅黑" w:cs="微软雅黑"/>
                <w:sz w:val="12"/>
                <w:szCs w:val="12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9"/>
                <w:sz w:val="12"/>
                <w:szCs w:val="12"/>
              </w:rPr>
              <w:t>科目名称</w:t>
            </w:r>
          </w:p>
        </w:tc>
        <w:tc>
          <w:tcPr>
            <w:tcW w:w="1037" w:type="dxa"/>
            <w:vAlign w:val="top"/>
          </w:tcPr>
          <w:p w14:paraId="05091602">
            <w:pPr>
              <w:spacing w:before="61" w:line="125" w:lineRule="exact"/>
              <w:ind w:left="381"/>
              <w:rPr>
                <w:rFonts w:ascii="微软雅黑" w:hAnsi="微软雅黑" w:eastAsia="微软雅黑" w:cs="微软雅黑"/>
                <w:sz w:val="12"/>
                <w:szCs w:val="12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7"/>
                <w:sz w:val="12"/>
                <w:szCs w:val="12"/>
              </w:rPr>
              <w:t>小计</w:t>
            </w:r>
          </w:p>
        </w:tc>
        <w:tc>
          <w:tcPr>
            <w:tcW w:w="972" w:type="dxa"/>
            <w:vAlign w:val="top"/>
          </w:tcPr>
          <w:p w14:paraId="36B33292">
            <w:pPr>
              <w:spacing w:before="59" w:line="128" w:lineRule="exact"/>
              <w:ind w:left="216"/>
              <w:rPr>
                <w:rFonts w:ascii="微软雅黑" w:hAnsi="微软雅黑" w:eastAsia="微软雅黑" w:cs="微软雅黑"/>
                <w:sz w:val="12"/>
                <w:szCs w:val="12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7"/>
                <w:sz w:val="12"/>
                <w:szCs w:val="12"/>
              </w:rPr>
              <w:t>基本支出</w:t>
            </w:r>
          </w:p>
        </w:tc>
        <w:tc>
          <w:tcPr>
            <w:tcW w:w="983" w:type="dxa"/>
            <w:vAlign w:val="top"/>
          </w:tcPr>
          <w:p w14:paraId="73568C13">
            <w:pPr>
              <w:spacing w:before="60" w:line="126" w:lineRule="exact"/>
              <w:ind w:left="223"/>
              <w:rPr>
                <w:rFonts w:ascii="微软雅黑" w:hAnsi="微软雅黑" w:eastAsia="微软雅黑" w:cs="微软雅黑"/>
                <w:sz w:val="12"/>
                <w:szCs w:val="12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6"/>
                <w:sz w:val="12"/>
                <w:szCs w:val="12"/>
              </w:rPr>
              <w:t>项目支出</w:t>
            </w:r>
          </w:p>
        </w:tc>
        <w:tc>
          <w:tcPr>
            <w:tcW w:w="983" w:type="dxa"/>
            <w:vAlign w:val="top"/>
          </w:tcPr>
          <w:p w14:paraId="19BA735A">
            <w:pPr>
              <w:spacing w:before="61" w:line="125" w:lineRule="exact"/>
              <w:ind w:left="357"/>
              <w:rPr>
                <w:rFonts w:ascii="微软雅黑" w:hAnsi="微软雅黑" w:eastAsia="微软雅黑" w:cs="微软雅黑"/>
                <w:sz w:val="12"/>
                <w:szCs w:val="12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7"/>
                <w:sz w:val="12"/>
                <w:szCs w:val="12"/>
              </w:rPr>
              <w:t>小计</w:t>
            </w:r>
          </w:p>
        </w:tc>
        <w:tc>
          <w:tcPr>
            <w:tcW w:w="896" w:type="dxa"/>
            <w:vAlign w:val="top"/>
          </w:tcPr>
          <w:p w14:paraId="24F9A49B">
            <w:pPr>
              <w:spacing w:before="59" w:line="128" w:lineRule="exact"/>
              <w:ind w:left="178"/>
              <w:rPr>
                <w:rFonts w:ascii="微软雅黑" w:hAnsi="微软雅黑" w:eastAsia="微软雅黑" w:cs="微软雅黑"/>
                <w:sz w:val="12"/>
                <w:szCs w:val="12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7"/>
                <w:sz w:val="12"/>
                <w:szCs w:val="12"/>
              </w:rPr>
              <w:t>基本支出</w:t>
            </w:r>
          </w:p>
        </w:tc>
        <w:tc>
          <w:tcPr>
            <w:tcW w:w="999" w:type="dxa"/>
            <w:vAlign w:val="top"/>
          </w:tcPr>
          <w:p w14:paraId="288F6D7F">
            <w:pPr>
              <w:spacing w:before="60" w:line="126" w:lineRule="exact"/>
              <w:ind w:left="228"/>
              <w:rPr>
                <w:rFonts w:ascii="微软雅黑" w:hAnsi="微软雅黑" w:eastAsia="微软雅黑" w:cs="微软雅黑"/>
                <w:sz w:val="12"/>
                <w:szCs w:val="12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6"/>
                <w:sz w:val="12"/>
                <w:szCs w:val="12"/>
              </w:rPr>
              <w:t>项目支出</w:t>
            </w:r>
          </w:p>
        </w:tc>
      </w:tr>
      <w:tr w14:paraId="1E9EB7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3547" w:type="dxa"/>
            <w:gridSpan w:val="2"/>
            <w:vAlign w:val="top"/>
          </w:tcPr>
          <w:p w14:paraId="2ED87651">
            <w:pPr>
              <w:spacing w:before="63" w:line="235" w:lineRule="auto"/>
              <w:ind w:left="163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合计</w:t>
            </w:r>
          </w:p>
        </w:tc>
        <w:tc>
          <w:tcPr>
            <w:tcW w:w="1037" w:type="dxa"/>
            <w:vAlign w:val="top"/>
          </w:tcPr>
          <w:p w14:paraId="4A251703">
            <w:pPr>
              <w:pStyle w:val="6"/>
            </w:pPr>
          </w:p>
        </w:tc>
        <w:tc>
          <w:tcPr>
            <w:tcW w:w="972" w:type="dxa"/>
            <w:vAlign w:val="top"/>
          </w:tcPr>
          <w:p w14:paraId="105479EB">
            <w:pPr>
              <w:pStyle w:val="6"/>
            </w:pPr>
          </w:p>
        </w:tc>
        <w:tc>
          <w:tcPr>
            <w:tcW w:w="983" w:type="dxa"/>
            <w:vAlign w:val="top"/>
          </w:tcPr>
          <w:p w14:paraId="3ADBFFEC">
            <w:pPr>
              <w:pStyle w:val="6"/>
            </w:pPr>
          </w:p>
        </w:tc>
        <w:tc>
          <w:tcPr>
            <w:tcW w:w="983" w:type="dxa"/>
            <w:vAlign w:val="top"/>
          </w:tcPr>
          <w:p w14:paraId="64034918">
            <w:pPr>
              <w:pStyle w:val="6"/>
            </w:pPr>
          </w:p>
        </w:tc>
        <w:tc>
          <w:tcPr>
            <w:tcW w:w="896" w:type="dxa"/>
            <w:vAlign w:val="top"/>
          </w:tcPr>
          <w:p w14:paraId="2754F2CF">
            <w:pPr>
              <w:pStyle w:val="6"/>
            </w:pPr>
          </w:p>
        </w:tc>
        <w:tc>
          <w:tcPr>
            <w:tcW w:w="999" w:type="dxa"/>
            <w:vAlign w:val="top"/>
          </w:tcPr>
          <w:p w14:paraId="6FBF1043">
            <w:pPr>
              <w:pStyle w:val="6"/>
            </w:pPr>
          </w:p>
        </w:tc>
      </w:tr>
      <w:tr w14:paraId="10191E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150" w:type="dxa"/>
            <w:vAlign w:val="top"/>
          </w:tcPr>
          <w:p w14:paraId="7B5E7AB4">
            <w:pPr>
              <w:pStyle w:val="6"/>
            </w:pPr>
          </w:p>
        </w:tc>
        <w:tc>
          <w:tcPr>
            <w:tcW w:w="2397" w:type="dxa"/>
            <w:vAlign w:val="top"/>
          </w:tcPr>
          <w:p w14:paraId="273BBA16">
            <w:pPr>
              <w:pStyle w:val="6"/>
            </w:pPr>
          </w:p>
        </w:tc>
        <w:tc>
          <w:tcPr>
            <w:tcW w:w="1037" w:type="dxa"/>
            <w:vAlign w:val="top"/>
          </w:tcPr>
          <w:p w14:paraId="21C58D93">
            <w:pPr>
              <w:pStyle w:val="6"/>
            </w:pPr>
          </w:p>
        </w:tc>
        <w:tc>
          <w:tcPr>
            <w:tcW w:w="972" w:type="dxa"/>
            <w:vAlign w:val="top"/>
          </w:tcPr>
          <w:p w14:paraId="1C41C2F8">
            <w:pPr>
              <w:pStyle w:val="6"/>
            </w:pPr>
          </w:p>
        </w:tc>
        <w:tc>
          <w:tcPr>
            <w:tcW w:w="983" w:type="dxa"/>
            <w:vAlign w:val="top"/>
          </w:tcPr>
          <w:p w14:paraId="10DE0DAD">
            <w:pPr>
              <w:pStyle w:val="6"/>
            </w:pPr>
          </w:p>
        </w:tc>
        <w:tc>
          <w:tcPr>
            <w:tcW w:w="983" w:type="dxa"/>
            <w:vAlign w:val="top"/>
          </w:tcPr>
          <w:p w14:paraId="6203B72D">
            <w:pPr>
              <w:pStyle w:val="6"/>
            </w:pPr>
          </w:p>
        </w:tc>
        <w:tc>
          <w:tcPr>
            <w:tcW w:w="896" w:type="dxa"/>
            <w:vAlign w:val="top"/>
          </w:tcPr>
          <w:p w14:paraId="656455D2">
            <w:pPr>
              <w:pStyle w:val="6"/>
            </w:pPr>
          </w:p>
        </w:tc>
        <w:tc>
          <w:tcPr>
            <w:tcW w:w="999" w:type="dxa"/>
            <w:vAlign w:val="top"/>
          </w:tcPr>
          <w:p w14:paraId="6D7912BD">
            <w:pPr>
              <w:pStyle w:val="6"/>
            </w:pPr>
          </w:p>
        </w:tc>
      </w:tr>
      <w:tr w14:paraId="52FC21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9417" w:type="dxa"/>
            <w:gridSpan w:val="8"/>
            <w:tcBorders>
              <w:left w:val="single" w:color="FFFFFF" w:sz="2" w:space="0"/>
              <w:bottom w:val="single" w:color="FFFFFF" w:sz="4" w:space="0"/>
              <w:right w:val="nil"/>
            </w:tcBorders>
            <w:vAlign w:val="top"/>
          </w:tcPr>
          <w:p w14:paraId="4AE9B333">
            <w:pPr>
              <w:spacing w:before="65" w:line="233" w:lineRule="auto"/>
              <w:ind w:left="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注：本表无数据</w:t>
            </w:r>
          </w:p>
        </w:tc>
      </w:tr>
    </w:tbl>
    <w:p w14:paraId="7F9E8CBE">
      <w:pPr>
        <w:spacing w:before="23"/>
      </w:pPr>
    </w:p>
    <w:p w14:paraId="1F8BE04F">
      <w:pPr>
        <w:spacing w:before="23"/>
      </w:pPr>
    </w:p>
    <w:tbl>
      <w:tblPr>
        <w:tblStyle w:val="5"/>
        <w:tblW w:w="941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2"/>
        <w:gridCol w:w="3445"/>
        <w:gridCol w:w="1911"/>
        <w:gridCol w:w="1939"/>
      </w:tblGrid>
      <w:tr w14:paraId="601E8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417" w:type="dxa"/>
            <w:gridSpan w:val="4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35E4DE6">
            <w:pPr>
              <w:spacing w:before="62" w:line="224" w:lineRule="auto"/>
              <w:ind w:left="1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4"/>
                <w:szCs w:val="14"/>
              </w:rPr>
              <w:t>公开11表</w:t>
            </w:r>
          </w:p>
        </w:tc>
      </w:tr>
      <w:tr w14:paraId="2D6165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9417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top"/>
          </w:tcPr>
          <w:p w14:paraId="40819F64">
            <w:pPr>
              <w:spacing w:before="18" w:line="225" w:lineRule="exact"/>
              <w:ind w:left="281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1"/>
                <w:position w:val="-1"/>
                <w:sz w:val="22"/>
                <w:szCs w:val="22"/>
              </w:rPr>
              <w:t>一般公共预算机关运行经费支出预算表</w:t>
            </w:r>
          </w:p>
        </w:tc>
      </w:tr>
      <w:tr w14:paraId="1DF7A0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22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4D410B4">
            <w:pPr>
              <w:pStyle w:val="6"/>
            </w:pPr>
          </w:p>
        </w:tc>
        <w:tc>
          <w:tcPr>
            <w:tcW w:w="3445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D0DE7B2">
            <w:pPr>
              <w:pStyle w:val="6"/>
            </w:pPr>
          </w:p>
        </w:tc>
        <w:tc>
          <w:tcPr>
            <w:tcW w:w="3850" w:type="dxa"/>
            <w:gridSpan w:val="2"/>
            <w:tcBorders>
              <w:top w:val="single" w:color="FFFFFF" w:sz="4" w:space="0"/>
              <w:left w:val="single" w:color="000000" w:sz="2" w:space="0"/>
              <w:right w:val="single" w:color="FFFFFF" w:sz="4" w:space="0"/>
            </w:tcBorders>
            <w:vAlign w:val="top"/>
          </w:tcPr>
          <w:p w14:paraId="5C3D4394">
            <w:pPr>
              <w:spacing w:before="57" w:line="142" w:lineRule="exact"/>
              <w:ind w:right="19"/>
              <w:jc w:val="right"/>
              <w:rPr>
                <w:rFonts w:ascii="微软雅黑" w:hAnsi="微软雅黑" w:eastAsia="微软雅黑" w:cs="微软雅黑"/>
                <w:sz w:val="14"/>
                <w:szCs w:val="14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3"/>
                <w:position w:val="-1"/>
                <w:sz w:val="14"/>
                <w:szCs w:val="14"/>
              </w:rPr>
              <w:t>单位:</w:t>
            </w:r>
            <w:r>
              <w:rPr>
                <w:rFonts w:ascii="微软雅黑" w:hAnsi="微软雅黑" w:eastAsia="微软雅黑" w:cs="微软雅黑"/>
                <w:color w:val="212529"/>
                <w:spacing w:val="5"/>
                <w:position w:val="-1"/>
                <w:sz w:val="14"/>
                <w:szCs w:val="14"/>
              </w:rPr>
              <w:t xml:space="preserve">  </w:t>
            </w:r>
            <w:r>
              <w:rPr>
                <w:rFonts w:ascii="微软雅黑" w:hAnsi="微软雅黑" w:eastAsia="微软雅黑" w:cs="微软雅黑"/>
                <w:color w:val="212529"/>
                <w:spacing w:val="3"/>
                <w:position w:val="-1"/>
                <w:sz w:val="14"/>
                <w:szCs w:val="14"/>
              </w:rPr>
              <w:t>万元</w:t>
            </w:r>
          </w:p>
        </w:tc>
      </w:tr>
      <w:tr w14:paraId="701ADE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5567" w:type="dxa"/>
            <w:gridSpan w:val="2"/>
            <w:vAlign w:val="top"/>
          </w:tcPr>
          <w:p w14:paraId="550042A9">
            <w:pPr>
              <w:spacing w:before="70" w:line="142" w:lineRule="exact"/>
              <w:ind w:left="2349"/>
              <w:rPr>
                <w:rFonts w:ascii="微软雅黑" w:hAnsi="微软雅黑" w:eastAsia="微软雅黑" w:cs="微软雅黑"/>
                <w:sz w:val="14"/>
                <w:szCs w:val="14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position w:val="-1"/>
                <w:sz w:val="14"/>
                <w:szCs w:val="14"/>
              </w:rPr>
              <w:t>经济分类科目</w:t>
            </w:r>
          </w:p>
        </w:tc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 w14:paraId="2418785E">
            <w:pPr>
              <w:spacing w:before="221" w:line="142" w:lineRule="exact"/>
              <w:ind w:left="377"/>
              <w:rPr>
                <w:rFonts w:ascii="微软雅黑" w:hAnsi="微软雅黑" w:eastAsia="微软雅黑" w:cs="微软雅黑"/>
                <w:sz w:val="14"/>
                <w:szCs w:val="14"/>
              </w:rPr>
            </w:pPr>
            <w:r>
              <w:rPr>
                <w:rFonts w:ascii="微软雅黑" w:hAnsi="微软雅黑" w:eastAsia="微软雅黑" w:cs="微软雅黑"/>
                <w:color w:val="212529"/>
                <w:position w:val="-1"/>
                <w:sz w:val="14"/>
                <w:szCs w:val="14"/>
              </w:rPr>
              <w:t>上年机关运行经费</w:t>
            </w:r>
          </w:p>
        </w:tc>
        <w:tc>
          <w:tcPr>
            <w:tcW w:w="1939" w:type="dxa"/>
            <w:vMerge w:val="restart"/>
            <w:tcBorders>
              <w:bottom w:val="nil"/>
            </w:tcBorders>
            <w:vAlign w:val="top"/>
          </w:tcPr>
          <w:p w14:paraId="1B022576">
            <w:pPr>
              <w:spacing w:before="221" w:line="142" w:lineRule="exact"/>
              <w:ind w:left="396"/>
              <w:rPr>
                <w:rFonts w:ascii="微软雅黑" w:hAnsi="微软雅黑" w:eastAsia="微软雅黑" w:cs="微软雅黑"/>
                <w:sz w:val="14"/>
                <w:szCs w:val="14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position w:val="-1"/>
                <w:sz w:val="14"/>
                <w:szCs w:val="14"/>
              </w:rPr>
              <w:t>本年机关运行经费</w:t>
            </w:r>
          </w:p>
        </w:tc>
      </w:tr>
      <w:tr w14:paraId="738F51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2122" w:type="dxa"/>
            <w:vAlign w:val="top"/>
          </w:tcPr>
          <w:p w14:paraId="23E87578">
            <w:pPr>
              <w:spacing w:before="61" w:line="141" w:lineRule="exact"/>
              <w:ind w:left="762"/>
              <w:rPr>
                <w:rFonts w:ascii="微软雅黑" w:hAnsi="微软雅黑" w:eastAsia="微软雅黑" w:cs="微软雅黑"/>
                <w:sz w:val="14"/>
                <w:szCs w:val="14"/>
              </w:rPr>
            </w:pPr>
            <w:r>
              <w:rPr>
                <w:rFonts w:ascii="微软雅黑" w:hAnsi="微软雅黑" w:eastAsia="微软雅黑" w:cs="微软雅黑"/>
                <w:color w:val="212529"/>
                <w:position w:val="-1"/>
                <w:sz w:val="14"/>
                <w:szCs w:val="14"/>
              </w:rPr>
              <w:t>科目编码</w:t>
            </w:r>
          </w:p>
        </w:tc>
        <w:tc>
          <w:tcPr>
            <w:tcW w:w="3445" w:type="dxa"/>
            <w:vAlign w:val="top"/>
          </w:tcPr>
          <w:p w14:paraId="71C6FB75">
            <w:pPr>
              <w:spacing w:before="61" w:line="141" w:lineRule="exact"/>
              <w:ind w:left="1423"/>
              <w:rPr>
                <w:rFonts w:ascii="微软雅黑" w:hAnsi="微软雅黑" w:eastAsia="微软雅黑" w:cs="微软雅黑"/>
                <w:sz w:val="14"/>
                <w:szCs w:val="14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1"/>
                <w:position w:val="-1"/>
                <w:sz w:val="14"/>
                <w:szCs w:val="14"/>
              </w:rPr>
              <w:t>科目名称</w:t>
            </w:r>
          </w:p>
        </w:tc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 w14:paraId="40DFEC05">
            <w:pPr>
              <w:pStyle w:val="6"/>
            </w:pPr>
          </w:p>
        </w:tc>
        <w:tc>
          <w:tcPr>
            <w:tcW w:w="1939" w:type="dxa"/>
            <w:vMerge w:val="continue"/>
            <w:tcBorders>
              <w:top w:val="nil"/>
            </w:tcBorders>
            <w:vAlign w:val="top"/>
          </w:tcPr>
          <w:p w14:paraId="3339ECD5">
            <w:pPr>
              <w:pStyle w:val="6"/>
            </w:pPr>
          </w:p>
        </w:tc>
      </w:tr>
      <w:tr w14:paraId="407B05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5567" w:type="dxa"/>
            <w:gridSpan w:val="2"/>
            <w:vAlign w:val="top"/>
          </w:tcPr>
          <w:p w14:paraId="0AE682AA">
            <w:pPr>
              <w:spacing w:before="75" w:line="224" w:lineRule="auto"/>
              <w:ind w:left="263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4"/>
                <w:szCs w:val="14"/>
              </w:rPr>
              <w:t>合计</w:t>
            </w:r>
          </w:p>
        </w:tc>
        <w:tc>
          <w:tcPr>
            <w:tcW w:w="1911" w:type="dxa"/>
            <w:vAlign w:val="top"/>
          </w:tcPr>
          <w:p w14:paraId="4BF29352">
            <w:pPr>
              <w:pStyle w:val="6"/>
            </w:pPr>
          </w:p>
        </w:tc>
        <w:tc>
          <w:tcPr>
            <w:tcW w:w="1939" w:type="dxa"/>
            <w:vAlign w:val="top"/>
          </w:tcPr>
          <w:p w14:paraId="47E5489B">
            <w:pPr>
              <w:pStyle w:val="6"/>
            </w:pPr>
          </w:p>
        </w:tc>
      </w:tr>
      <w:tr w14:paraId="05DF9B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22" w:type="dxa"/>
            <w:vAlign w:val="top"/>
          </w:tcPr>
          <w:p w14:paraId="3E2FD97B">
            <w:pPr>
              <w:pStyle w:val="6"/>
            </w:pPr>
          </w:p>
        </w:tc>
        <w:tc>
          <w:tcPr>
            <w:tcW w:w="3445" w:type="dxa"/>
            <w:vAlign w:val="top"/>
          </w:tcPr>
          <w:p w14:paraId="4AFEA523">
            <w:pPr>
              <w:pStyle w:val="6"/>
            </w:pPr>
          </w:p>
        </w:tc>
        <w:tc>
          <w:tcPr>
            <w:tcW w:w="1911" w:type="dxa"/>
            <w:vAlign w:val="top"/>
          </w:tcPr>
          <w:p w14:paraId="521ADF97">
            <w:pPr>
              <w:pStyle w:val="6"/>
            </w:pPr>
          </w:p>
        </w:tc>
        <w:tc>
          <w:tcPr>
            <w:tcW w:w="1939" w:type="dxa"/>
            <w:vAlign w:val="top"/>
          </w:tcPr>
          <w:p w14:paraId="11AFBA69">
            <w:pPr>
              <w:pStyle w:val="6"/>
            </w:pPr>
          </w:p>
        </w:tc>
      </w:tr>
    </w:tbl>
    <w:p w14:paraId="76AA139E">
      <w:pPr>
        <w:spacing w:before="8" w:line="221" w:lineRule="auto"/>
        <w:ind w:left="10"/>
        <w:rPr>
          <w:rFonts w:ascii="宋体" w:hAnsi="宋体" w:eastAsia="宋体" w:cs="宋体"/>
          <w:sz w:val="14"/>
          <w:szCs w:val="14"/>
        </w:rPr>
      </w:pPr>
      <w:r>
        <w:rPr>
          <w:rFonts w:ascii="宋体" w:hAnsi="宋体" w:eastAsia="宋体" w:cs="宋体"/>
          <w:color w:val="212529"/>
          <w:sz w:val="14"/>
          <w:szCs w:val="14"/>
        </w:rPr>
        <w:t>注：本表无数据</w:t>
      </w:r>
    </w:p>
    <w:p w14:paraId="1332A9B0">
      <w:pPr>
        <w:spacing w:line="221" w:lineRule="auto"/>
        <w:rPr>
          <w:rFonts w:ascii="宋体" w:hAnsi="宋体" w:eastAsia="宋体" w:cs="宋体"/>
          <w:sz w:val="14"/>
          <w:szCs w:val="14"/>
        </w:rPr>
        <w:sectPr>
          <w:footerReference r:id="rId15" w:type="default"/>
          <w:pgSz w:w="11900" w:h="16840"/>
          <w:pgMar w:top="1331" w:right="1223" w:bottom="340" w:left="1248" w:header="0" w:footer="91" w:gutter="0"/>
          <w:cols w:space="720" w:num="1"/>
        </w:sectPr>
      </w:pPr>
    </w:p>
    <w:p w14:paraId="37147F6B">
      <w:pPr>
        <w:spacing w:before="108"/>
      </w:pPr>
    </w:p>
    <w:tbl>
      <w:tblPr>
        <w:tblStyle w:val="5"/>
        <w:tblW w:w="13680" w:type="dxa"/>
        <w:tblInd w:w="7" w:type="dxa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0"/>
        <w:gridCol w:w="779"/>
        <w:gridCol w:w="1348"/>
        <w:gridCol w:w="1244"/>
        <w:gridCol w:w="869"/>
        <w:gridCol w:w="1019"/>
        <w:gridCol w:w="884"/>
        <w:gridCol w:w="914"/>
        <w:gridCol w:w="899"/>
        <w:gridCol w:w="914"/>
        <w:gridCol w:w="869"/>
        <w:gridCol w:w="779"/>
        <w:gridCol w:w="921"/>
        <w:gridCol w:w="1"/>
      </w:tblGrid>
      <w:tr w14:paraId="26C39614"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8383" w:type="dxa"/>
            <w:gridSpan w:val="7"/>
            <w:tcBorders>
              <w:top w:val="single" w:color="FFFFFF" w:sz="4" w:space="0"/>
              <w:bottom w:val="single" w:color="FFFFFF" w:sz="4" w:space="0"/>
            </w:tcBorders>
            <w:vAlign w:val="top"/>
          </w:tcPr>
          <w:p w14:paraId="14DA695D">
            <w:pPr>
              <w:spacing w:before="69" w:line="225" w:lineRule="auto"/>
              <w:ind w:left="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3"/>
                <w:szCs w:val="13"/>
              </w:rPr>
              <w:t>公开12表</w:t>
            </w:r>
          </w:p>
        </w:tc>
        <w:tc>
          <w:tcPr>
            <w:tcW w:w="914" w:type="dxa"/>
            <w:tcBorders>
              <w:top w:val="single" w:color="FFFFFF" w:sz="4" w:space="0"/>
              <w:bottom w:val="single" w:color="FFFFFF" w:sz="4" w:space="0"/>
            </w:tcBorders>
            <w:vAlign w:val="top"/>
          </w:tcPr>
          <w:p w14:paraId="0D1AF40F">
            <w:pPr>
              <w:pStyle w:val="6"/>
            </w:pPr>
          </w:p>
        </w:tc>
        <w:tc>
          <w:tcPr>
            <w:tcW w:w="899" w:type="dxa"/>
            <w:tcBorders>
              <w:top w:val="single" w:color="FFFFFF" w:sz="4" w:space="0"/>
              <w:bottom w:val="single" w:color="FFFFFF" w:sz="4" w:space="0"/>
            </w:tcBorders>
            <w:vAlign w:val="top"/>
          </w:tcPr>
          <w:p w14:paraId="05E8BC5B">
            <w:pPr>
              <w:pStyle w:val="6"/>
            </w:pPr>
          </w:p>
        </w:tc>
        <w:tc>
          <w:tcPr>
            <w:tcW w:w="2562" w:type="dxa"/>
            <w:gridSpan w:val="3"/>
            <w:tcBorders>
              <w:top w:val="nil"/>
              <w:bottom w:val="single" w:color="FFFFFF" w:sz="4" w:space="0"/>
            </w:tcBorders>
            <w:vAlign w:val="top"/>
          </w:tcPr>
          <w:p w14:paraId="5CE18923">
            <w:pPr>
              <w:pStyle w:val="6"/>
            </w:pPr>
          </w:p>
        </w:tc>
        <w:tc>
          <w:tcPr>
            <w:tcW w:w="922" w:type="dxa"/>
            <w:gridSpan w:val="2"/>
            <w:tcBorders>
              <w:top w:val="single" w:color="FFFFFF" w:sz="4" w:space="0"/>
              <w:bottom w:val="single" w:color="FFFFFF" w:sz="4" w:space="0"/>
            </w:tcBorders>
            <w:vAlign w:val="top"/>
          </w:tcPr>
          <w:p w14:paraId="79B61343">
            <w:pPr>
              <w:pStyle w:val="6"/>
            </w:pPr>
          </w:p>
        </w:tc>
      </w:tr>
      <w:tr w14:paraId="5E6FE190"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3680" w:type="dxa"/>
            <w:gridSpan w:val="14"/>
            <w:tcBorders>
              <w:top w:val="single" w:color="FFFFFF" w:sz="4" w:space="0"/>
              <w:bottom w:val="single" w:color="FFFFFF" w:sz="4" w:space="0"/>
            </w:tcBorders>
            <w:vAlign w:val="top"/>
          </w:tcPr>
          <w:p w14:paraId="562EA0C4">
            <w:pPr>
              <w:spacing w:before="23" w:line="207" w:lineRule="exact"/>
              <w:ind w:left="609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8"/>
                <w:position w:val="-1"/>
                <w:sz w:val="20"/>
                <w:szCs w:val="20"/>
              </w:rPr>
              <w:t>政府采购支出表</w:t>
            </w:r>
          </w:p>
        </w:tc>
      </w:tr>
      <w:tr w14:paraId="089C5550"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3680" w:type="dxa"/>
            <w:gridSpan w:val="14"/>
            <w:tcBorders>
              <w:top w:val="single" w:color="FFFFFF" w:sz="4" w:space="0"/>
              <w:bottom w:val="nil"/>
            </w:tcBorders>
            <w:vAlign w:val="top"/>
          </w:tcPr>
          <w:p w14:paraId="7023078D">
            <w:pPr>
              <w:spacing w:before="44" w:line="133" w:lineRule="exact"/>
              <w:ind w:right="18"/>
              <w:jc w:val="right"/>
              <w:rPr>
                <w:rFonts w:ascii="微软雅黑" w:hAnsi="微软雅黑" w:eastAsia="微软雅黑" w:cs="微软雅黑"/>
                <w:sz w:val="13"/>
                <w:szCs w:val="13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12"/>
                <w:position w:val="-1"/>
                <w:sz w:val="13"/>
                <w:szCs w:val="13"/>
              </w:rPr>
              <w:t>单位:</w:t>
            </w:r>
            <w:r>
              <w:rPr>
                <w:rFonts w:ascii="微软雅黑" w:hAnsi="微软雅黑" w:eastAsia="微软雅黑" w:cs="微软雅黑"/>
                <w:color w:val="212529"/>
                <w:spacing w:val="4"/>
                <w:position w:val="-1"/>
                <w:sz w:val="13"/>
                <w:szCs w:val="13"/>
              </w:rPr>
              <w:t xml:space="preserve">   </w:t>
            </w:r>
            <w:r>
              <w:rPr>
                <w:rFonts w:ascii="微软雅黑" w:hAnsi="微软雅黑" w:eastAsia="微软雅黑" w:cs="微软雅黑"/>
                <w:color w:val="212529"/>
                <w:spacing w:val="12"/>
                <w:position w:val="-1"/>
                <w:sz w:val="13"/>
                <w:szCs w:val="13"/>
              </w:rPr>
              <w:t>万元</w:t>
            </w:r>
          </w:p>
        </w:tc>
      </w:tr>
      <w:tr w14:paraId="3EF278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270" w:hRule="atLeast"/>
        </w:trPr>
        <w:tc>
          <w:tcPr>
            <w:tcW w:w="2240" w:type="dxa"/>
            <w:vMerge w:val="restart"/>
            <w:tcBorders>
              <w:bottom w:val="nil"/>
            </w:tcBorders>
            <w:vAlign w:val="top"/>
          </w:tcPr>
          <w:p w14:paraId="74831DA5">
            <w:pPr>
              <w:spacing w:before="203" w:line="135" w:lineRule="exact"/>
              <w:ind w:left="664"/>
              <w:rPr>
                <w:rFonts w:ascii="微软雅黑" w:hAnsi="微软雅黑" w:eastAsia="微软雅黑" w:cs="微软雅黑"/>
                <w:sz w:val="13"/>
                <w:szCs w:val="13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3"/>
                <w:sz w:val="13"/>
                <w:szCs w:val="13"/>
              </w:rPr>
              <w:t>单位/采购项目</w:t>
            </w:r>
          </w:p>
        </w:tc>
        <w:tc>
          <w:tcPr>
            <w:tcW w:w="779" w:type="dxa"/>
            <w:vMerge w:val="restart"/>
            <w:tcBorders>
              <w:bottom w:val="nil"/>
            </w:tcBorders>
            <w:vAlign w:val="top"/>
          </w:tcPr>
          <w:p w14:paraId="69B7B6F2">
            <w:pPr>
              <w:spacing w:before="128" w:line="154" w:lineRule="auto"/>
              <w:ind w:left="233" w:right="66" w:hanging="201"/>
              <w:rPr>
                <w:rFonts w:ascii="微软雅黑" w:hAnsi="微软雅黑" w:eastAsia="微软雅黑" w:cs="微软雅黑"/>
                <w:sz w:val="12"/>
                <w:szCs w:val="12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2"/>
                <w:sz w:val="13"/>
                <w:szCs w:val="13"/>
              </w:rPr>
              <w:t>是否对中小</w:t>
            </w:r>
            <w:r>
              <w:rPr>
                <w:rFonts w:ascii="微软雅黑" w:hAnsi="微软雅黑" w:eastAsia="微软雅黑" w:cs="微软雅黑"/>
                <w:color w:val="212529"/>
                <w:spacing w:val="15"/>
                <w:sz w:val="12"/>
                <w:szCs w:val="12"/>
              </w:rPr>
              <w:t>企业</w:t>
            </w:r>
          </w:p>
        </w:tc>
        <w:tc>
          <w:tcPr>
            <w:tcW w:w="1348" w:type="dxa"/>
            <w:vMerge w:val="restart"/>
            <w:tcBorders>
              <w:bottom w:val="nil"/>
            </w:tcBorders>
            <w:vAlign w:val="top"/>
          </w:tcPr>
          <w:p w14:paraId="51CA891B">
            <w:pPr>
              <w:spacing w:before="204" w:line="134" w:lineRule="exact"/>
              <w:ind w:left="378"/>
              <w:rPr>
                <w:rFonts w:ascii="微软雅黑" w:hAnsi="微软雅黑" w:eastAsia="微软雅黑" w:cs="微软雅黑"/>
                <w:sz w:val="13"/>
                <w:szCs w:val="13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position w:val="-1"/>
                <w:sz w:val="13"/>
                <w:szCs w:val="13"/>
              </w:rPr>
              <w:t>采购品目</w:t>
            </w:r>
          </w:p>
        </w:tc>
        <w:tc>
          <w:tcPr>
            <w:tcW w:w="1244" w:type="dxa"/>
            <w:vMerge w:val="restart"/>
            <w:tcBorders>
              <w:bottom w:val="nil"/>
            </w:tcBorders>
            <w:vAlign w:val="top"/>
          </w:tcPr>
          <w:p w14:paraId="0C630BC4">
            <w:pPr>
              <w:spacing w:before="205" w:line="131" w:lineRule="exact"/>
              <w:ind w:left="468"/>
              <w:rPr>
                <w:rFonts w:ascii="微软雅黑" w:hAnsi="微软雅黑" w:eastAsia="微软雅黑" w:cs="微软雅黑"/>
                <w:sz w:val="13"/>
                <w:szCs w:val="13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4"/>
                <w:position w:val="-1"/>
                <w:sz w:val="13"/>
                <w:szCs w:val="13"/>
              </w:rPr>
              <w:t>合计</w:t>
            </w:r>
          </w:p>
        </w:tc>
        <w:tc>
          <w:tcPr>
            <w:tcW w:w="2772" w:type="dxa"/>
            <w:gridSpan w:val="3"/>
            <w:vAlign w:val="top"/>
          </w:tcPr>
          <w:p w14:paraId="3C80C856">
            <w:pPr>
              <w:spacing w:before="55" w:line="132" w:lineRule="exact"/>
              <w:ind w:left="1243"/>
              <w:rPr>
                <w:rFonts w:ascii="微软雅黑" w:hAnsi="微软雅黑" w:eastAsia="微软雅黑" w:cs="微软雅黑"/>
                <w:sz w:val="13"/>
                <w:szCs w:val="13"/>
              </w:rPr>
            </w:pPr>
            <w:r>
              <w:rPr>
                <w:rFonts w:ascii="微软雅黑" w:hAnsi="微软雅黑" w:eastAsia="微软雅黑" w:cs="微软雅黑"/>
                <w:color w:val="212529"/>
                <w:position w:val="-1"/>
                <w:sz w:val="13"/>
                <w:szCs w:val="13"/>
              </w:rPr>
              <w:t>货物</w:t>
            </w:r>
          </w:p>
        </w:tc>
        <w:tc>
          <w:tcPr>
            <w:tcW w:w="2727" w:type="dxa"/>
            <w:gridSpan w:val="3"/>
            <w:vAlign w:val="top"/>
          </w:tcPr>
          <w:p w14:paraId="50EC3E29">
            <w:pPr>
              <w:spacing w:before="56" w:line="131" w:lineRule="exact"/>
              <w:ind w:left="1218"/>
              <w:rPr>
                <w:rFonts w:ascii="微软雅黑" w:hAnsi="微软雅黑" w:eastAsia="微软雅黑" w:cs="微软雅黑"/>
                <w:sz w:val="13"/>
                <w:szCs w:val="13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5"/>
                <w:sz w:val="13"/>
                <w:szCs w:val="13"/>
              </w:rPr>
              <w:t>工程</w:t>
            </w:r>
          </w:p>
        </w:tc>
        <w:tc>
          <w:tcPr>
            <w:tcW w:w="2569" w:type="dxa"/>
            <w:gridSpan w:val="3"/>
            <w:vAlign w:val="top"/>
          </w:tcPr>
          <w:p w14:paraId="2CC6AEF3">
            <w:pPr>
              <w:spacing w:before="54" w:line="132" w:lineRule="exact"/>
              <w:ind w:left="1139"/>
              <w:rPr>
                <w:rFonts w:ascii="微软雅黑" w:hAnsi="微软雅黑" w:eastAsia="微软雅黑" w:cs="微软雅黑"/>
                <w:sz w:val="13"/>
                <w:szCs w:val="13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2"/>
                <w:position w:val="-1"/>
                <w:sz w:val="13"/>
                <w:szCs w:val="13"/>
              </w:rPr>
              <w:t>服务</w:t>
            </w:r>
          </w:p>
        </w:tc>
      </w:tr>
      <w:tr w14:paraId="106C8D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262" w:hRule="atLeast"/>
        </w:trPr>
        <w:tc>
          <w:tcPr>
            <w:tcW w:w="2240" w:type="dxa"/>
            <w:vMerge w:val="continue"/>
            <w:tcBorders>
              <w:top w:val="nil"/>
            </w:tcBorders>
            <w:vAlign w:val="top"/>
          </w:tcPr>
          <w:p w14:paraId="2B744677">
            <w:pPr>
              <w:pStyle w:val="6"/>
            </w:pPr>
          </w:p>
        </w:tc>
        <w:tc>
          <w:tcPr>
            <w:tcW w:w="779" w:type="dxa"/>
            <w:vMerge w:val="continue"/>
            <w:tcBorders>
              <w:top w:val="nil"/>
            </w:tcBorders>
            <w:vAlign w:val="top"/>
          </w:tcPr>
          <w:p w14:paraId="45D594B5">
            <w:pPr>
              <w:pStyle w:val="6"/>
            </w:pPr>
          </w:p>
        </w:tc>
        <w:tc>
          <w:tcPr>
            <w:tcW w:w="1348" w:type="dxa"/>
            <w:vMerge w:val="continue"/>
            <w:tcBorders>
              <w:top w:val="nil"/>
            </w:tcBorders>
            <w:vAlign w:val="top"/>
          </w:tcPr>
          <w:p w14:paraId="310A4171">
            <w:pPr>
              <w:pStyle w:val="6"/>
            </w:pPr>
          </w:p>
        </w:tc>
        <w:tc>
          <w:tcPr>
            <w:tcW w:w="1244" w:type="dxa"/>
            <w:vMerge w:val="continue"/>
            <w:tcBorders>
              <w:top w:val="nil"/>
            </w:tcBorders>
            <w:vAlign w:val="top"/>
          </w:tcPr>
          <w:p w14:paraId="77DE72E5">
            <w:pPr>
              <w:pStyle w:val="6"/>
            </w:pPr>
          </w:p>
        </w:tc>
        <w:tc>
          <w:tcPr>
            <w:tcW w:w="869" w:type="dxa"/>
            <w:vAlign w:val="top"/>
          </w:tcPr>
          <w:p w14:paraId="3EEC2FE2">
            <w:pPr>
              <w:spacing w:before="56" w:line="130" w:lineRule="exact"/>
              <w:ind w:left="291"/>
              <w:rPr>
                <w:rFonts w:ascii="微软雅黑" w:hAnsi="微软雅黑" w:eastAsia="微软雅黑" w:cs="微软雅黑"/>
                <w:sz w:val="13"/>
                <w:szCs w:val="13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2"/>
                <w:position w:val="-1"/>
                <w:sz w:val="13"/>
                <w:szCs w:val="13"/>
              </w:rPr>
              <w:t>小计</w:t>
            </w:r>
          </w:p>
        </w:tc>
        <w:tc>
          <w:tcPr>
            <w:tcW w:w="1019" w:type="dxa"/>
            <w:vAlign w:val="top"/>
          </w:tcPr>
          <w:p w14:paraId="0895F3E0">
            <w:pPr>
              <w:spacing w:before="53" w:line="134" w:lineRule="exact"/>
              <w:ind w:left="231"/>
              <w:rPr>
                <w:rFonts w:ascii="微软雅黑" w:hAnsi="微软雅黑" w:eastAsia="微软雅黑" w:cs="微软雅黑"/>
                <w:sz w:val="13"/>
                <w:szCs w:val="13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4"/>
                <w:position w:val="-1"/>
                <w:sz w:val="13"/>
                <w:szCs w:val="13"/>
              </w:rPr>
              <w:t>财政拨款</w:t>
            </w:r>
          </w:p>
        </w:tc>
        <w:tc>
          <w:tcPr>
            <w:tcW w:w="884" w:type="dxa"/>
            <w:vAlign w:val="top"/>
          </w:tcPr>
          <w:p w14:paraId="62599D3A">
            <w:pPr>
              <w:spacing w:before="53" w:line="134" w:lineRule="exact"/>
              <w:ind w:left="94"/>
              <w:rPr>
                <w:rFonts w:ascii="微软雅黑" w:hAnsi="微软雅黑" w:eastAsia="微软雅黑" w:cs="微软雅黑"/>
                <w:sz w:val="13"/>
                <w:szCs w:val="13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4"/>
                <w:position w:val="-1"/>
                <w:sz w:val="13"/>
                <w:szCs w:val="13"/>
              </w:rPr>
              <w:t>非财政拨款</w:t>
            </w:r>
          </w:p>
        </w:tc>
        <w:tc>
          <w:tcPr>
            <w:tcW w:w="914" w:type="dxa"/>
            <w:vAlign w:val="top"/>
          </w:tcPr>
          <w:p w14:paraId="30F948BE">
            <w:pPr>
              <w:spacing w:before="56" w:line="130" w:lineRule="exact"/>
              <w:ind w:left="315"/>
              <w:rPr>
                <w:rFonts w:ascii="微软雅黑" w:hAnsi="微软雅黑" w:eastAsia="微软雅黑" w:cs="微软雅黑"/>
                <w:sz w:val="13"/>
                <w:szCs w:val="13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2"/>
                <w:position w:val="-1"/>
                <w:sz w:val="13"/>
                <w:szCs w:val="13"/>
              </w:rPr>
              <w:t>小计</w:t>
            </w:r>
          </w:p>
        </w:tc>
        <w:tc>
          <w:tcPr>
            <w:tcW w:w="899" w:type="dxa"/>
            <w:vAlign w:val="top"/>
          </w:tcPr>
          <w:p w14:paraId="67E861CA">
            <w:pPr>
              <w:spacing w:before="53" w:line="134" w:lineRule="exact"/>
              <w:ind w:left="172"/>
              <w:rPr>
                <w:rFonts w:ascii="微软雅黑" w:hAnsi="微软雅黑" w:eastAsia="微软雅黑" w:cs="微软雅黑"/>
                <w:sz w:val="13"/>
                <w:szCs w:val="13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4"/>
                <w:position w:val="-1"/>
                <w:sz w:val="13"/>
                <w:szCs w:val="13"/>
              </w:rPr>
              <w:t>财政拨款</w:t>
            </w:r>
          </w:p>
        </w:tc>
        <w:tc>
          <w:tcPr>
            <w:tcW w:w="914" w:type="dxa"/>
            <w:vAlign w:val="top"/>
          </w:tcPr>
          <w:p w14:paraId="1367AE2A">
            <w:pPr>
              <w:spacing w:before="53" w:line="134" w:lineRule="exact"/>
              <w:ind w:left="112"/>
              <w:rPr>
                <w:rFonts w:ascii="微软雅黑" w:hAnsi="微软雅黑" w:eastAsia="微软雅黑" w:cs="微软雅黑"/>
                <w:sz w:val="13"/>
                <w:szCs w:val="13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4"/>
                <w:position w:val="-1"/>
                <w:sz w:val="13"/>
                <w:szCs w:val="13"/>
              </w:rPr>
              <w:t>非财政拨款</w:t>
            </w:r>
          </w:p>
        </w:tc>
        <w:tc>
          <w:tcPr>
            <w:tcW w:w="869" w:type="dxa"/>
            <w:vAlign w:val="top"/>
          </w:tcPr>
          <w:p w14:paraId="0F9B6D50">
            <w:pPr>
              <w:spacing w:before="56" w:line="130" w:lineRule="exact"/>
              <w:ind w:left="292"/>
              <w:rPr>
                <w:rFonts w:ascii="微软雅黑" w:hAnsi="微软雅黑" w:eastAsia="微软雅黑" w:cs="微软雅黑"/>
                <w:sz w:val="13"/>
                <w:szCs w:val="13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2"/>
                <w:position w:val="-1"/>
                <w:sz w:val="13"/>
                <w:szCs w:val="13"/>
              </w:rPr>
              <w:t>小计</w:t>
            </w:r>
          </w:p>
        </w:tc>
        <w:tc>
          <w:tcPr>
            <w:tcW w:w="779" w:type="dxa"/>
            <w:vAlign w:val="top"/>
          </w:tcPr>
          <w:p w14:paraId="0B87650F">
            <w:pPr>
              <w:spacing w:before="53" w:line="134" w:lineRule="exact"/>
              <w:ind w:left="109"/>
              <w:rPr>
                <w:rFonts w:ascii="微软雅黑" w:hAnsi="微软雅黑" w:eastAsia="微软雅黑" w:cs="微软雅黑"/>
                <w:sz w:val="13"/>
                <w:szCs w:val="13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4"/>
                <w:position w:val="-1"/>
                <w:sz w:val="13"/>
                <w:szCs w:val="13"/>
              </w:rPr>
              <w:t>财政拨款</w:t>
            </w:r>
          </w:p>
        </w:tc>
        <w:tc>
          <w:tcPr>
            <w:tcW w:w="921" w:type="dxa"/>
            <w:vAlign w:val="top"/>
          </w:tcPr>
          <w:p w14:paraId="0685E043">
            <w:pPr>
              <w:spacing w:before="53" w:line="134" w:lineRule="exact"/>
              <w:ind w:left="110"/>
              <w:rPr>
                <w:rFonts w:ascii="微软雅黑" w:hAnsi="微软雅黑" w:eastAsia="微软雅黑" w:cs="微软雅黑"/>
                <w:sz w:val="13"/>
                <w:szCs w:val="13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4"/>
                <w:position w:val="-1"/>
                <w:sz w:val="13"/>
                <w:szCs w:val="13"/>
              </w:rPr>
              <w:t>非财政拨款</w:t>
            </w:r>
          </w:p>
        </w:tc>
      </w:tr>
      <w:tr w14:paraId="1B2C3E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270" w:hRule="atLeast"/>
        </w:trPr>
        <w:tc>
          <w:tcPr>
            <w:tcW w:w="2240" w:type="dxa"/>
            <w:vAlign w:val="top"/>
          </w:tcPr>
          <w:p w14:paraId="24B12C1D">
            <w:pPr>
              <w:pStyle w:val="6"/>
            </w:pPr>
          </w:p>
        </w:tc>
        <w:tc>
          <w:tcPr>
            <w:tcW w:w="779" w:type="dxa"/>
            <w:vAlign w:val="top"/>
          </w:tcPr>
          <w:p w14:paraId="47CEC61A">
            <w:pPr>
              <w:pStyle w:val="6"/>
            </w:pPr>
          </w:p>
        </w:tc>
        <w:tc>
          <w:tcPr>
            <w:tcW w:w="1348" w:type="dxa"/>
            <w:vAlign w:val="top"/>
          </w:tcPr>
          <w:p w14:paraId="1ADB15CB">
            <w:pPr>
              <w:pStyle w:val="6"/>
            </w:pPr>
          </w:p>
        </w:tc>
        <w:tc>
          <w:tcPr>
            <w:tcW w:w="1244" w:type="dxa"/>
            <w:vAlign w:val="top"/>
          </w:tcPr>
          <w:p w14:paraId="1BC693D4">
            <w:pPr>
              <w:pStyle w:val="6"/>
            </w:pPr>
          </w:p>
        </w:tc>
        <w:tc>
          <w:tcPr>
            <w:tcW w:w="869" w:type="dxa"/>
            <w:vAlign w:val="top"/>
          </w:tcPr>
          <w:p w14:paraId="33593BE0">
            <w:pPr>
              <w:pStyle w:val="6"/>
            </w:pPr>
          </w:p>
        </w:tc>
        <w:tc>
          <w:tcPr>
            <w:tcW w:w="1019" w:type="dxa"/>
            <w:vAlign w:val="top"/>
          </w:tcPr>
          <w:p w14:paraId="480371D6">
            <w:pPr>
              <w:pStyle w:val="6"/>
            </w:pPr>
          </w:p>
        </w:tc>
        <w:tc>
          <w:tcPr>
            <w:tcW w:w="884" w:type="dxa"/>
            <w:vAlign w:val="top"/>
          </w:tcPr>
          <w:p w14:paraId="0FB52F9A">
            <w:pPr>
              <w:pStyle w:val="6"/>
            </w:pPr>
          </w:p>
        </w:tc>
        <w:tc>
          <w:tcPr>
            <w:tcW w:w="914" w:type="dxa"/>
            <w:vAlign w:val="top"/>
          </w:tcPr>
          <w:p w14:paraId="6A049D81">
            <w:pPr>
              <w:pStyle w:val="6"/>
            </w:pPr>
          </w:p>
        </w:tc>
        <w:tc>
          <w:tcPr>
            <w:tcW w:w="899" w:type="dxa"/>
            <w:vAlign w:val="top"/>
          </w:tcPr>
          <w:p w14:paraId="346A3A67">
            <w:pPr>
              <w:pStyle w:val="6"/>
            </w:pPr>
          </w:p>
        </w:tc>
        <w:tc>
          <w:tcPr>
            <w:tcW w:w="914" w:type="dxa"/>
            <w:vAlign w:val="top"/>
          </w:tcPr>
          <w:p w14:paraId="250FF00C">
            <w:pPr>
              <w:pStyle w:val="6"/>
            </w:pPr>
          </w:p>
        </w:tc>
        <w:tc>
          <w:tcPr>
            <w:tcW w:w="869" w:type="dxa"/>
            <w:vAlign w:val="top"/>
          </w:tcPr>
          <w:p w14:paraId="42B00B31">
            <w:pPr>
              <w:pStyle w:val="6"/>
            </w:pPr>
          </w:p>
        </w:tc>
        <w:tc>
          <w:tcPr>
            <w:tcW w:w="779" w:type="dxa"/>
            <w:vAlign w:val="top"/>
          </w:tcPr>
          <w:p w14:paraId="29B7D267">
            <w:pPr>
              <w:pStyle w:val="6"/>
            </w:pPr>
          </w:p>
        </w:tc>
        <w:tc>
          <w:tcPr>
            <w:tcW w:w="921" w:type="dxa"/>
            <w:vAlign w:val="top"/>
          </w:tcPr>
          <w:p w14:paraId="1E7466F6">
            <w:pPr>
              <w:pStyle w:val="6"/>
            </w:pPr>
          </w:p>
        </w:tc>
      </w:tr>
    </w:tbl>
    <w:p w14:paraId="3B902665">
      <w:pPr>
        <w:spacing w:before="4" w:line="225" w:lineRule="auto"/>
        <w:ind w:left="12"/>
        <w:rPr>
          <w:rFonts w:ascii="宋体" w:hAnsi="宋体" w:eastAsia="宋体" w:cs="宋体"/>
          <w:sz w:val="13"/>
          <w:szCs w:val="13"/>
        </w:rPr>
      </w:pPr>
      <w:r>
        <w:rPr>
          <w:rFonts w:ascii="宋体" w:hAnsi="宋体" w:eastAsia="宋体" w:cs="宋体"/>
          <w:color w:val="212529"/>
          <w:spacing w:val="4"/>
          <w:sz w:val="13"/>
          <w:szCs w:val="13"/>
        </w:rPr>
        <w:t>注：本表无数据</w:t>
      </w:r>
    </w:p>
    <w:p w14:paraId="43C0D42A">
      <w:pPr>
        <w:spacing w:line="225" w:lineRule="auto"/>
        <w:rPr>
          <w:rFonts w:ascii="宋体" w:hAnsi="宋体" w:eastAsia="宋体" w:cs="宋体"/>
          <w:sz w:val="13"/>
          <w:szCs w:val="13"/>
        </w:rPr>
        <w:sectPr>
          <w:footerReference r:id="rId16" w:type="default"/>
          <w:pgSz w:w="16840" w:h="11900"/>
          <w:pgMar w:top="1011" w:right="1645" w:bottom="340" w:left="1500" w:header="0" w:footer="91" w:gutter="0"/>
          <w:cols w:space="720" w:num="1"/>
        </w:sectPr>
      </w:pPr>
    </w:p>
    <w:p w14:paraId="6BACEE26">
      <w:pPr>
        <w:pStyle w:val="2"/>
        <w:spacing w:line="286" w:lineRule="auto"/>
      </w:pPr>
    </w:p>
    <w:p w14:paraId="0FA8DB73">
      <w:pPr>
        <w:spacing w:before="146" w:line="217" w:lineRule="auto"/>
        <w:ind w:left="1573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-5"/>
          <w:sz w:val="36"/>
          <w:szCs w:val="36"/>
          <w:lang w:val="en-US" w:eastAsia="zh-CN"/>
        </w:rPr>
        <w:t xml:space="preserve">第三部分  </w:t>
      </w: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2026年单位预算情况说明</w:t>
      </w:r>
    </w:p>
    <w:p w14:paraId="1D470DCF">
      <w:pPr>
        <w:pStyle w:val="2"/>
        <w:spacing w:line="299" w:lineRule="auto"/>
      </w:pPr>
    </w:p>
    <w:p w14:paraId="113A04C5">
      <w:pPr>
        <w:pStyle w:val="2"/>
        <w:spacing w:line="299" w:lineRule="auto"/>
      </w:pPr>
    </w:p>
    <w:p w14:paraId="2D02A197">
      <w:pPr>
        <w:spacing w:before="101" w:line="227" w:lineRule="auto"/>
        <w:ind w:left="6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一、收支预算总体情况说明</w:t>
      </w:r>
    </w:p>
    <w:p w14:paraId="0C51E72F">
      <w:pPr>
        <w:spacing w:before="174" w:line="335" w:lineRule="auto"/>
        <w:ind w:left="11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宁东社区卫生服务中心2026年度收入、支出预算总计247.25万元，与上年相比收支预算总计增加91.25万元，增长58.49%。</w:t>
      </w:r>
    </w:p>
    <w:p w14:paraId="289B0151">
      <w:pPr>
        <w:spacing w:line="234" w:lineRule="auto"/>
        <w:ind w:left="663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（一）收入预算总计247.25万元。包括：</w:t>
      </w:r>
    </w:p>
    <w:p w14:paraId="5BCF6924">
      <w:pPr>
        <w:spacing w:before="162" w:line="228" w:lineRule="auto"/>
        <w:ind w:left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1.本年收入合计183.70万元。</w:t>
      </w:r>
    </w:p>
    <w:p w14:paraId="219A3D83">
      <w:pPr>
        <w:spacing w:before="186" w:line="296" w:lineRule="auto"/>
        <w:ind w:firstLine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9"/>
          <w:sz w:val="31"/>
          <w:szCs w:val="31"/>
        </w:rPr>
        <w:t>（1）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>一般公共预算拨款收入183.70万元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>，与上年相比增加</w:t>
      </w:r>
      <w:r>
        <w:rPr>
          <w:rFonts w:ascii="仿宋" w:hAnsi="仿宋" w:eastAsia="仿宋" w:cs="仿宋"/>
          <w:spacing w:val="13"/>
          <w:sz w:val="31"/>
          <w:szCs w:val="31"/>
        </w:rPr>
        <w:t>27.70万元，增长17.76%。主要原因是：本年预</w:t>
      </w:r>
      <w:r>
        <w:rPr>
          <w:rFonts w:ascii="仿宋" w:hAnsi="仿宋" w:eastAsia="仿宋" w:cs="仿宋"/>
          <w:spacing w:val="12"/>
          <w:sz w:val="31"/>
          <w:szCs w:val="31"/>
        </w:rPr>
        <w:t>算收入</w:t>
      </w:r>
      <w:r>
        <w:rPr>
          <w:rFonts w:hint="eastAsia" w:ascii="仿宋" w:hAnsi="仿宋" w:eastAsia="仿宋" w:cs="仿宋"/>
          <w:spacing w:val="12"/>
          <w:sz w:val="31"/>
          <w:szCs w:val="31"/>
          <w:lang w:val="en-US" w:eastAsia="zh-CN"/>
        </w:rPr>
        <w:t>中</w:t>
      </w:r>
      <w:r>
        <w:rPr>
          <w:rFonts w:ascii="仿宋" w:hAnsi="仿宋" w:eastAsia="仿宋" w:cs="仿宋"/>
          <w:spacing w:val="12"/>
          <w:sz w:val="31"/>
          <w:szCs w:val="31"/>
        </w:rPr>
        <w:t>包含转移</w:t>
      </w:r>
      <w:r>
        <w:rPr>
          <w:rFonts w:ascii="仿宋" w:hAnsi="仿宋" w:eastAsia="仿宋" w:cs="仿宋"/>
          <w:spacing w:val="7"/>
          <w:sz w:val="31"/>
          <w:szCs w:val="31"/>
        </w:rPr>
        <w:t>支付资金（基本药物补助资金38万元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及四大基层服务专项计划7.7万元</w:t>
      </w:r>
      <w:r>
        <w:rPr>
          <w:rFonts w:ascii="仿宋" w:hAnsi="仿宋" w:eastAsia="仿宋" w:cs="仿宋"/>
          <w:spacing w:val="7"/>
          <w:sz w:val="31"/>
          <w:szCs w:val="31"/>
        </w:rPr>
        <w:t>）</w:t>
      </w:r>
    </w:p>
    <w:p w14:paraId="610B05BA">
      <w:pPr>
        <w:spacing w:before="189" w:line="226" w:lineRule="auto"/>
        <w:ind w:left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（2）政府性基金预算拨款收入0万元，与上年持平。</w:t>
      </w:r>
    </w:p>
    <w:p w14:paraId="6A7AD439">
      <w:pPr>
        <w:spacing w:before="175" w:line="228" w:lineRule="auto"/>
        <w:ind w:left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（3）</w:t>
      </w:r>
      <w:r>
        <w:rPr>
          <w:rFonts w:ascii="仿宋" w:hAnsi="仿宋" w:eastAsia="仿宋" w:cs="仿宋"/>
          <w:spacing w:val="-7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国有资本经营预算拨款收入0万元，与上年持平。</w:t>
      </w:r>
    </w:p>
    <w:p w14:paraId="35488D65">
      <w:pPr>
        <w:spacing w:before="173" w:line="228" w:lineRule="auto"/>
        <w:ind w:left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（4）财政专户管理资金收入0万元，与上年</w:t>
      </w:r>
      <w:r>
        <w:rPr>
          <w:rFonts w:ascii="仿宋" w:hAnsi="仿宋" w:eastAsia="仿宋" w:cs="仿宋"/>
          <w:spacing w:val="7"/>
          <w:sz w:val="31"/>
          <w:szCs w:val="31"/>
        </w:rPr>
        <w:t>持平。</w:t>
      </w:r>
    </w:p>
    <w:p w14:paraId="5172ACF4">
      <w:pPr>
        <w:spacing w:before="188" w:line="228" w:lineRule="auto"/>
        <w:ind w:left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（5）事业收入0万元，与上年持平。</w:t>
      </w:r>
    </w:p>
    <w:p w14:paraId="320CE1BA">
      <w:pPr>
        <w:spacing w:before="171" w:line="227" w:lineRule="auto"/>
        <w:ind w:left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（6）事业单位经营收入0万元，与上年持平。</w:t>
      </w:r>
    </w:p>
    <w:p w14:paraId="57F42891">
      <w:pPr>
        <w:spacing w:before="173" w:line="228" w:lineRule="auto"/>
        <w:ind w:left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（7）上级补助收入0万元，与上年持平。</w:t>
      </w:r>
    </w:p>
    <w:p w14:paraId="642557F1">
      <w:pPr>
        <w:spacing w:before="188" w:line="227" w:lineRule="auto"/>
        <w:ind w:left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（8）附属单位上缴收入0万元，与上年持平。</w:t>
      </w:r>
    </w:p>
    <w:p w14:paraId="1B19FAB2">
      <w:pPr>
        <w:spacing w:before="173" w:line="228" w:lineRule="auto"/>
        <w:ind w:left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（9）其他收入0万元，与上年持平。</w:t>
      </w:r>
    </w:p>
    <w:p w14:paraId="53E120B7">
      <w:pPr>
        <w:spacing w:before="173" w:line="225" w:lineRule="auto"/>
        <w:ind w:right="10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2.上年结转结余收入63.55万元，与上年相比增加63.55万元，</w:t>
      </w:r>
    </w:p>
    <w:p w14:paraId="2FF7CB06">
      <w:pPr>
        <w:spacing w:before="192" w:line="225" w:lineRule="auto"/>
        <w:ind w:left="6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8"/>
          <w:sz w:val="31"/>
          <w:szCs w:val="31"/>
        </w:rPr>
        <w:t>增长100.00%。主要原因是：上年度未填列</w:t>
      </w:r>
      <w:r>
        <w:rPr>
          <w:rFonts w:ascii="仿宋" w:hAnsi="仿宋" w:eastAsia="仿宋" w:cs="仿宋"/>
          <w:spacing w:val="7"/>
          <w:sz w:val="31"/>
          <w:szCs w:val="31"/>
        </w:rPr>
        <w:t>结余结转数</w:t>
      </w:r>
      <w:r>
        <w:rPr>
          <w:rFonts w:hint="eastAsia" w:ascii="仿宋" w:hAnsi="仿宋" w:eastAsia="仿宋" w:cs="仿宋"/>
          <w:spacing w:val="7"/>
          <w:sz w:val="31"/>
          <w:szCs w:val="31"/>
          <w:lang w:eastAsia="zh-CN"/>
        </w:rPr>
        <w:t>。</w:t>
      </w:r>
    </w:p>
    <w:p w14:paraId="0E5CA287">
      <w:pPr>
        <w:spacing w:before="178" w:line="234" w:lineRule="auto"/>
        <w:ind w:left="663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（二）支出预算总计247.25万元。包括：</w:t>
      </w:r>
    </w:p>
    <w:p w14:paraId="486F7575">
      <w:pPr>
        <w:spacing w:before="162" w:line="228" w:lineRule="auto"/>
        <w:ind w:left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1.本年支出合计247.25万元。</w:t>
      </w:r>
    </w:p>
    <w:p w14:paraId="3FA434E2">
      <w:pPr>
        <w:spacing w:before="185" w:line="331" w:lineRule="auto"/>
        <w:ind w:left="23" w:firstLine="62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教育支出（类）支出7.70万元，主要用于基层</w:t>
      </w:r>
      <w:r>
        <w:rPr>
          <w:rFonts w:ascii="仿宋" w:hAnsi="仿宋" w:eastAsia="仿宋" w:cs="仿宋"/>
          <w:spacing w:val="8"/>
          <w:sz w:val="31"/>
          <w:szCs w:val="31"/>
        </w:rPr>
        <w:t>服务人员经费保</w:t>
      </w:r>
      <w:r>
        <w:rPr>
          <w:rFonts w:ascii="仿宋" w:hAnsi="仿宋" w:eastAsia="仿宋" w:cs="仿宋"/>
          <w:spacing w:val="13"/>
          <w:sz w:val="31"/>
          <w:szCs w:val="31"/>
        </w:rPr>
        <w:t>障。与上年相比增大7.7万元，增长100%。主要原因</w:t>
      </w:r>
      <w:r>
        <w:rPr>
          <w:rFonts w:ascii="仿宋" w:hAnsi="仿宋" w:eastAsia="仿宋" w:cs="仿宋"/>
          <w:spacing w:val="12"/>
          <w:sz w:val="31"/>
          <w:szCs w:val="31"/>
        </w:rPr>
        <w:t>是：本年新增</w:t>
      </w:r>
    </w:p>
    <w:p w14:paraId="27C3D60A">
      <w:pPr>
        <w:spacing w:line="331" w:lineRule="auto"/>
        <w:rPr>
          <w:rFonts w:ascii="仿宋" w:hAnsi="仿宋" w:eastAsia="仿宋" w:cs="仿宋"/>
          <w:sz w:val="31"/>
          <w:szCs w:val="31"/>
        </w:rPr>
        <w:sectPr>
          <w:footerReference r:id="rId17" w:type="default"/>
          <w:pgSz w:w="11900" w:h="16840"/>
          <w:pgMar w:top="1431" w:right="1294" w:bottom="340" w:left="1335" w:header="0" w:footer="93" w:gutter="0"/>
          <w:cols w:space="720" w:num="1"/>
        </w:sectPr>
      </w:pPr>
    </w:p>
    <w:p w14:paraId="3C0A8220">
      <w:pPr>
        <w:spacing w:before="65" w:line="230" w:lineRule="auto"/>
        <w:ind w:left="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项目。</w:t>
      </w:r>
    </w:p>
    <w:p w14:paraId="0B1BF7F1">
      <w:pPr>
        <w:spacing w:before="174" w:line="333" w:lineRule="auto"/>
        <w:ind w:firstLine="65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卫生健康支出（类）支出239.55万元，主要用于基本公共卫生</w:t>
      </w:r>
      <w:r>
        <w:rPr>
          <w:rFonts w:ascii="仿宋" w:hAnsi="仿宋" w:eastAsia="仿宋" w:cs="仿宋"/>
          <w:spacing w:val="9"/>
          <w:sz w:val="31"/>
          <w:szCs w:val="31"/>
        </w:rPr>
        <w:t>服务工作开展经费，如水电费、取暖费、物业管理</w:t>
      </w:r>
      <w:r>
        <w:rPr>
          <w:rFonts w:ascii="仿宋" w:hAnsi="仿宋" w:eastAsia="仿宋" w:cs="仿宋"/>
          <w:spacing w:val="8"/>
          <w:sz w:val="31"/>
          <w:szCs w:val="31"/>
        </w:rPr>
        <w:t>费、维修（护）</w:t>
      </w:r>
      <w:r>
        <w:rPr>
          <w:rFonts w:ascii="仿宋" w:hAnsi="仿宋" w:eastAsia="仿宋" w:cs="仿宋"/>
          <w:spacing w:val="10"/>
          <w:sz w:val="31"/>
          <w:szCs w:val="31"/>
        </w:rPr>
        <w:t>费、劳务费、委托业务费、其他交通费用、</w:t>
      </w:r>
      <w:r>
        <w:rPr>
          <w:rFonts w:ascii="仿宋" w:hAnsi="仿宋" w:eastAsia="仿宋" w:cs="仿宋"/>
          <w:spacing w:val="9"/>
          <w:sz w:val="31"/>
          <w:szCs w:val="31"/>
        </w:rPr>
        <w:t>其他商品和服务支出、</w:t>
      </w:r>
      <w:r>
        <w:rPr>
          <w:rFonts w:ascii="仿宋" w:hAnsi="仿宋" w:eastAsia="仿宋" w:cs="仿宋"/>
          <w:spacing w:val="10"/>
          <w:sz w:val="31"/>
          <w:szCs w:val="31"/>
        </w:rPr>
        <w:t>村医生活补助，村卫生室及民惠苑联合村卫</w:t>
      </w:r>
      <w:r>
        <w:rPr>
          <w:rFonts w:ascii="仿宋" w:hAnsi="仿宋" w:eastAsia="仿宋" w:cs="仿宋"/>
          <w:spacing w:val="9"/>
          <w:sz w:val="31"/>
          <w:szCs w:val="31"/>
        </w:rPr>
        <w:t>生室营运费用。与上年</w:t>
      </w:r>
      <w:r>
        <w:rPr>
          <w:rFonts w:ascii="仿宋" w:hAnsi="仿宋" w:eastAsia="仿宋" w:cs="仿宋"/>
          <w:spacing w:val="16"/>
          <w:sz w:val="31"/>
          <w:szCs w:val="31"/>
        </w:rPr>
        <w:t>相比增大83.55万元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，增长53.56%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。主要原因是：</w:t>
      </w:r>
      <w:r>
        <w:rPr>
          <w:rFonts w:ascii="仿宋" w:hAnsi="仿宋" w:eastAsia="仿宋" w:cs="仿宋"/>
          <w:spacing w:val="-6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包含上年结转</w:t>
      </w:r>
      <w:r>
        <w:rPr>
          <w:rFonts w:ascii="仿宋" w:hAnsi="仿宋" w:eastAsia="仿宋" w:cs="仿宋"/>
          <w:spacing w:val="3"/>
          <w:sz w:val="31"/>
          <w:szCs w:val="31"/>
        </w:rPr>
        <w:t>63.55万元。</w:t>
      </w:r>
    </w:p>
    <w:p w14:paraId="71F5BED5">
      <w:pPr>
        <w:spacing w:before="1" w:line="224" w:lineRule="auto"/>
        <w:ind w:left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2.年终结转结余0万元。</w:t>
      </w:r>
    </w:p>
    <w:p w14:paraId="0361E4FF">
      <w:pPr>
        <w:spacing w:before="192" w:line="227" w:lineRule="auto"/>
        <w:ind w:left="64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二、收入预算情况说明</w:t>
      </w:r>
    </w:p>
    <w:p w14:paraId="4212B862">
      <w:pPr>
        <w:spacing w:before="174" w:line="329" w:lineRule="auto"/>
        <w:ind w:left="8" w:firstLine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宁东社区卫生服务中心2026年收入预算合计247.25万元，包括本年收入183.70万元，上年结转结余63.55万元。其中：</w:t>
      </w:r>
    </w:p>
    <w:p w14:paraId="2E88D9E2">
      <w:pPr>
        <w:spacing w:before="18" w:line="228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本年一般公共预算收入183.70万元，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占收入总计74.30%；</w:t>
      </w:r>
    </w:p>
    <w:p w14:paraId="50373187">
      <w:pPr>
        <w:spacing w:before="173" w:line="226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本年政府性基金预算收入0万元，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占收入总计0%；</w:t>
      </w:r>
    </w:p>
    <w:p w14:paraId="631F3BB1">
      <w:pPr>
        <w:spacing w:before="175" w:line="228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本年国有资本经营预算收入0万元，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占收入总计0%；</w:t>
      </w:r>
    </w:p>
    <w:p w14:paraId="5C7B5643">
      <w:pPr>
        <w:spacing w:before="188" w:line="228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本年财政专户管理资金0万元，</w:t>
      </w:r>
      <w:r>
        <w:rPr>
          <w:rFonts w:ascii="仿宋" w:hAnsi="仿宋" w:eastAsia="仿宋" w:cs="仿宋"/>
          <w:spacing w:val="-7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占收入总计0</w:t>
      </w:r>
      <w:r>
        <w:rPr>
          <w:rFonts w:ascii="仿宋" w:hAnsi="仿宋" w:eastAsia="仿宋" w:cs="仿宋"/>
          <w:spacing w:val="3"/>
          <w:sz w:val="31"/>
          <w:szCs w:val="31"/>
        </w:rPr>
        <w:t>%；</w:t>
      </w:r>
    </w:p>
    <w:p w14:paraId="18C7914E">
      <w:pPr>
        <w:spacing w:before="172" w:line="228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本年事业收入0万元，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占收入总计0%；</w:t>
      </w:r>
    </w:p>
    <w:p w14:paraId="74B313EC">
      <w:pPr>
        <w:spacing w:before="172" w:line="227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本年事业单位收入0万元，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占收入总计0%；</w:t>
      </w:r>
    </w:p>
    <w:p w14:paraId="41012532">
      <w:pPr>
        <w:spacing w:before="188" w:line="228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本年上级补助收入0万元，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占收入总计0%；</w:t>
      </w:r>
    </w:p>
    <w:p w14:paraId="41CB369B">
      <w:pPr>
        <w:spacing w:before="173" w:line="227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本年附属单位上缴收入0万元，</w:t>
      </w:r>
      <w:r>
        <w:rPr>
          <w:rFonts w:ascii="仿宋" w:hAnsi="仿宋" w:eastAsia="仿宋" w:cs="仿宋"/>
          <w:spacing w:val="-7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占收入总计0</w:t>
      </w:r>
      <w:r>
        <w:rPr>
          <w:rFonts w:ascii="仿宋" w:hAnsi="仿宋" w:eastAsia="仿宋" w:cs="仿宋"/>
          <w:spacing w:val="3"/>
          <w:sz w:val="31"/>
          <w:szCs w:val="31"/>
        </w:rPr>
        <w:t>%；</w:t>
      </w:r>
    </w:p>
    <w:p w14:paraId="20476DDC">
      <w:pPr>
        <w:spacing w:before="173" w:line="228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本年其他收入0万元，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占收入总计0%；</w:t>
      </w:r>
    </w:p>
    <w:p w14:paraId="3A27B906">
      <w:pPr>
        <w:spacing w:before="186" w:line="331" w:lineRule="auto"/>
        <w:ind w:left="1" w:firstLine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9"/>
          <w:sz w:val="31"/>
          <w:szCs w:val="31"/>
        </w:rPr>
        <w:t>上年结转结余的一般公共预算收入63.55万元</w:t>
      </w:r>
      <w:r>
        <w:rPr>
          <w:rFonts w:ascii="仿宋" w:hAnsi="仿宋" w:eastAsia="仿宋" w:cs="仿宋"/>
          <w:spacing w:val="-7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>，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>占收入总计</w:t>
      </w:r>
      <w:r>
        <w:rPr>
          <w:rFonts w:ascii="仿宋" w:hAnsi="仿宋" w:eastAsia="仿宋" w:cs="仿宋"/>
          <w:spacing w:val="2"/>
          <w:sz w:val="31"/>
          <w:szCs w:val="31"/>
        </w:rPr>
        <w:t>25.70%；</w:t>
      </w:r>
    </w:p>
    <w:p w14:paraId="5B1D728B">
      <w:pPr>
        <w:spacing w:before="1" w:line="224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上年结转结余的政府性基金预算收入0万元，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占收入总计0%；</w:t>
      </w:r>
    </w:p>
    <w:p w14:paraId="3DF6067B">
      <w:pPr>
        <w:spacing w:before="191" w:line="331" w:lineRule="auto"/>
        <w:ind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1"/>
          <w:sz w:val="31"/>
          <w:szCs w:val="31"/>
        </w:rPr>
        <w:t>上年结转结余的国有资本经营预算收入0万元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，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占收入总计</w:t>
      </w:r>
      <w:r>
        <w:rPr>
          <w:rFonts w:ascii="仿宋" w:hAnsi="仿宋" w:eastAsia="仿宋" w:cs="仿宋"/>
          <w:spacing w:val="-2"/>
          <w:sz w:val="31"/>
          <w:szCs w:val="31"/>
        </w:rPr>
        <w:t>0%；</w:t>
      </w:r>
    </w:p>
    <w:p w14:paraId="54406BE3">
      <w:pPr>
        <w:spacing w:before="2" w:line="224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上年结转结余的财政专户管理资金0万元，</w:t>
      </w:r>
      <w:r>
        <w:rPr>
          <w:rFonts w:ascii="仿宋" w:hAnsi="仿宋" w:eastAsia="仿宋" w:cs="仿宋"/>
          <w:spacing w:val="-7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占收入总计0%；</w:t>
      </w:r>
    </w:p>
    <w:p w14:paraId="38B435D7">
      <w:pPr>
        <w:spacing w:line="224" w:lineRule="auto"/>
        <w:rPr>
          <w:rFonts w:ascii="仿宋" w:hAnsi="仿宋" w:eastAsia="仿宋" w:cs="仿宋"/>
          <w:sz w:val="31"/>
          <w:szCs w:val="31"/>
        </w:rPr>
        <w:sectPr>
          <w:footerReference r:id="rId18" w:type="default"/>
          <w:pgSz w:w="11900" w:h="16840"/>
          <w:pgMar w:top="1251" w:right="1294" w:bottom="340" w:left="1333" w:header="0" w:footer="93" w:gutter="0"/>
          <w:cols w:space="720" w:num="1"/>
        </w:sectPr>
      </w:pPr>
    </w:p>
    <w:p w14:paraId="7E9D0703">
      <w:pPr>
        <w:spacing w:before="65" w:line="225" w:lineRule="auto"/>
        <w:ind w:left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上年结转结余的单位资金0万元，</w:t>
      </w:r>
      <w:r>
        <w:rPr>
          <w:rFonts w:ascii="仿宋" w:hAnsi="仿宋" w:eastAsia="仿宋" w:cs="仿宋"/>
          <w:spacing w:val="-6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占收入总计0%；</w:t>
      </w:r>
    </w:p>
    <w:p w14:paraId="1F2F022B">
      <w:pPr>
        <w:spacing w:before="62" w:line="3262" w:lineRule="exact"/>
        <w:ind w:firstLine="641"/>
      </w:pPr>
      <w:r>
        <w:rPr>
          <w:position w:val="-65"/>
        </w:rPr>
        <w:drawing>
          <wp:inline distT="0" distB="0" distL="0" distR="0">
            <wp:extent cx="3461385" cy="207073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461508" cy="2071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E541B7">
      <w:pPr>
        <w:pStyle w:val="2"/>
        <w:spacing w:line="350" w:lineRule="auto"/>
      </w:pPr>
    </w:p>
    <w:p w14:paraId="4639772E">
      <w:pPr>
        <w:spacing w:before="100" w:line="227" w:lineRule="auto"/>
        <w:ind w:left="64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三、支出预算情况说明</w:t>
      </w:r>
    </w:p>
    <w:p w14:paraId="0BA53CE8">
      <w:pPr>
        <w:spacing w:before="192" w:line="332" w:lineRule="auto"/>
        <w:ind w:left="3" w:firstLine="65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宁东社区卫生服务中心2026年支出预算合计</w:t>
      </w:r>
      <w:r>
        <w:rPr>
          <w:rFonts w:ascii="仿宋" w:hAnsi="仿宋" w:eastAsia="仿宋" w:cs="仿宋"/>
          <w:spacing w:val="17"/>
          <w:sz w:val="31"/>
          <w:szCs w:val="31"/>
        </w:rPr>
        <w:t>247.25万元，其</w:t>
      </w:r>
      <w:r>
        <w:rPr>
          <w:rFonts w:ascii="仿宋" w:hAnsi="仿宋" w:eastAsia="仿宋" w:cs="仿宋"/>
          <w:spacing w:val="7"/>
          <w:sz w:val="31"/>
          <w:szCs w:val="31"/>
        </w:rPr>
        <w:t>中：基本支出0万元，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占支出总计0%；项目支出247.25万元，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占支</w:t>
      </w:r>
      <w:r>
        <w:rPr>
          <w:rFonts w:ascii="仿宋" w:hAnsi="仿宋" w:eastAsia="仿宋" w:cs="仿宋"/>
          <w:spacing w:val="6"/>
          <w:sz w:val="31"/>
          <w:szCs w:val="31"/>
        </w:rPr>
        <w:t>出总计100.00%；财政专户管理资金</w:t>
      </w:r>
      <w:r>
        <w:rPr>
          <w:rFonts w:ascii="仿宋" w:hAnsi="仿宋" w:eastAsia="仿宋" w:cs="仿宋"/>
          <w:spacing w:val="5"/>
          <w:sz w:val="31"/>
          <w:szCs w:val="31"/>
        </w:rPr>
        <w:t>支出0万元，</w:t>
      </w:r>
      <w:r>
        <w:rPr>
          <w:rFonts w:ascii="仿宋" w:hAnsi="仿宋" w:eastAsia="仿宋" w:cs="仿宋"/>
          <w:spacing w:val="-7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占支出总计0%；事</w:t>
      </w:r>
      <w:r>
        <w:rPr>
          <w:rFonts w:ascii="仿宋" w:hAnsi="仿宋" w:eastAsia="仿宋" w:cs="仿宋"/>
          <w:spacing w:val="3"/>
          <w:sz w:val="31"/>
          <w:szCs w:val="31"/>
        </w:rPr>
        <w:t>业支出0万元，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占支出总计0%；事业单位经营支出0万元，</w:t>
      </w:r>
      <w:r>
        <w:rPr>
          <w:rFonts w:ascii="仿宋" w:hAnsi="仿宋" w:eastAsia="仿宋" w:cs="仿宋"/>
          <w:spacing w:val="-7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占支出总</w:t>
      </w:r>
      <w:r>
        <w:rPr>
          <w:rFonts w:ascii="仿宋" w:hAnsi="仿宋" w:eastAsia="仿宋" w:cs="仿宋"/>
          <w:spacing w:val="6"/>
          <w:sz w:val="31"/>
          <w:szCs w:val="31"/>
        </w:rPr>
        <w:t>计0%；上缴上级支出0万元，</w:t>
      </w:r>
      <w:r>
        <w:rPr>
          <w:rFonts w:ascii="仿宋" w:hAnsi="仿宋" w:eastAsia="仿宋" w:cs="仿宋"/>
          <w:spacing w:val="-7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占支出总计0%；对附属单位补助</w:t>
      </w:r>
      <w:r>
        <w:rPr>
          <w:rFonts w:ascii="仿宋" w:hAnsi="仿宋" w:eastAsia="仿宋" w:cs="仿宋"/>
          <w:spacing w:val="5"/>
          <w:sz w:val="31"/>
          <w:szCs w:val="31"/>
        </w:rPr>
        <w:t>支出0</w:t>
      </w:r>
      <w:r>
        <w:rPr>
          <w:rFonts w:ascii="仿宋" w:hAnsi="仿宋" w:eastAsia="仿宋" w:cs="仿宋"/>
          <w:spacing w:val="1"/>
          <w:sz w:val="31"/>
          <w:szCs w:val="31"/>
        </w:rPr>
        <w:t>万元，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占支出总计0%；其他支出0万元，</w:t>
      </w:r>
      <w:r>
        <w:rPr>
          <w:rFonts w:ascii="仿宋" w:hAnsi="仿宋" w:eastAsia="仿宋" w:cs="仿宋"/>
          <w:spacing w:val="-7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占支出总计0%。</w:t>
      </w:r>
    </w:p>
    <w:p w14:paraId="78C7FD3A">
      <w:pPr>
        <w:spacing w:before="11" w:line="227" w:lineRule="auto"/>
        <w:ind w:left="65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四、财政拨款收支预算总体情况说明</w:t>
      </w:r>
    </w:p>
    <w:p w14:paraId="5384F234">
      <w:pPr>
        <w:spacing w:before="179" w:line="333" w:lineRule="auto"/>
        <w:ind w:firstLine="65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宁东社区卫生服务中心2026年财政拨款收、支总预算247.25万</w:t>
      </w:r>
      <w:r>
        <w:rPr>
          <w:rFonts w:ascii="仿宋" w:hAnsi="仿宋" w:eastAsia="仿宋" w:cs="仿宋"/>
          <w:spacing w:val="16"/>
          <w:sz w:val="31"/>
          <w:szCs w:val="31"/>
        </w:rPr>
        <w:t>元</w:t>
      </w:r>
      <w:r>
        <w:rPr>
          <w:rFonts w:ascii="仿宋" w:hAnsi="仿宋" w:eastAsia="仿宋" w:cs="仿宋"/>
          <w:spacing w:val="-8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，与上年相比</w:t>
      </w:r>
      <w:r>
        <w:rPr>
          <w:rFonts w:ascii="仿宋" w:hAnsi="仿宋" w:eastAsia="仿宋" w:cs="仿宋"/>
          <w:spacing w:val="-9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，财政拨款收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、支总计各增加91.25万元</w:t>
      </w:r>
      <w:r>
        <w:rPr>
          <w:rFonts w:ascii="仿宋" w:hAnsi="仿宋" w:eastAsia="仿宋" w:cs="仿宋"/>
          <w:spacing w:val="-9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，增长</w:t>
      </w:r>
      <w:r>
        <w:rPr>
          <w:rFonts w:ascii="仿宋" w:hAnsi="仿宋" w:eastAsia="仿宋" w:cs="仿宋"/>
          <w:spacing w:val="8"/>
          <w:sz w:val="31"/>
          <w:szCs w:val="31"/>
        </w:rPr>
        <w:t>58.49%。主要原因：本年预算收、支金额均为247.25万元</w:t>
      </w:r>
      <w:r>
        <w:rPr>
          <w:rFonts w:ascii="仿宋" w:hAnsi="仿宋" w:eastAsia="仿宋" w:cs="仿宋"/>
          <w:spacing w:val="7"/>
          <w:sz w:val="31"/>
          <w:szCs w:val="31"/>
        </w:rPr>
        <w:t>，其中上</w:t>
      </w:r>
      <w:r>
        <w:rPr>
          <w:rFonts w:ascii="仿宋" w:hAnsi="仿宋" w:eastAsia="仿宋" w:cs="仿宋"/>
          <w:spacing w:val="18"/>
          <w:sz w:val="31"/>
          <w:szCs w:val="31"/>
        </w:rPr>
        <w:t>年结转资金63.55万元，上年度未填列此资金；转移</w:t>
      </w:r>
      <w:r>
        <w:rPr>
          <w:rFonts w:ascii="仿宋" w:hAnsi="仿宋" w:eastAsia="仿宋" w:cs="仿宋"/>
          <w:spacing w:val="17"/>
          <w:sz w:val="31"/>
          <w:szCs w:val="31"/>
        </w:rPr>
        <w:t>支付45.70万</w:t>
      </w:r>
      <w:r>
        <w:rPr>
          <w:rFonts w:ascii="仿宋" w:hAnsi="仿宋" w:eastAsia="仿宋" w:cs="仿宋"/>
          <w:spacing w:val="14"/>
          <w:sz w:val="31"/>
          <w:szCs w:val="31"/>
        </w:rPr>
        <w:t>元，上年未包含此资金；本级预算安排138万元，较上年压减</w:t>
      </w:r>
      <w:r>
        <w:rPr>
          <w:rFonts w:ascii="仿宋" w:hAnsi="仿宋" w:eastAsia="仿宋" w:cs="仿宋"/>
          <w:spacing w:val="13"/>
          <w:sz w:val="31"/>
          <w:szCs w:val="31"/>
        </w:rPr>
        <w:t>18万</w:t>
      </w:r>
      <w:r>
        <w:rPr>
          <w:rFonts w:ascii="仿宋" w:hAnsi="仿宋" w:eastAsia="仿宋" w:cs="仿宋"/>
          <w:spacing w:val="-4"/>
          <w:sz w:val="31"/>
          <w:szCs w:val="31"/>
        </w:rPr>
        <w:t>元。</w:t>
      </w:r>
    </w:p>
    <w:p w14:paraId="6653BB47">
      <w:pPr>
        <w:spacing w:before="1" w:line="226" w:lineRule="auto"/>
        <w:ind w:left="64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五、财政拨款支出预算情况说明</w:t>
      </w:r>
    </w:p>
    <w:p w14:paraId="78491A3A">
      <w:pPr>
        <w:spacing w:before="173" w:line="333" w:lineRule="auto"/>
        <w:ind w:left="6" w:firstLine="65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宁东社区卫生服务中心2026年财政拨款预算支出247.25万元，</w:t>
      </w:r>
      <w:r>
        <w:rPr>
          <w:rFonts w:ascii="仿宋" w:hAnsi="仿宋" w:eastAsia="仿宋" w:cs="仿宋"/>
          <w:spacing w:val="12"/>
          <w:sz w:val="31"/>
          <w:szCs w:val="31"/>
        </w:rPr>
        <w:t>占本年支出合计的100.00 %。与上年相比，财政拨款支出增91.25</w:t>
      </w:r>
      <w:r>
        <w:rPr>
          <w:rFonts w:ascii="仿宋" w:hAnsi="仿宋" w:eastAsia="仿宋" w:cs="仿宋"/>
          <w:spacing w:val="8"/>
          <w:sz w:val="31"/>
          <w:szCs w:val="31"/>
        </w:rPr>
        <w:t>万元，增长58.49%。主要原因：本年预算收、支金</w:t>
      </w:r>
      <w:r>
        <w:rPr>
          <w:rFonts w:ascii="仿宋" w:hAnsi="仿宋" w:eastAsia="仿宋" w:cs="仿宋"/>
          <w:spacing w:val="7"/>
          <w:sz w:val="31"/>
          <w:szCs w:val="31"/>
        </w:rPr>
        <w:t>额均为247.25万</w:t>
      </w:r>
      <w:r>
        <w:rPr>
          <w:rFonts w:ascii="仿宋" w:hAnsi="仿宋" w:eastAsia="仿宋" w:cs="仿宋"/>
          <w:spacing w:val="14"/>
          <w:sz w:val="31"/>
          <w:szCs w:val="31"/>
        </w:rPr>
        <w:t>元，其中上年结转资金63.55万元，上年度未</w:t>
      </w:r>
      <w:r>
        <w:rPr>
          <w:rFonts w:ascii="仿宋" w:hAnsi="仿宋" w:eastAsia="仿宋" w:cs="仿宋"/>
          <w:spacing w:val="13"/>
          <w:sz w:val="31"/>
          <w:szCs w:val="31"/>
        </w:rPr>
        <w:t>填列此资金；转移支</w:t>
      </w:r>
    </w:p>
    <w:p w14:paraId="6AC787A4">
      <w:pPr>
        <w:spacing w:line="333" w:lineRule="auto"/>
        <w:rPr>
          <w:rFonts w:ascii="仿宋" w:hAnsi="仿宋" w:eastAsia="仿宋" w:cs="仿宋"/>
          <w:sz w:val="31"/>
          <w:szCs w:val="31"/>
        </w:rPr>
        <w:sectPr>
          <w:footerReference r:id="rId19" w:type="default"/>
          <w:pgSz w:w="11900" w:h="16840"/>
          <w:pgMar w:top="1251" w:right="1294" w:bottom="340" w:left="1337" w:header="0" w:footer="93" w:gutter="0"/>
          <w:cols w:space="720" w:num="1"/>
        </w:sectPr>
      </w:pPr>
    </w:p>
    <w:p w14:paraId="0600C4A8">
      <w:pPr>
        <w:spacing w:before="64" w:line="332" w:lineRule="auto"/>
        <w:ind w:left="1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付45.70万元，上年未包含此资金；本级预算安排138万元，较上年</w:t>
      </w:r>
      <w:r>
        <w:rPr>
          <w:rFonts w:ascii="仿宋" w:hAnsi="仿宋" w:eastAsia="仿宋" w:cs="仿宋"/>
          <w:spacing w:val="4"/>
          <w:sz w:val="31"/>
          <w:szCs w:val="31"/>
        </w:rPr>
        <w:t>压减18万元。</w:t>
      </w:r>
    </w:p>
    <w:p w14:paraId="72190D53">
      <w:pPr>
        <w:spacing w:before="11" w:line="228" w:lineRule="auto"/>
        <w:ind w:left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其中：</w:t>
      </w:r>
    </w:p>
    <w:p w14:paraId="5C2D3DC8">
      <w:pPr>
        <w:spacing w:before="172" w:line="228" w:lineRule="auto"/>
        <w:ind w:left="6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1、教育支出(类)7.7万元。</w:t>
      </w:r>
    </w:p>
    <w:p w14:paraId="04662E38">
      <w:pPr>
        <w:spacing w:before="171" w:line="335" w:lineRule="auto"/>
        <w:ind w:left="47" w:firstLine="60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其他教育支出(款)其他教育支出(项)支出7.7万元，与上年相</w:t>
      </w:r>
      <w:r>
        <w:rPr>
          <w:rFonts w:ascii="仿宋" w:hAnsi="仿宋" w:eastAsia="仿宋" w:cs="仿宋"/>
          <w:spacing w:val="6"/>
          <w:sz w:val="31"/>
          <w:szCs w:val="31"/>
        </w:rPr>
        <w:t>比增大7.7万元，增长100%。主要原因：本年度新增项目资金。</w:t>
      </w:r>
    </w:p>
    <w:p w14:paraId="43892053">
      <w:pPr>
        <w:spacing w:line="228" w:lineRule="auto"/>
        <w:ind w:left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2、卫生健康支出(类)239.55万元。</w:t>
      </w:r>
    </w:p>
    <w:p w14:paraId="20B610D9">
      <w:pPr>
        <w:spacing w:before="179" w:line="333" w:lineRule="auto"/>
        <w:ind w:firstLine="651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18"/>
          <w:sz w:val="31"/>
          <w:szCs w:val="31"/>
        </w:rPr>
        <w:t>基层医疗卫生机构(款)城市社区卫生机构(项)支出174.75万</w:t>
      </w:r>
      <w:r>
        <w:rPr>
          <w:rFonts w:ascii="仿宋" w:hAnsi="仿宋" w:eastAsia="仿宋" w:cs="仿宋"/>
          <w:spacing w:val="8"/>
          <w:sz w:val="31"/>
          <w:szCs w:val="31"/>
        </w:rPr>
        <w:t>元，与上年相比增大43.75万元，增长33.4%。主要原因：包含上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年度</w:t>
      </w:r>
      <w:r>
        <w:rPr>
          <w:rFonts w:ascii="仿宋" w:hAnsi="仿宋" w:eastAsia="仿宋" w:cs="仿宋"/>
          <w:spacing w:val="9"/>
          <w:sz w:val="31"/>
          <w:szCs w:val="31"/>
        </w:rPr>
        <w:t>结余结转资金，上年度未填列基层医疗卫生机构(款)其他基层医疗</w:t>
      </w:r>
      <w:r>
        <w:rPr>
          <w:rFonts w:ascii="仿宋" w:hAnsi="仿宋" w:eastAsia="仿宋" w:cs="仿宋"/>
          <w:spacing w:val="13"/>
          <w:sz w:val="31"/>
          <w:szCs w:val="31"/>
        </w:rPr>
        <w:t>卫生机构支出(项)支出24.0万元，与上年相比</w:t>
      </w:r>
      <w:r>
        <w:rPr>
          <w:rFonts w:hint="eastAsia" w:ascii="仿宋" w:hAnsi="仿宋" w:eastAsia="仿宋" w:cs="仿宋"/>
          <w:spacing w:val="13"/>
          <w:sz w:val="31"/>
          <w:szCs w:val="31"/>
          <w:lang w:eastAsia="zh-CN"/>
        </w:rPr>
        <w:t>减少</w:t>
      </w:r>
      <w:r>
        <w:rPr>
          <w:rFonts w:ascii="仿宋" w:hAnsi="仿宋" w:eastAsia="仿宋" w:cs="仿宋"/>
          <w:spacing w:val="13"/>
          <w:sz w:val="31"/>
          <w:szCs w:val="31"/>
        </w:rPr>
        <w:t>1.0万元，下降</w:t>
      </w:r>
      <w:r>
        <w:rPr>
          <w:rFonts w:ascii="仿宋" w:hAnsi="仿宋" w:eastAsia="仿宋" w:cs="仿宋"/>
          <w:spacing w:val="9"/>
          <w:sz w:val="31"/>
          <w:szCs w:val="31"/>
        </w:rPr>
        <w:t>4.0%。主要原因：压减本年本级预算支出公共卫生(款)基</w:t>
      </w:r>
      <w:r>
        <w:rPr>
          <w:rFonts w:ascii="仿宋" w:hAnsi="仿宋" w:eastAsia="仿宋" w:cs="仿宋"/>
          <w:spacing w:val="8"/>
          <w:sz w:val="31"/>
          <w:szCs w:val="31"/>
        </w:rPr>
        <w:t>本公共卫</w:t>
      </w:r>
      <w:r>
        <w:rPr>
          <w:rFonts w:ascii="仿宋" w:hAnsi="仿宋" w:eastAsia="仿宋" w:cs="仿宋"/>
          <w:spacing w:val="18"/>
          <w:sz w:val="31"/>
          <w:szCs w:val="31"/>
        </w:rPr>
        <w:t>生服务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(项)支出40.57万元</w:t>
      </w:r>
      <w:r>
        <w:rPr>
          <w:rFonts w:ascii="仿宋" w:hAnsi="仿宋" w:eastAsia="仿宋" w:cs="仿宋"/>
          <w:spacing w:val="-8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，</w:t>
      </w:r>
      <w:r>
        <w:rPr>
          <w:rFonts w:ascii="仿宋" w:hAnsi="仿宋" w:eastAsia="仿宋" w:cs="仿宋"/>
          <w:spacing w:val="-8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与上年相比增大40.57万元</w:t>
      </w:r>
      <w:r>
        <w:rPr>
          <w:rFonts w:ascii="仿宋" w:hAnsi="仿宋" w:eastAsia="仿宋" w:cs="仿宋"/>
          <w:spacing w:val="-8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，增长</w:t>
      </w:r>
      <w:r>
        <w:rPr>
          <w:rFonts w:ascii="仿宋" w:hAnsi="仿宋" w:eastAsia="仿宋" w:cs="仿宋"/>
          <w:spacing w:val="9"/>
          <w:sz w:val="31"/>
          <w:szCs w:val="31"/>
        </w:rPr>
        <w:t>100%。主要原因：上年结余结转资金公共卫生(款)其他公</w:t>
      </w:r>
      <w:r>
        <w:rPr>
          <w:rFonts w:ascii="仿宋" w:hAnsi="仿宋" w:eastAsia="仿宋" w:cs="仿宋"/>
          <w:spacing w:val="8"/>
          <w:sz w:val="31"/>
          <w:szCs w:val="31"/>
        </w:rPr>
        <w:t>共卫生支出(项)支出0.22万元，与上年相比增大0.22万元，增长100</w:t>
      </w:r>
      <w:r>
        <w:rPr>
          <w:rFonts w:ascii="仿宋" w:hAnsi="仿宋" w:eastAsia="仿宋" w:cs="仿宋"/>
          <w:spacing w:val="7"/>
          <w:sz w:val="31"/>
          <w:szCs w:val="31"/>
        </w:rPr>
        <w:t>%。主要</w:t>
      </w:r>
      <w:r>
        <w:rPr>
          <w:rFonts w:ascii="仿宋" w:hAnsi="仿宋" w:eastAsia="仿宋" w:cs="仿宋"/>
          <w:spacing w:val="9"/>
          <w:sz w:val="31"/>
          <w:szCs w:val="31"/>
        </w:rPr>
        <w:t>原因：上年结余结转资金</w:t>
      </w:r>
      <w:r>
        <w:rPr>
          <w:rFonts w:hint="eastAsia" w:ascii="仿宋" w:hAnsi="仿宋" w:eastAsia="仿宋" w:cs="仿宋"/>
          <w:spacing w:val="9"/>
          <w:sz w:val="31"/>
          <w:szCs w:val="31"/>
          <w:lang w:eastAsia="zh-CN"/>
        </w:rPr>
        <w:t>。</w:t>
      </w:r>
    </w:p>
    <w:p w14:paraId="11116E8A">
      <w:pPr>
        <w:spacing w:before="1" w:line="226" w:lineRule="auto"/>
        <w:ind w:left="65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六、财政拨款基本支出预算情况说明</w:t>
      </w:r>
    </w:p>
    <w:p w14:paraId="5E73EFAD">
      <w:pPr>
        <w:spacing w:before="188" w:line="331" w:lineRule="auto"/>
        <w:ind w:left="16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5"/>
          <w:sz w:val="31"/>
          <w:szCs w:val="31"/>
        </w:rPr>
        <w:t>宁东社区卫生服务中心部门2026年度财政拨款基本支出0万</w:t>
      </w:r>
      <w:r>
        <w:rPr>
          <w:rFonts w:ascii="仿宋" w:hAnsi="仿宋" w:eastAsia="仿宋" w:cs="仿宋"/>
          <w:spacing w:val="2"/>
          <w:sz w:val="31"/>
          <w:szCs w:val="31"/>
        </w:rPr>
        <w:t>元，其中：</w:t>
      </w:r>
    </w:p>
    <w:p w14:paraId="5210AEA2">
      <w:pPr>
        <w:spacing w:before="1" w:line="229" w:lineRule="auto"/>
        <w:ind w:left="65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（一）人员经费0万元，主要包括：</w:t>
      </w:r>
      <w:r>
        <w:rPr>
          <w:rFonts w:ascii="仿宋" w:hAnsi="仿宋" w:eastAsia="仿宋" w:cs="仿宋"/>
          <w:spacing w:val="-5"/>
          <w:sz w:val="31"/>
          <w:szCs w:val="31"/>
        </w:rPr>
        <w:t>0。</w:t>
      </w:r>
    </w:p>
    <w:p w14:paraId="5912AAC8">
      <w:pPr>
        <w:spacing w:before="149" w:line="230" w:lineRule="auto"/>
        <w:ind w:left="65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（二）公用经费0万元，主要包括：</w:t>
      </w:r>
      <w:r>
        <w:rPr>
          <w:rFonts w:ascii="仿宋" w:hAnsi="仿宋" w:eastAsia="仿宋" w:cs="仿宋"/>
          <w:spacing w:val="-5"/>
          <w:sz w:val="31"/>
          <w:szCs w:val="31"/>
        </w:rPr>
        <w:t>0。</w:t>
      </w:r>
    </w:p>
    <w:p w14:paraId="294B899B">
      <w:pPr>
        <w:spacing w:before="163" w:line="227" w:lineRule="auto"/>
        <w:ind w:left="64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七、一般公共预算支出预算情况说明</w:t>
      </w:r>
    </w:p>
    <w:p w14:paraId="0D9EB668">
      <w:pPr>
        <w:spacing w:before="173" w:line="331" w:lineRule="auto"/>
        <w:ind w:left="43" w:firstLine="62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宁东社区卫生服务中心部门2026年度一般公共预算财政拨款支</w:t>
      </w:r>
      <w:r>
        <w:rPr>
          <w:rFonts w:ascii="仿宋" w:hAnsi="仿宋" w:eastAsia="仿宋" w:cs="仿宋"/>
          <w:spacing w:val="7"/>
          <w:sz w:val="31"/>
          <w:szCs w:val="31"/>
        </w:rPr>
        <w:t>出预算247.25万元，与上年相比，一般公共预算财政拨款收、支总</w:t>
      </w:r>
    </w:p>
    <w:p w14:paraId="5C024E84">
      <w:pPr>
        <w:spacing w:line="331" w:lineRule="auto"/>
        <w:rPr>
          <w:rFonts w:ascii="仿宋" w:hAnsi="仿宋" w:eastAsia="仿宋" w:cs="仿宋"/>
          <w:sz w:val="31"/>
          <w:szCs w:val="31"/>
        </w:rPr>
        <w:sectPr>
          <w:footerReference r:id="rId20" w:type="default"/>
          <w:pgSz w:w="11900" w:h="16840"/>
          <w:pgMar w:top="1251" w:right="1294" w:bottom="340" w:left="1329" w:header="0" w:footer="93" w:gutter="0"/>
          <w:cols w:space="720" w:num="1"/>
        </w:sectPr>
      </w:pPr>
    </w:p>
    <w:p w14:paraId="23D2E380">
      <w:pPr>
        <w:spacing w:before="63" w:line="333" w:lineRule="auto"/>
        <w:ind w:left="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计增加91.25万元，增长58.49%</w:t>
      </w:r>
      <w:r>
        <w:rPr>
          <w:rFonts w:ascii="仿宋" w:hAnsi="仿宋" w:eastAsia="仿宋" w:cs="仿宋"/>
          <w:spacing w:val="12"/>
          <w:sz w:val="31"/>
          <w:szCs w:val="31"/>
        </w:rPr>
        <w:t>。主要原因：本年预算收、支金额</w:t>
      </w:r>
      <w:r>
        <w:rPr>
          <w:rFonts w:ascii="仿宋" w:hAnsi="仿宋" w:eastAsia="仿宋" w:cs="仿宋"/>
          <w:spacing w:val="13"/>
          <w:sz w:val="31"/>
          <w:szCs w:val="31"/>
        </w:rPr>
        <w:t>均为247.25万元，其中上年结转资金</w:t>
      </w:r>
      <w:r>
        <w:rPr>
          <w:rFonts w:ascii="仿宋" w:hAnsi="仿宋" w:eastAsia="仿宋" w:cs="仿宋"/>
          <w:spacing w:val="12"/>
          <w:sz w:val="31"/>
          <w:szCs w:val="31"/>
        </w:rPr>
        <w:t>63.55万元，上年度未填列此</w:t>
      </w:r>
      <w:r>
        <w:rPr>
          <w:rFonts w:ascii="仿宋" w:hAnsi="仿宋" w:eastAsia="仿宋" w:cs="仿宋"/>
          <w:spacing w:val="8"/>
          <w:sz w:val="31"/>
          <w:szCs w:val="31"/>
        </w:rPr>
        <w:t>资金；转移支付45.70万元，上年未包含此资金；本级预算安排138</w:t>
      </w:r>
      <w:r>
        <w:rPr>
          <w:rFonts w:ascii="仿宋" w:hAnsi="仿宋" w:eastAsia="仿宋" w:cs="仿宋"/>
          <w:spacing w:val="6"/>
          <w:sz w:val="31"/>
          <w:szCs w:val="31"/>
        </w:rPr>
        <w:t>万元，较上年压减18万元。</w:t>
      </w:r>
    </w:p>
    <w:p w14:paraId="09C91D80">
      <w:pPr>
        <w:spacing w:before="3" w:line="334" w:lineRule="auto"/>
        <w:ind w:left="15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一般公共预算基本支出情况。宁东社区卫生服务中心部门2026</w:t>
      </w:r>
      <w:r>
        <w:rPr>
          <w:rFonts w:ascii="仿宋" w:hAnsi="仿宋" w:eastAsia="仿宋" w:cs="仿宋"/>
          <w:spacing w:val="7"/>
          <w:sz w:val="31"/>
          <w:szCs w:val="31"/>
        </w:rPr>
        <w:t>年度一般公共预算基本支出0万元，其中：</w:t>
      </w:r>
    </w:p>
    <w:p w14:paraId="1CC3381A">
      <w:pPr>
        <w:spacing w:before="1" w:line="229" w:lineRule="auto"/>
        <w:ind w:left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（一）人员经费0万元，主要包括：</w:t>
      </w:r>
      <w:r>
        <w:rPr>
          <w:rFonts w:ascii="仿宋" w:hAnsi="仿宋" w:eastAsia="仿宋" w:cs="仿宋"/>
          <w:spacing w:val="-5"/>
          <w:sz w:val="31"/>
          <w:szCs w:val="31"/>
        </w:rPr>
        <w:t>0。</w:t>
      </w:r>
    </w:p>
    <w:p w14:paraId="38D5DCC9">
      <w:pPr>
        <w:spacing w:before="163" w:line="230" w:lineRule="auto"/>
        <w:ind w:left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（二）公用经费0万元，主要包括：</w:t>
      </w:r>
      <w:r>
        <w:rPr>
          <w:rFonts w:ascii="仿宋" w:hAnsi="仿宋" w:eastAsia="仿宋" w:cs="仿宋"/>
          <w:spacing w:val="-5"/>
          <w:sz w:val="31"/>
          <w:szCs w:val="31"/>
        </w:rPr>
        <w:t>0。</w:t>
      </w:r>
    </w:p>
    <w:p w14:paraId="3D4494BC">
      <w:pPr>
        <w:spacing w:before="148" w:line="335" w:lineRule="auto"/>
        <w:ind w:firstLine="63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八、一般公共预算“三公”经费、会议费、培训费、差旅费预</w:t>
      </w:r>
      <w:r>
        <w:rPr>
          <w:rFonts w:ascii="黑体" w:hAnsi="黑体" w:eastAsia="黑体" w:cs="黑体"/>
          <w:spacing w:val="7"/>
          <w:sz w:val="31"/>
          <w:szCs w:val="31"/>
        </w:rPr>
        <w:t>算情况说明</w:t>
      </w:r>
    </w:p>
    <w:p w14:paraId="7D3A26D2">
      <w:pPr>
        <w:spacing w:before="7" w:line="332" w:lineRule="auto"/>
        <w:ind w:left="1" w:firstLine="65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（一）</w:t>
      </w:r>
      <w:r>
        <w:rPr>
          <w:rFonts w:ascii="仿宋" w:hAnsi="仿宋" w:eastAsia="仿宋" w:cs="仿宋"/>
          <w:spacing w:val="-1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“三公</w:t>
      </w:r>
      <w:r>
        <w:rPr>
          <w:rFonts w:ascii="仿宋" w:hAnsi="仿宋" w:eastAsia="仿宋" w:cs="仿宋"/>
          <w:spacing w:val="-1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”经费。宁东社区卫生服务中心部门2026年“三</w:t>
      </w:r>
      <w:r>
        <w:rPr>
          <w:rFonts w:ascii="仿宋" w:hAnsi="仿宋" w:eastAsia="仿宋" w:cs="仿宋"/>
          <w:spacing w:val="15"/>
          <w:sz w:val="31"/>
          <w:szCs w:val="31"/>
        </w:rPr>
        <w:t>公</w:t>
      </w:r>
      <w:r>
        <w:rPr>
          <w:rFonts w:ascii="仿宋" w:hAnsi="仿宋" w:eastAsia="仿宋" w:cs="仿宋"/>
          <w:spacing w:val="-8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”经费预算为0万元，与上年相比增加0万元。其中：</w:t>
      </w:r>
      <w:r>
        <w:rPr>
          <w:rFonts w:ascii="仿宋" w:hAnsi="仿宋" w:eastAsia="仿宋" w:cs="仿宋"/>
          <w:spacing w:val="-6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因公出国</w:t>
      </w:r>
      <w:r>
        <w:rPr>
          <w:rFonts w:ascii="仿宋" w:hAnsi="仿宋" w:eastAsia="仿宋" w:cs="仿宋"/>
          <w:spacing w:val="12"/>
          <w:sz w:val="31"/>
          <w:szCs w:val="31"/>
        </w:rPr>
        <w:t>（境）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费0万元</w:t>
      </w:r>
      <w:r>
        <w:rPr>
          <w:rFonts w:ascii="仿宋" w:hAnsi="仿宋" w:eastAsia="仿宋" w:cs="仿宋"/>
          <w:spacing w:val="-8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，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占</w:t>
      </w:r>
      <w:r>
        <w:rPr>
          <w:rFonts w:ascii="仿宋" w:hAnsi="仿宋" w:eastAsia="仿宋" w:cs="仿宋"/>
          <w:spacing w:val="-12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“</w:t>
      </w:r>
      <w:r>
        <w:rPr>
          <w:rFonts w:ascii="仿宋" w:hAnsi="仿宋" w:eastAsia="仿宋" w:cs="仿宋"/>
          <w:spacing w:val="-10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三公</w:t>
      </w:r>
      <w:r>
        <w:rPr>
          <w:rFonts w:ascii="仿宋" w:hAnsi="仿宋" w:eastAsia="仿宋" w:cs="仿宋"/>
          <w:spacing w:val="-8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”经费的0%；</w:t>
      </w:r>
      <w:r>
        <w:rPr>
          <w:rFonts w:ascii="仿宋" w:hAnsi="仿宋" w:eastAsia="仿宋" w:cs="仿宋"/>
          <w:spacing w:val="-9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公务用车购置</w:t>
      </w:r>
      <w:r>
        <w:rPr>
          <w:rFonts w:ascii="仿宋" w:hAnsi="仿宋" w:eastAsia="仿宋" w:cs="仿宋"/>
          <w:spacing w:val="11"/>
          <w:sz w:val="31"/>
          <w:szCs w:val="31"/>
        </w:rPr>
        <w:t>0万元</w:t>
      </w:r>
      <w:r>
        <w:rPr>
          <w:rFonts w:ascii="仿宋" w:hAnsi="仿宋" w:eastAsia="仿宋" w:cs="仿宋"/>
          <w:spacing w:val="-8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，</w:t>
      </w:r>
      <w:r>
        <w:rPr>
          <w:rFonts w:ascii="仿宋" w:hAnsi="仿宋" w:eastAsia="仿宋" w:cs="仿宋"/>
          <w:spacing w:val="6"/>
          <w:sz w:val="31"/>
          <w:szCs w:val="31"/>
        </w:rPr>
        <w:t>占“</w:t>
      </w:r>
      <w:r>
        <w:rPr>
          <w:rFonts w:ascii="仿宋" w:hAnsi="仿宋" w:eastAsia="仿宋" w:cs="仿宋"/>
          <w:spacing w:val="-1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三公</w:t>
      </w:r>
      <w:r>
        <w:rPr>
          <w:rFonts w:ascii="仿宋" w:hAnsi="仿宋" w:eastAsia="仿宋" w:cs="仿宋"/>
          <w:spacing w:val="-10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”经费的0%；公务用车运行费0万元，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占“</w:t>
      </w:r>
      <w:r>
        <w:rPr>
          <w:rFonts w:ascii="仿宋" w:hAnsi="仿宋" w:eastAsia="仿宋" w:cs="仿宋"/>
          <w:spacing w:val="-11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三</w:t>
      </w:r>
      <w:r>
        <w:rPr>
          <w:rFonts w:ascii="仿宋" w:hAnsi="仿宋" w:eastAsia="仿宋" w:cs="仿宋"/>
          <w:spacing w:val="5"/>
          <w:sz w:val="31"/>
          <w:szCs w:val="31"/>
        </w:rPr>
        <w:t>公</w:t>
      </w:r>
      <w:r>
        <w:rPr>
          <w:rFonts w:ascii="仿宋" w:hAnsi="仿宋" w:eastAsia="仿宋" w:cs="仿宋"/>
          <w:spacing w:val="-10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”经费的</w:t>
      </w:r>
      <w:r>
        <w:rPr>
          <w:rFonts w:ascii="仿宋" w:hAnsi="仿宋" w:eastAsia="仿宋" w:cs="仿宋"/>
          <w:spacing w:val="4"/>
          <w:sz w:val="31"/>
          <w:szCs w:val="31"/>
        </w:rPr>
        <w:t>0%；公务接待费0万元，</w:t>
      </w:r>
      <w:r>
        <w:rPr>
          <w:rFonts w:ascii="仿宋" w:hAnsi="仿宋" w:eastAsia="仿宋" w:cs="仿宋"/>
          <w:spacing w:val="-7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占“三公</w:t>
      </w:r>
      <w:r>
        <w:rPr>
          <w:rFonts w:ascii="仿宋" w:hAnsi="仿宋" w:eastAsia="仿宋" w:cs="仿宋"/>
          <w:spacing w:val="-1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”经费的0%。具体情况如下：</w:t>
      </w:r>
    </w:p>
    <w:p w14:paraId="758CB8F8">
      <w:pPr>
        <w:spacing w:before="10" w:line="228" w:lineRule="auto"/>
        <w:ind w:left="66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1.因公出国（境）费预算0.0万元，与上年持平。</w:t>
      </w:r>
    </w:p>
    <w:p w14:paraId="721CFDFA">
      <w:pPr>
        <w:spacing w:before="172" w:line="226" w:lineRule="auto"/>
        <w:ind w:left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2.公务用车购置费及运行维护费预算0万元。其中：</w:t>
      </w:r>
    </w:p>
    <w:p w14:paraId="26069F06">
      <w:pPr>
        <w:spacing w:before="176" w:line="226" w:lineRule="auto"/>
        <w:ind w:left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（1）公务用车购置预算0.0万元，与上年持平。</w:t>
      </w:r>
    </w:p>
    <w:p w14:paraId="6A396EB9">
      <w:pPr>
        <w:spacing w:before="190" w:line="226" w:lineRule="auto"/>
        <w:ind w:left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（2）公务用车运行维护预算0.0万元，与上年持平。</w:t>
      </w:r>
    </w:p>
    <w:p w14:paraId="19CE7A62">
      <w:pPr>
        <w:spacing w:before="176" w:line="228" w:lineRule="auto"/>
        <w:ind w:left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3.公务接待费预算0.0万元，与上年持平。</w:t>
      </w:r>
    </w:p>
    <w:p w14:paraId="3A335FDE">
      <w:pPr>
        <w:spacing w:before="172" w:line="230" w:lineRule="auto"/>
        <w:ind w:left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（二）“三项</w:t>
      </w:r>
      <w:r>
        <w:rPr>
          <w:rFonts w:ascii="仿宋" w:hAnsi="仿宋" w:eastAsia="仿宋" w:cs="仿宋"/>
          <w:spacing w:val="-1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”费用。</w:t>
      </w:r>
    </w:p>
    <w:p w14:paraId="33283F38">
      <w:pPr>
        <w:spacing w:before="183" w:line="331" w:lineRule="auto"/>
        <w:ind w:left="18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1.宁东社区卫生服务中心部门2026年一般公共预算安排的会议</w:t>
      </w:r>
      <w:r>
        <w:rPr>
          <w:rFonts w:ascii="仿宋" w:hAnsi="仿宋" w:eastAsia="仿宋" w:cs="仿宋"/>
          <w:spacing w:val="6"/>
          <w:sz w:val="31"/>
          <w:szCs w:val="31"/>
        </w:rPr>
        <w:t>费预算0.0万元，与上年持平。</w:t>
      </w:r>
    </w:p>
    <w:p w14:paraId="1795C5C9">
      <w:pPr>
        <w:spacing w:line="331" w:lineRule="auto"/>
        <w:rPr>
          <w:rFonts w:ascii="仿宋" w:hAnsi="仿宋" w:eastAsia="仿宋" w:cs="仿宋"/>
          <w:sz w:val="31"/>
          <w:szCs w:val="31"/>
        </w:rPr>
        <w:sectPr>
          <w:footerReference r:id="rId21" w:type="default"/>
          <w:pgSz w:w="11900" w:h="16840"/>
          <w:pgMar w:top="1251" w:right="1294" w:bottom="340" w:left="1332" w:header="0" w:footer="91" w:gutter="0"/>
          <w:cols w:space="720" w:num="1"/>
        </w:sectPr>
      </w:pPr>
    </w:p>
    <w:p w14:paraId="37DD84C2">
      <w:pPr>
        <w:spacing w:before="65" w:line="279" w:lineRule="auto"/>
        <w:ind w:left="16" w:firstLine="6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2.宁东社区卫生服务中心部门2026年</w:t>
      </w:r>
      <w:r>
        <w:rPr>
          <w:rFonts w:ascii="仿宋" w:hAnsi="仿宋" w:eastAsia="仿宋" w:cs="仿宋"/>
          <w:spacing w:val="8"/>
          <w:sz w:val="31"/>
          <w:szCs w:val="31"/>
        </w:rPr>
        <w:t>一般公共预算安排的培训</w:t>
      </w:r>
      <w:r>
        <w:rPr>
          <w:rFonts w:ascii="仿宋" w:hAnsi="仿宋" w:eastAsia="仿宋" w:cs="仿宋"/>
          <w:spacing w:val="6"/>
          <w:sz w:val="31"/>
          <w:szCs w:val="31"/>
        </w:rPr>
        <w:t>费预算0.0万元，与上年持平。</w:t>
      </w:r>
    </w:p>
    <w:p w14:paraId="55BA2AC3">
      <w:pPr>
        <w:spacing w:before="188" w:line="279" w:lineRule="auto"/>
        <w:ind w:left="16" w:firstLine="6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3.宁东社区卫生服务中心部门2026年一般公共预算安排的差旅</w:t>
      </w:r>
      <w:r>
        <w:rPr>
          <w:rFonts w:ascii="仿宋" w:hAnsi="仿宋" w:eastAsia="仿宋" w:cs="仿宋"/>
          <w:spacing w:val="6"/>
          <w:sz w:val="31"/>
          <w:szCs w:val="31"/>
        </w:rPr>
        <w:t>费预算0.0万元，与上年持平。</w:t>
      </w:r>
    </w:p>
    <w:p w14:paraId="3E48318F">
      <w:pPr>
        <w:spacing w:before="172" w:line="335" w:lineRule="auto"/>
        <w:ind w:firstLine="64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九、关于宁东社区卫生服务中心2026年政府性</w:t>
      </w:r>
      <w:r>
        <w:rPr>
          <w:rFonts w:ascii="黑体" w:hAnsi="黑体" w:eastAsia="黑体" w:cs="黑体"/>
          <w:spacing w:val="8"/>
          <w:sz w:val="31"/>
          <w:szCs w:val="31"/>
        </w:rPr>
        <w:t>基金预算拨款情</w:t>
      </w:r>
      <w:r>
        <w:rPr>
          <w:rFonts w:ascii="黑体" w:hAnsi="黑体" w:eastAsia="黑体" w:cs="黑体"/>
          <w:spacing w:val="4"/>
          <w:sz w:val="31"/>
          <w:szCs w:val="31"/>
        </w:rPr>
        <w:t>况说明</w:t>
      </w:r>
    </w:p>
    <w:p w14:paraId="00012B97">
      <w:pPr>
        <w:spacing w:before="2" w:line="331" w:lineRule="auto"/>
        <w:ind w:left="6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9"/>
          <w:sz w:val="31"/>
          <w:szCs w:val="31"/>
        </w:rPr>
        <w:t>宁东社区卫生服务中心2026年无政府性基金预算财政拨款收</w:t>
      </w:r>
      <w:r>
        <w:rPr>
          <w:rFonts w:ascii="仿宋" w:hAnsi="仿宋" w:eastAsia="仿宋" w:cs="仿宋"/>
          <w:spacing w:val="-6"/>
          <w:sz w:val="31"/>
          <w:szCs w:val="31"/>
        </w:rPr>
        <w:t>支。</w:t>
      </w:r>
    </w:p>
    <w:p w14:paraId="32827A33">
      <w:pPr>
        <w:spacing w:before="10" w:line="227" w:lineRule="auto"/>
        <w:ind w:left="64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十、其他重要事项的情况说明</w:t>
      </w:r>
    </w:p>
    <w:p w14:paraId="01D5216A">
      <w:pPr>
        <w:spacing w:before="174" w:line="227" w:lineRule="auto"/>
        <w:ind w:left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（一）机关运行经费</w:t>
      </w:r>
    </w:p>
    <w:p w14:paraId="4ACBB79B">
      <w:pPr>
        <w:spacing w:before="171" w:line="334" w:lineRule="auto"/>
        <w:ind w:left="5" w:firstLine="634"/>
        <w:jc w:val="both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9"/>
          <w:sz w:val="31"/>
          <w:szCs w:val="31"/>
        </w:rPr>
        <w:t>2026年，宁东社区卫生服务中心及所属</w:t>
      </w:r>
      <w:r>
        <w:rPr>
          <w:rFonts w:ascii="仿宋" w:hAnsi="仿宋" w:eastAsia="仿宋" w:cs="仿宋"/>
          <w:spacing w:val="8"/>
          <w:sz w:val="31"/>
          <w:szCs w:val="31"/>
        </w:rPr>
        <w:t>0个行政单位和0个参公</w:t>
      </w:r>
      <w:r>
        <w:rPr>
          <w:rFonts w:ascii="仿宋" w:hAnsi="仿宋" w:eastAsia="仿宋" w:cs="仿宋"/>
          <w:spacing w:val="12"/>
          <w:sz w:val="31"/>
          <w:szCs w:val="31"/>
        </w:rPr>
        <w:t>管理事业单位的机关运行经费财政拨款预算0万元，</w:t>
      </w:r>
      <w:r>
        <w:rPr>
          <w:rFonts w:ascii="仿宋" w:hAnsi="仿宋" w:eastAsia="仿宋" w:cs="仿宋"/>
          <w:spacing w:val="-7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比上年预算增</w:t>
      </w:r>
      <w:r>
        <w:rPr>
          <w:rFonts w:ascii="仿宋" w:hAnsi="仿宋" w:eastAsia="仿宋" w:cs="仿宋"/>
          <w:spacing w:val="13"/>
          <w:sz w:val="31"/>
          <w:szCs w:val="31"/>
        </w:rPr>
        <w:t>加0万元，增长0%。主要原因是2025年机构整合后，原编制内人员</w:t>
      </w:r>
      <w:r>
        <w:rPr>
          <w:rFonts w:ascii="仿宋" w:hAnsi="仿宋" w:eastAsia="仿宋" w:cs="仿宋"/>
          <w:spacing w:val="9"/>
          <w:sz w:val="31"/>
          <w:szCs w:val="31"/>
        </w:rPr>
        <w:t>全部移交宁东疾控中心，现只有村医和基层服务人员</w:t>
      </w:r>
      <w:r>
        <w:rPr>
          <w:rFonts w:hint="eastAsia" w:ascii="仿宋" w:hAnsi="仿宋" w:eastAsia="仿宋" w:cs="仿宋"/>
          <w:spacing w:val="9"/>
          <w:sz w:val="31"/>
          <w:szCs w:val="31"/>
          <w:lang w:eastAsia="zh-CN"/>
        </w:rPr>
        <w:t>。</w:t>
      </w:r>
    </w:p>
    <w:p w14:paraId="454F34E8">
      <w:pPr>
        <w:spacing w:before="10" w:line="228" w:lineRule="auto"/>
        <w:ind w:left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（二）政府采购情况</w:t>
      </w:r>
    </w:p>
    <w:p w14:paraId="014C42CE">
      <w:pPr>
        <w:spacing w:before="174" w:line="333" w:lineRule="auto"/>
        <w:ind w:left="7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2026年，宁东社区卫生服务中心政府采购</w:t>
      </w:r>
      <w:r>
        <w:rPr>
          <w:rFonts w:ascii="仿宋" w:hAnsi="仿宋" w:eastAsia="仿宋" w:cs="仿宋"/>
          <w:spacing w:val="13"/>
          <w:sz w:val="31"/>
          <w:szCs w:val="31"/>
        </w:rPr>
        <w:t>预算0万元，其中：</w:t>
      </w:r>
      <w:r>
        <w:rPr>
          <w:rFonts w:ascii="仿宋" w:hAnsi="仿宋" w:eastAsia="仿宋" w:cs="仿宋"/>
          <w:spacing w:val="9"/>
          <w:sz w:val="31"/>
          <w:szCs w:val="31"/>
        </w:rPr>
        <w:t>政府采购货物预算0万元，政府采购工程预算0万元，政府采购服务</w:t>
      </w:r>
      <w:r>
        <w:rPr>
          <w:rFonts w:ascii="仿宋" w:hAnsi="仿宋" w:eastAsia="仿宋" w:cs="仿宋"/>
          <w:spacing w:val="8"/>
          <w:sz w:val="31"/>
          <w:szCs w:val="31"/>
        </w:rPr>
        <w:t>预算0万元，拟面向中小企业预留采购份额0万元。</w:t>
      </w:r>
    </w:p>
    <w:p w14:paraId="77208BDA">
      <w:pPr>
        <w:spacing w:before="1" w:line="228" w:lineRule="auto"/>
        <w:ind w:left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（三）</w:t>
      </w:r>
      <w:r>
        <w:rPr>
          <w:rFonts w:ascii="仿宋" w:hAnsi="仿宋" w:eastAsia="仿宋" w:cs="仿宋"/>
          <w:spacing w:val="-8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国有资产占用使用情况</w:t>
      </w:r>
    </w:p>
    <w:p w14:paraId="22F111A1">
      <w:pPr>
        <w:spacing w:before="172" w:line="334" w:lineRule="auto"/>
        <w:ind w:left="2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截至2025年12月31日，宁东社区卫生服务中心单位占用使用国有资产情况：房屋45平方米，价值10万元；车辆0辆，价值0万元；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>100万元以上设备0台/个</w:t>
      </w:r>
      <w:r>
        <w:rPr>
          <w:rFonts w:ascii="仿宋" w:hAnsi="仿宋" w:eastAsia="仿宋" w:cs="仿宋"/>
          <w:spacing w:val="-9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>，价值0万元</w:t>
      </w:r>
      <w:r>
        <w:rPr>
          <w:rFonts w:ascii="仿宋" w:hAnsi="仿宋" w:eastAsia="仿宋" w:cs="仿宋"/>
          <w:spacing w:val="-9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>；家具</w:t>
      </w:r>
      <w:r>
        <w:rPr>
          <w:rFonts w:ascii="仿宋" w:hAnsi="仿宋" w:eastAsia="仿宋" w:cs="仿宋"/>
          <w:spacing w:val="18"/>
          <w:sz w:val="31"/>
          <w:szCs w:val="31"/>
        </w:rPr>
        <w:t>和用具价值63.12万元</w:t>
      </w:r>
      <w:r>
        <w:rPr>
          <w:rFonts w:ascii="仿宋" w:hAnsi="仿宋" w:eastAsia="仿宋" w:cs="仿宋"/>
          <w:spacing w:val="-9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；土地使用权0平方米</w:t>
      </w:r>
      <w:r>
        <w:rPr>
          <w:rFonts w:ascii="仿宋" w:hAnsi="仿宋" w:eastAsia="仿宋" w:cs="仿宋"/>
          <w:spacing w:val="-9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，价值0万元</w:t>
      </w:r>
      <w:r>
        <w:rPr>
          <w:rFonts w:ascii="仿宋" w:hAnsi="仿宋" w:eastAsia="仿宋" w:cs="仿宋"/>
          <w:spacing w:val="-9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；计算机软件价值30</w:t>
      </w:r>
      <w:r>
        <w:rPr>
          <w:rFonts w:ascii="仿宋" w:hAnsi="仿宋" w:eastAsia="仿宋" w:cs="仿宋"/>
          <w:spacing w:val="17"/>
          <w:sz w:val="31"/>
          <w:szCs w:val="31"/>
        </w:rPr>
        <w:t>.63万</w:t>
      </w:r>
      <w:r>
        <w:rPr>
          <w:rFonts w:ascii="仿宋" w:hAnsi="仿宋" w:eastAsia="仿宋" w:cs="仿宋"/>
          <w:spacing w:val="2"/>
          <w:sz w:val="31"/>
          <w:szCs w:val="31"/>
        </w:rPr>
        <w:t>元。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国有资产分布情况为：</w:t>
      </w:r>
      <w:r>
        <w:rPr>
          <w:rFonts w:ascii="仿宋" w:hAnsi="仿宋" w:eastAsia="仿宋" w:cs="仿宋"/>
          <w:spacing w:val="17"/>
          <w:sz w:val="31"/>
          <w:szCs w:val="31"/>
        </w:rPr>
        <w:t>本级部门房屋45平方米</w:t>
      </w:r>
      <w:r>
        <w:rPr>
          <w:rFonts w:ascii="仿宋" w:hAnsi="仿宋" w:eastAsia="仿宋" w:cs="仿宋"/>
          <w:spacing w:val="-9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，价值10万元</w:t>
      </w:r>
      <w:r>
        <w:rPr>
          <w:rFonts w:ascii="仿宋" w:hAnsi="仿宋" w:eastAsia="仿宋" w:cs="仿宋"/>
          <w:spacing w:val="-9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；车辆</w:t>
      </w:r>
      <w:r>
        <w:rPr>
          <w:rFonts w:ascii="仿宋" w:hAnsi="仿宋" w:eastAsia="仿宋" w:cs="仿宋"/>
          <w:spacing w:val="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0辆</w:t>
      </w:r>
      <w:r>
        <w:rPr>
          <w:rFonts w:ascii="仿宋" w:hAnsi="仿宋" w:eastAsia="仿宋" w:cs="仿宋"/>
          <w:spacing w:val="-9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，价</w:t>
      </w:r>
      <w:r>
        <w:rPr>
          <w:rFonts w:ascii="仿宋" w:hAnsi="仿宋" w:eastAsia="仿宋" w:cs="仿宋"/>
          <w:spacing w:val="16"/>
          <w:sz w:val="31"/>
          <w:szCs w:val="31"/>
        </w:rPr>
        <w:t>值0万</w:t>
      </w:r>
      <w:r>
        <w:rPr>
          <w:rFonts w:ascii="仿宋" w:hAnsi="仿宋" w:eastAsia="仿宋" w:cs="仿宋"/>
          <w:spacing w:val="12"/>
          <w:sz w:val="31"/>
          <w:szCs w:val="31"/>
        </w:rPr>
        <w:t>元；100万元以上设备0台/个，价值0万元；家具和用具价值63.12</w:t>
      </w:r>
      <w:r>
        <w:rPr>
          <w:rFonts w:ascii="仿宋" w:hAnsi="仿宋" w:eastAsia="仿宋" w:cs="仿宋"/>
          <w:spacing w:val="13"/>
          <w:sz w:val="31"/>
          <w:szCs w:val="31"/>
        </w:rPr>
        <w:t>万元；土地使用权0平方米，价值0万元；计算机软件价值30.63万</w:t>
      </w:r>
      <w:r>
        <w:rPr>
          <w:rFonts w:ascii="仿宋" w:hAnsi="仿宋" w:eastAsia="仿宋" w:cs="仿宋"/>
          <w:spacing w:val="-9"/>
          <w:sz w:val="31"/>
          <w:szCs w:val="31"/>
        </w:rPr>
        <w:t>元。</w:t>
      </w:r>
    </w:p>
    <w:p w14:paraId="478793C3">
      <w:pPr>
        <w:spacing w:before="4" w:line="333" w:lineRule="auto"/>
        <w:ind w:left="11" w:firstLine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所属单位房屋45平方米，价值10万元；车辆0辆，价值0万元；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100万元以上设备0台/个</w:t>
      </w:r>
      <w:r>
        <w:rPr>
          <w:rFonts w:ascii="仿宋" w:hAnsi="仿宋" w:eastAsia="仿宋" w:cs="仿宋"/>
          <w:spacing w:val="-7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，价值0万元</w:t>
      </w:r>
      <w:r>
        <w:rPr>
          <w:rFonts w:ascii="仿宋" w:hAnsi="仿宋" w:eastAsia="仿宋" w:cs="仿宋"/>
          <w:spacing w:val="-9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；家具和用具价值63.12万</w:t>
      </w:r>
      <w:r>
        <w:rPr>
          <w:rFonts w:ascii="仿宋" w:hAnsi="仿宋" w:eastAsia="仿宋" w:cs="仿宋"/>
          <w:spacing w:val="17"/>
          <w:sz w:val="31"/>
          <w:szCs w:val="31"/>
        </w:rPr>
        <w:t>元</w:t>
      </w:r>
      <w:r>
        <w:rPr>
          <w:rFonts w:ascii="仿宋" w:hAnsi="仿宋" w:eastAsia="仿宋" w:cs="仿宋"/>
          <w:spacing w:val="-7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；土地使用权0平方米</w:t>
      </w:r>
      <w:r>
        <w:rPr>
          <w:rFonts w:ascii="仿宋" w:hAnsi="仿宋" w:eastAsia="仿宋" w:cs="仿宋"/>
          <w:spacing w:val="-9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，价值0万元</w:t>
      </w:r>
      <w:r>
        <w:rPr>
          <w:rFonts w:ascii="仿宋" w:hAnsi="仿宋" w:eastAsia="仿宋" w:cs="仿宋"/>
          <w:spacing w:val="-9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；计算机软件价值30.63万</w:t>
      </w:r>
      <w:r>
        <w:rPr>
          <w:rFonts w:ascii="仿宋" w:hAnsi="仿宋" w:eastAsia="仿宋" w:cs="仿宋"/>
          <w:spacing w:val="-9"/>
          <w:sz w:val="31"/>
          <w:szCs w:val="31"/>
        </w:rPr>
        <w:t>元。</w:t>
      </w:r>
    </w:p>
    <w:p w14:paraId="349FCEB7">
      <w:pPr>
        <w:spacing w:before="1" w:line="227" w:lineRule="auto"/>
        <w:ind w:left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（四）预算绩效情况</w:t>
      </w:r>
    </w:p>
    <w:p w14:paraId="4FBCC7AD">
      <w:pPr>
        <w:spacing w:before="172" w:line="334" w:lineRule="auto"/>
        <w:ind w:firstLine="63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2026年本单位整体支出已纳入绩效目标管理，涉及财政性</w:t>
      </w:r>
      <w:r>
        <w:rPr>
          <w:rFonts w:ascii="仿宋" w:hAnsi="仿宋" w:eastAsia="仿宋" w:cs="仿宋"/>
          <w:spacing w:val="8"/>
          <w:sz w:val="31"/>
          <w:szCs w:val="31"/>
        </w:rPr>
        <w:t>资金</w:t>
      </w:r>
      <w:r>
        <w:rPr>
          <w:rFonts w:ascii="仿宋" w:hAnsi="仿宋" w:eastAsia="仿宋" w:cs="仿宋"/>
          <w:spacing w:val="13"/>
          <w:sz w:val="31"/>
          <w:szCs w:val="31"/>
        </w:rPr>
        <w:t>247.25万元；本单位共8个项目纳入绩效目标管理，涉及财政性资</w:t>
      </w:r>
      <w:r>
        <w:rPr>
          <w:rFonts w:ascii="仿宋" w:hAnsi="仿宋" w:eastAsia="仿宋" w:cs="仿宋"/>
          <w:spacing w:val="6"/>
          <w:sz w:val="31"/>
          <w:szCs w:val="31"/>
        </w:rPr>
        <w:t>金合计247.25万元，</w:t>
      </w:r>
      <w:r>
        <w:rPr>
          <w:rFonts w:ascii="仿宋" w:hAnsi="仿宋" w:eastAsia="仿宋" w:cs="仿宋"/>
          <w:spacing w:val="-6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占财政性资金（人员类和运转类中的公用经费</w:t>
      </w:r>
      <w:r>
        <w:rPr>
          <w:rFonts w:ascii="仿宋" w:hAnsi="仿宋" w:eastAsia="仿宋" w:cs="仿宋"/>
          <w:spacing w:val="7"/>
          <w:sz w:val="31"/>
          <w:szCs w:val="31"/>
        </w:rPr>
        <w:t>项目支出除外）总额的比例为100%。</w:t>
      </w:r>
    </w:p>
    <w:p w14:paraId="7DF41822">
      <w:pPr>
        <w:spacing w:before="6" w:line="228" w:lineRule="auto"/>
        <w:ind w:left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（五）其他需说明的事项</w:t>
      </w:r>
    </w:p>
    <w:p w14:paraId="6147109A">
      <w:pPr>
        <w:spacing w:before="171" w:line="330" w:lineRule="auto"/>
        <w:ind w:left="6" w:right="71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社区服务中心无编制内人员，只有村医及基</w:t>
      </w:r>
      <w:r>
        <w:rPr>
          <w:rFonts w:ascii="仿宋" w:hAnsi="仿宋" w:eastAsia="仿宋" w:cs="仿宋"/>
          <w:spacing w:val="6"/>
          <w:sz w:val="31"/>
          <w:szCs w:val="31"/>
        </w:rPr>
        <w:t>层服务保障人员，</w:t>
      </w:r>
      <w:r>
        <w:rPr>
          <w:rFonts w:ascii="仿宋" w:hAnsi="仿宋" w:eastAsia="仿宋" w:cs="仿宋"/>
          <w:spacing w:val="7"/>
          <w:sz w:val="31"/>
          <w:szCs w:val="31"/>
        </w:rPr>
        <w:t>社区其他医护人员编制在宁东医院。</w:t>
      </w:r>
    </w:p>
    <w:p w14:paraId="518DF04D">
      <w:pPr>
        <w:spacing w:line="330" w:lineRule="auto"/>
        <w:rPr>
          <w:rFonts w:ascii="仿宋" w:hAnsi="仿宋" w:eastAsia="仿宋" w:cs="仿宋"/>
          <w:sz w:val="31"/>
          <w:szCs w:val="31"/>
        </w:rPr>
        <w:sectPr>
          <w:footerReference r:id="rId22" w:type="default"/>
          <w:pgSz w:w="11900" w:h="16840"/>
          <w:pgMar w:top="1251" w:right="1294" w:bottom="340" w:left="1335" w:header="0" w:footer="93" w:gutter="0"/>
          <w:cols w:space="720" w:num="1"/>
        </w:sectPr>
      </w:pPr>
    </w:p>
    <w:p w14:paraId="1C84CD6E">
      <w:pPr>
        <w:spacing w:before="117" w:line="219" w:lineRule="auto"/>
        <w:ind w:left="2830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-5"/>
          <w:sz w:val="36"/>
          <w:szCs w:val="36"/>
          <w:lang w:val="en-US" w:eastAsia="zh-CN"/>
        </w:rPr>
        <w:t xml:space="preserve">第四部分  </w:t>
      </w:r>
      <w:r>
        <w:rPr>
          <w:rFonts w:ascii="宋体" w:hAnsi="宋体" w:eastAsia="宋体" w:cs="宋体"/>
          <w:b/>
          <w:bCs/>
          <w:spacing w:val="-5"/>
          <w:position w:val="2"/>
          <w:sz w:val="36"/>
          <w:szCs w:val="36"/>
        </w:rPr>
        <w:t>名词解释</w:t>
      </w:r>
    </w:p>
    <w:p w14:paraId="0497EE19">
      <w:pPr>
        <w:pStyle w:val="2"/>
        <w:spacing w:line="272" w:lineRule="auto"/>
      </w:pPr>
    </w:p>
    <w:p w14:paraId="057E9D15">
      <w:pPr>
        <w:pStyle w:val="2"/>
        <w:spacing w:line="273" w:lineRule="auto"/>
      </w:pPr>
    </w:p>
    <w:p w14:paraId="1944734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78" w:lineRule="auto"/>
        <w:ind w:left="2" w:firstLine="658" w:firstLineChars="20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9"/>
          <w:sz w:val="31"/>
          <w:szCs w:val="31"/>
        </w:rPr>
        <w:t>一、财政拨款：</w:t>
      </w:r>
      <w:r>
        <w:rPr>
          <w:rFonts w:ascii="仿宋" w:hAnsi="仿宋" w:eastAsia="仿宋" w:cs="仿宋"/>
          <w:spacing w:val="9"/>
          <w:sz w:val="31"/>
          <w:szCs w:val="31"/>
        </w:rPr>
        <w:t>单位从同级财政部门取得的各类财政拨款，包括一</w:t>
      </w:r>
      <w:r>
        <w:rPr>
          <w:rFonts w:ascii="仿宋" w:hAnsi="仿宋" w:eastAsia="仿宋" w:cs="仿宋"/>
          <w:spacing w:val="6"/>
          <w:sz w:val="31"/>
          <w:szCs w:val="31"/>
        </w:rPr>
        <w:t>般公共预算拨款、政府性基金预算拨款、</w:t>
      </w:r>
      <w:r>
        <w:rPr>
          <w:rFonts w:ascii="仿宋" w:hAnsi="仿宋" w:eastAsia="仿宋" w:cs="仿宋"/>
          <w:spacing w:val="-7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国有资本经营预算拨款。</w:t>
      </w:r>
    </w:p>
    <w:p w14:paraId="6CDA013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2" w:line="296" w:lineRule="auto"/>
        <w:ind w:left="11" w:firstLine="658" w:firstLineChars="20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9"/>
          <w:sz w:val="31"/>
          <w:szCs w:val="31"/>
        </w:rPr>
        <w:t>二、财政专户管理资金：</w:t>
      </w:r>
      <w:r>
        <w:rPr>
          <w:rFonts w:ascii="仿宋" w:hAnsi="仿宋" w:eastAsia="仿宋" w:cs="仿宋"/>
          <w:spacing w:val="9"/>
          <w:sz w:val="31"/>
          <w:szCs w:val="31"/>
        </w:rPr>
        <w:t>缴入财政专户、实行专项管理的高中以上</w:t>
      </w:r>
      <w:r>
        <w:rPr>
          <w:rFonts w:ascii="仿宋" w:hAnsi="仿宋" w:eastAsia="仿宋" w:cs="仿宋"/>
          <w:spacing w:val="7"/>
          <w:sz w:val="31"/>
          <w:szCs w:val="31"/>
        </w:rPr>
        <w:t>学费、住宿费、高校委托培养费、函大、</w:t>
      </w:r>
      <w:r>
        <w:rPr>
          <w:rFonts w:ascii="仿宋" w:hAnsi="仿宋" w:eastAsia="仿宋" w:cs="仿宋"/>
          <w:spacing w:val="-9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电大、夜大及短</w:t>
      </w:r>
      <w:r>
        <w:rPr>
          <w:rFonts w:ascii="仿宋" w:hAnsi="仿宋" w:eastAsia="仿宋" w:cs="仿宋"/>
          <w:spacing w:val="6"/>
          <w:sz w:val="31"/>
          <w:szCs w:val="31"/>
        </w:rPr>
        <w:t>训班培训</w:t>
      </w:r>
      <w:r>
        <w:rPr>
          <w:rFonts w:ascii="仿宋" w:hAnsi="仿宋" w:eastAsia="仿宋" w:cs="仿宋"/>
          <w:spacing w:val="4"/>
          <w:sz w:val="31"/>
          <w:szCs w:val="31"/>
        </w:rPr>
        <w:t>费等教育收费。</w:t>
      </w:r>
    </w:p>
    <w:p w14:paraId="25BB243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308" w:lineRule="auto"/>
        <w:ind w:firstLine="658" w:firstLineChars="20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9"/>
          <w:sz w:val="31"/>
          <w:szCs w:val="31"/>
        </w:rPr>
        <w:t>三、单位资金：</w:t>
      </w:r>
      <w:r>
        <w:rPr>
          <w:rFonts w:ascii="仿宋" w:hAnsi="仿宋" w:eastAsia="仿宋" w:cs="仿宋"/>
          <w:spacing w:val="9"/>
          <w:sz w:val="31"/>
          <w:szCs w:val="31"/>
        </w:rPr>
        <w:t>除财政拨款收入和财政专户管理资金以外的收入，包括事业收入（不含教育收费）、上级补助收入、附属单位上缴收</w:t>
      </w:r>
      <w:r>
        <w:rPr>
          <w:rFonts w:ascii="仿宋" w:hAnsi="仿宋" w:eastAsia="仿宋" w:cs="仿宋"/>
          <w:spacing w:val="28"/>
          <w:sz w:val="31"/>
          <w:szCs w:val="31"/>
        </w:rPr>
        <w:t>入</w:t>
      </w:r>
      <w:r>
        <w:rPr>
          <w:rFonts w:ascii="仿宋" w:hAnsi="仿宋" w:eastAsia="仿宋" w:cs="仿宋"/>
          <w:spacing w:val="-8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8"/>
          <w:sz w:val="31"/>
          <w:szCs w:val="31"/>
        </w:rPr>
        <w:t>、事业单位经营收入及其他收入（包含债务收入</w:t>
      </w:r>
      <w:r>
        <w:rPr>
          <w:rFonts w:ascii="仿宋" w:hAnsi="仿宋" w:eastAsia="仿宋" w:cs="仿宋"/>
          <w:spacing w:val="-8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8"/>
          <w:sz w:val="31"/>
          <w:szCs w:val="31"/>
        </w:rPr>
        <w:t>、</w:t>
      </w:r>
      <w:r>
        <w:rPr>
          <w:rFonts w:ascii="仿宋" w:hAnsi="仿宋" w:eastAsia="仿宋" w:cs="仿宋"/>
          <w:spacing w:val="27"/>
          <w:sz w:val="31"/>
          <w:szCs w:val="31"/>
        </w:rPr>
        <w:t>投资收益</w:t>
      </w:r>
      <w:r>
        <w:rPr>
          <w:rFonts w:ascii="仿宋" w:hAnsi="仿宋" w:eastAsia="仿宋" w:cs="仿宋"/>
          <w:spacing w:val="-4"/>
          <w:sz w:val="31"/>
          <w:szCs w:val="31"/>
        </w:rPr>
        <w:t>等）。</w:t>
      </w:r>
    </w:p>
    <w:p w14:paraId="6342F00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9" w:line="280" w:lineRule="auto"/>
        <w:ind w:left="26" w:firstLine="658" w:firstLineChars="20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9"/>
          <w:sz w:val="31"/>
          <w:szCs w:val="31"/>
        </w:rPr>
        <w:t>四、基本支出：</w:t>
      </w:r>
      <w:r>
        <w:rPr>
          <w:rFonts w:ascii="仿宋" w:hAnsi="仿宋" w:eastAsia="仿宋" w:cs="仿宋"/>
          <w:spacing w:val="8"/>
          <w:sz w:val="31"/>
          <w:szCs w:val="31"/>
        </w:rPr>
        <w:t>指为保障机构正常运转、完成工作任务而发生的人</w:t>
      </w:r>
      <w:r>
        <w:rPr>
          <w:rFonts w:ascii="仿宋" w:hAnsi="仿宋" w:eastAsia="仿宋" w:cs="仿宋"/>
          <w:spacing w:val="3"/>
          <w:sz w:val="31"/>
          <w:szCs w:val="31"/>
        </w:rPr>
        <w:t>员支出和公用支出。</w:t>
      </w:r>
    </w:p>
    <w:p w14:paraId="2DB7A41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6" w:line="279" w:lineRule="auto"/>
        <w:ind w:left="57" w:firstLine="658" w:firstLineChars="20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9"/>
          <w:sz w:val="31"/>
          <w:szCs w:val="31"/>
        </w:rPr>
        <w:t>五、项目支出：</w:t>
      </w:r>
      <w:r>
        <w:rPr>
          <w:rFonts w:ascii="仿宋" w:hAnsi="仿宋" w:eastAsia="仿宋" w:cs="仿宋"/>
          <w:spacing w:val="9"/>
          <w:sz w:val="31"/>
          <w:szCs w:val="31"/>
        </w:rPr>
        <w:t>指在基本支出之外为完成特定工作任务和事业发展</w:t>
      </w:r>
      <w:r>
        <w:rPr>
          <w:rFonts w:ascii="仿宋" w:hAnsi="仿宋" w:eastAsia="仿宋" w:cs="仿宋"/>
          <w:sz w:val="31"/>
          <w:szCs w:val="31"/>
        </w:rPr>
        <w:t>目标所发生的支出。</w:t>
      </w:r>
    </w:p>
    <w:p w14:paraId="60CACE6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6" w:line="318" w:lineRule="auto"/>
        <w:ind w:firstLine="658" w:firstLineChars="20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9"/>
          <w:sz w:val="31"/>
          <w:szCs w:val="31"/>
        </w:rPr>
        <w:t>六、“三公 ”经费：</w:t>
      </w:r>
      <w:r>
        <w:rPr>
          <w:rFonts w:ascii="仿宋" w:hAnsi="仿宋" w:eastAsia="仿宋" w:cs="仿宋"/>
          <w:spacing w:val="8"/>
          <w:sz w:val="31"/>
          <w:szCs w:val="31"/>
        </w:rPr>
        <w:t>指部门用一般公共预算财政拨款安</w:t>
      </w:r>
      <w:r>
        <w:rPr>
          <w:rFonts w:ascii="仿宋" w:hAnsi="仿宋" w:eastAsia="仿宋" w:cs="仿宋"/>
          <w:spacing w:val="7"/>
          <w:sz w:val="31"/>
          <w:szCs w:val="31"/>
        </w:rPr>
        <w:t>排的因公出</w:t>
      </w:r>
      <w:r>
        <w:rPr>
          <w:rFonts w:ascii="仿宋" w:hAnsi="仿宋" w:eastAsia="仿宋" w:cs="仿宋"/>
          <w:spacing w:val="9"/>
          <w:sz w:val="31"/>
          <w:szCs w:val="31"/>
        </w:rPr>
        <w:t>国（境）费、公务用车购置及运行维护费和公务接待费。其中，因公出国（境）费反映单位公务出国（境）的住宿费、旅费、伙食补助费、杂费、培训费等支出；公务用车购置及运行维护费反映单位公务用车购置费、燃料费、维修费、过路过桥费、保险费、安全奖</w:t>
      </w:r>
      <w:r>
        <w:rPr>
          <w:rFonts w:ascii="仿宋" w:hAnsi="仿宋" w:eastAsia="仿宋" w:cs="仿宋"/>
          <w:spacing w:val="21"/>
          <w:sz w:val="31"/>
          <w:szCs w:val="31"/>
        </w:rPr>
        <w:t>励费用等支出；公务接待费反映单位按规定开支的各</w:t>
      </w:r>
      <w:r>
        <w:rPr>
          <w:rFonts w:ascii="仿宋" w:hAnsi="仿宋" w:eastAsia="仿宋" w:cs="仿宋"/>
          <w:spacing w:val="20"/>
          <w:sz w:val="31"/>
          <w:szCs w:val="31"/>
        </w:rPr>
        <w:t>类公务接待</w:t>
      </w:r>
      <w:r>
        <w:rPr>
          <w:rFonts w:ascii="仿宋" w:hAnsi="仿宋" w:eastAsia="仿宋" w:cs="仿宋"/>
          <w:spacing w:val="6"/>
          <w:sz w:val="31"/>
          <w:szCs w:val="31"/>
        </w:rPr>
        <w:t>（含外宾接待）支出。</w:t>
      </w:r>
    </w:p>
    <w:p w14:paraId="3B7B202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8" w:line="279" w:lineRule="auto"/>
        <w:ind w:left="2" w:firstLine="658" w:firstLineChars="20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9"/>
          <w:sz w:val="31"/>
          <w:szCs w:val="31"/>
        </w:rPr>
        <w:t>七、机关运行经费：</w:t>
      </w:r>
      <w:r>
        <w:rPr>
          <w:rFonts w:ascii="仿宋" w:hAnsi="仿宋" w:eastAsia="仿宋" w:cs="仿宋"/>
          <w:spacing w:val="20"/>
          <w:sz w:val="31"/>
          <w:szCs w:val="31"/>
        </w:rPr>
        <w:t>指行政单位（含参照公务员法管理的事业单</w:t>
      </w:r>
      <w:r>
        <w:rPr>
          <w:rFonts w:ascii="仿宋" w:hAnsi="仿宋" w:eastAsia="仿宋" w:cs="仿宋"/>
          <w:spacing w:val="9"/>
          <w:sz w:val="31"/>
          <w:szCs w:val="31"/>
        </w:rPr>
        <w:t>位）使用一般公共预算安排的基本支出中的日常公用经费支出，包</w:t>
      </w:r>
      <w:r>
        <w:rPr>
          <w:rFonts w:ascii="仿宋" w:hAnsi="仿宋" w:eastAsia="仿宋" w:cs="仿宋"/>
          <w:spacing w:val="14"/>
          <w:sz w:val="31"/>
          <w:szCs w:val="31"/>
        </w:rPr>
        <w:t>括办公及印刷费、</w:t>
      </w:r>
      <w:r>
        <w:rPr>
          <w:rFonts w:ascii="仿宋" w:hAnsi="仿宋" w:eastAsia="仿宋" w:cs="仿宋"/>
          <w:spacing w:val="-7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邮电费、差旅费、会议费、福利费、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日常维修</w:t>
      </w:r>
      <w:r>
        <w:rPr>
          <w:rFonts w:ascii="仿宋" w:hAnsi="仿宋" w:eastAsia="仿宋" w:cs="仿宋"/>
          <w:spacing w:val="9"/>
          <w:sz w:val="31"/>
          <w:szCs w:val="31"/>
        </w:rPr>
        <w:t>费、专用材料及一般设备购置费、办公用房水电费、办公用房取暖</w:t>
      </w:r>
      <w:r>
        <w:rPr>
          <w:rFonts w:ascii="仿宋" w:hAnsi="仿宋" w:eastAsia="仿宋" w:cs="仿宋"/>
          <w:spacing w:val="8"/>
          <w:sz w:val="31"/>
          <w:szCs w:val="31"/>
        </w:rPr>
        <w:t>费、办公用房物业管理费、公务用车运行维护费及其他费用等。</w:t>
      </w:r>
    </w:p>
    <w:sectPr>
      <w:footerReference r:id="rId23" w:type="default"/>
      <w:pgSz w:w="11900" w:h="16840"/>
      <w:pgMar w:top="1251" w:right="1294" w:bottom="340" w:left="1342" w:header="0" w:footer="9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675464">
    <w:pPr>
      <w:spacing w:line="239" w:lineRule="exact"/>
      <w:ind w:left="4545"/>
      <w:rPr>
        <w:rFonts w:ascii="华文宋体" w:hAnsi="华文宋体" w:eastAsia="华文宋体" w:cs="华文宋体"/>
        <w:sz w:val="16"/>
        <w:szCs w:val="16"/>
      </w:rPr>
    </w:pPr>
    <w:r>
      <w:rPr>
        <w:rFonts w:ascii="华文宋体" w:hAnsi="华文宋体" w:eastAsia="华文宋体" w:cs="华文宋体"/>
        <w:spacing w:val="7"/>
        <w:position w:val="2"/>
        <w:sz w:val="16"/>
        <w:szCs w:val="16"/>
      </w:rPr>
      <w:t>-1-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73C97A">
    <w:pPr>
      <w:spacing w:line="237" w:lineRule="exact"/>
      <w:ind w:left="4637"/>
      <w:rPr>
        <w:rFonts w:ascii="华文宋体" w:hAnsi="华文宋体" w:eastAsia="华文宋体" w:cs="华文宋体"/>
        <w:sz w:val="16"/>
        <w:szCs w:val="16"/>
      </w:rPr>
    </w:pPr>
    <w:r>
      <w:rPr>
        <w:rFonts w:ascii="华文宋体" w:hAnsi="华文宋体" w:eastAsia="华文宋体" w:cs="华文宋体"/>
        <w:spacing w:val="5"/>
        <w:position w:val="2"/>
        <w:sz w:val="16"/>
        <w:szCs w:val="16"/>
      </w:rPr>
      <w:t>-10-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39F3D0">
    <w:pPr>
      <w:spacing w:line="239" w:lineRule="exact"/>
      <w:ind w:left="4637"/>
      <w:rPr>
        <w:rFonts w:ascii="华文宋体" w:hAnsi="华文宋体" w:eastAsia="华文宋体" w:cs="华文宋体"/>
        <w:sz w:val="16"/>
        <w:szCs w:val="16"/>
      </w:rPr>
    </w:pPr>
    <w:r>
      <w:rPr>
        <w:rFonts w:ascii="华文宋体" w:hAnsi="华文宋体" w:eastAsia="华文宋体" w:cs="华文宋体"/>
        <w:spacing w:val="5"/>
        <w:position w:val="2"/>
        <w:sz w:val="16"/>
        <w:szCs w:val="16"/>
      </w:rPr>
      <w:t>-11-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510E5">
    <w:pPr>
      <w:spacing w:line="239" w:lineRule="exact"/>
      <w:ind w:left="6786"/>
      <w:rPr>
        <w:rFonts w:ascii="华文宋体" w:hAnsi="华文宋体" w:eastAsia="华文宋体" w:cs="华文宋体"/>
        <w:sz w:val="16"/>
        <w:szCs w:val="16"/>
      </w:rPr>
    </w:pPr>
    <w:r>
      <w:rPr>
        <w:rFonts w:ascii="华文宋体" w:hAnsi="华文宋体" w:eastAsia="华文宋体" w:cs="华文宋体"/>
        <w:spacing w:val="5"/>
        <w:position w:val="2"/>
        <w:sz w:val="16"/>
        <w:szCs w:val="16"/>
      </w:rPr>
      <w:t>-12-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AEE22F">
    <w:pPr>
      <w:spacing w:line="237" w:lineRule="exact"/>
      <w:ind w:left="4551"/>
      <w:rPr>
        <w:rFonts w:ascii="华文宋体" w:hAnsi="华文宋体" w:eastAsia="华文宋体" w:cs="华文宋体"/>
        <w:sz w:val="16"/>
        <w:szCs w:val="16"/>
      </w:rPr>
    </w:pPr>
    <w:r>
      <w:rPr>
        <w:rFonts w:ascii="华文宋体" w:hAnsi="华文宋体" w:eastAsia="华文宋体" w:cs="华文宋体"/>
        <w:spacing w:val="5"/>
        <w:position w:val="2"/>
        <w:sz w:val="16"/>
        <w:szCs w:val="16"/>
      </w:rPr>
      <w:t>-13-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AD308">
    <w:pPr>
      <w:spacing w:line="237" w:lineRule="exact"/>
      <w:ind w:left="4552"/>
      <w:rPr>
        <w:rFonts w:ascii="华文宋体" w:hAnsi="华文宋体" w:eastAsia="华文宋体" w:cs="华文宋体"/>
        <w:sz w:val="16"/>
        <w:szCs w:val="16"/>
      </w:rPr>
    </w:pPr>
    <w:r>
      <w:rPr>
        <w:rFonts w:ascii="华文宋体" w:hAnsi="华文宋体" w:eastAsia="华文宋体" w:cs="华文宋体"/>
        <w:spacing w:val="5"/>
        <w:position w:val="2"/>
        <w:sz w:val="16"/>
        <w:szCs w:val="16"/>
      </w:rPr>
      <w:t>-14-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32085B">
    <w:pPr>
      <w:spacing w:line="237" w:lineRule="exact"/>
      <w:ind w:left="4548"/>
      <w:rPr>
        <w:rFonts w:ascii="华文宋体" w:hAnsi="华文宋体" w:eastAsia="华文宋体" w:cs="华文宋体"/>
        <w:sz w:val="16"/>
        <w:szCs w:val="16"/>
      </w:rPr>
    </w:pPr>
    <w:r>
      <w:rPr>
        <w:rFonts w:ascii="华文宋体" w:hAnsi="华文宋体" w:eastAsia="华文宋体" w:cs="华文宋体"/>
        <w:spacing w:val="5"/>
        <w:position w:val="2"/>
        <w:sz w:val="16"/>
        <w:szCs w:val="16"/>
      </w:rPr>
      <w:t>-15-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E81F31">
    <w:pPr>
      <w:spacing w:line="237" w:lineRule="exact"/>
      <w:ind w:left="4556"/>
      <w:rPr>
        <w:rFonts w:ascii="华文宋体" w:hAnsi="华文宋体" w:eastAsia="华文宋体" w:cs="华文宋体"/>
        <w:sz w:val="16"/>
        <w:szCs w:val="16"/>
      </w:rPr>
    </w:pPr>
    <w:r>
      <w:rPr>
        <w:rFonts w:ascii="华文宋体" w:hAnsi="华文宋体" w:eastAsia="华文宋体" w:cs="华文宋体"/>
        <w:spacing w:val="5"/>
        <w:position w:val="2"/>
        <w:sz w:val="16"/>
        <w:szCs w:val="16"/>
      </w:rPr>
      <w:t>-16-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661607">
    <w:pPr>
      <w:spacing w:line="239" w:lineRule="exact"/>
      <w:ind w:left="4553"/>
      <w:rPr>
        <w:rFonts w:ascii="华文宋体" w:hAnsi="华文宋体" w:eastAsia="华文宋体" w:cs="华文宋体"/>
        <w:sz w:val="16"/>
        <w:szCs w:val="16"/>
      </w:rPr>
    </w:pPr>
    <w:r>
      <w:rPr>
        <w:rFonts w:ascii="华文宋体" w:hAnsi="华文宋体" w:eastAsia="华文宋体" w:cs="华文宋体"/>
        <w:spacing w:val="5"/>
        <w:position w:val="2"/>
        <w:sz w:val="16"/>
        <w:szCs w:val="16"/>
      </w:rPr>
      <w:t>-17-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F3E4CB">
    <w:pPr>
      <w:spacing w:line="236" w:lineRule="exact"/>
      <w:ind w:left="4551"/>
      <w:rPr>
        <w:rFonts w:ascii="华文宋体" w:hAnsi="华文宋体" w:eastAsia="华文宋体" w:cs="华文宋体"/>
        <w:sz w:val="16"/>
        <w:szCs w:val="16"/>
      </w:rPr>
    </w:pPr>
    <w:r>
      <w:rPr>
        <w:rFonts w:ascii="华文宋体" w:hAnsi="华文宋体" w:eastAsia="华文宋体" w:cs="华文宋体"/>
        <w:spacing w:val="5"/>
        <w:position w:val="2"/>
        <w:sz w:val="16"/>
        <w:szCs w:val="16"/>
      </w:rPr>
      <w:t>-19-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9F42A1">
    <w:pPr>
      <w:spacing w:line="239" w:lineRule="exact"/>
      <w:ind w:left="4543"/>
      <w:rPr>
        <w:rFonts w:ascii="华文宋体" w:hAnsi="华文宋体" w:eastAsia="华文宋体" w:cs="华文宋体"/>
        <w:sz w:val="16"/>
        <w:szCs w:val="16"/>
      </w:rPr>
    </w:pPr>
    <w:r>
      <w:rPr>
        <w:rFonts w:ascii="华文宋体" w:hAnsi="华文宋体" w:eastAsia="华文宋体" w:cs="华文宋体"/>
        <w:spacing w:val="5"/>
        <w:position w:val="2"/>
        <w:sz w:val="16"/>
        <w:szCs w:val="16"/>
      </w:rPr>
      <w:t>-21-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07EFB">
    <w:pPr>
      <w:spacing w:line="239" w:lineRule="exact"/>
      <w:ind w:left="4545"/>
      <w:rPr>
        <w:rFonts w:ascii="华文宋体" w:hAnsi="华文宋体" w:eastAsia="华文宋体" w:cs="华文宋体"/>
        <w:sz w:val="16"/>
        <w:szCs w:val="16"/>
      </w:rPr>
    </w:pPr>
    <w:r>
      <w:rPr>
        <w:rFonts w:ascii="华文宋体" w:hAnsi="华文宋体" w:eastAsia="华文宋体" w:cs="华文宋体"/>
        <w:spacing w:val="7"/>
        <w:position w:val="2"/>
        <w:sz w:val="16"/>
        <w:szCs w:val="16"/>
      </w:rPr>
      <w:t>-2-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C2E02D">
    <w:pPr>
      <w:spacing w:line="237" w:lineRule="exact"/>
      <w:ind w:left="4386"/>
      <w:rPr>
        <w:rFonts w:ascii="华文宋体" w:hAnsi="华文宋体" w:eastAsia="华文宋体" w:cs="华文宋体"/>
        <w:sz w:val="16"/>
        <w:szCs w:val="16"/>
      </w:rPr>
    </w:pPr>
    <w:r>
      <w:rPr>
        <w:rFonts w:ascii="华文宋体" w:hAnsi="华文宋体" w:eastAsia="华文宋体" w:cs="华文宋体"/>
        <w:spacing w:val="7"/>
        <w:position w:val="2"/>
        <w:sz w:val="16"/>
        <w:szCs w:val="16"/>
      </w:rPr>
      <w:t>-3-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EC3D4E">
    <w:pPr>
      <w:spacing w:line="237" w:lineRule="exact"/>
      <w:ind w:left="6786"/>
      <w:rPr>
        <w:rFonts w:ascii="华文宋体" w:hAnsi="华文宋体" w:eastAsia="华文宋体" w:cs="华文宋体"/>
        <w:sz w:val="16"/>
        <w:szCs w:val="16"/>
      </w:rPr>
    </w:pPr>
    <w:r>
      <w:rPr>
        <w:rFonts w:ascii="华文宋体" w:hAnsi="华文宋体" w:eastAsia="华文宋体" w:cs="华文宋体"/>
        <w:spacing w:val="7"/>
        <w:position w:val="2"/>
        <w:sz w:val="16"/>
        <w:szCs w:val="16"/>
      </w:rPr>
      <w:t>-4-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937FD6">
    <w:pPr>
      <w:spacing w:line="237" w:lineRule="exact"/>
      <w:ind w:left="6786"/>
      <w:rPr>
        <w:rFonts w:ascii="华文宋体" w:hAnsi="华文宋体" w:eastAsia="华文宋体" w:cs="华文宋体"/>
        <w:sz w:val="16"/>
        <w:szCs w:val="16"/>
      </w:rPr>
    </w:pPr>
    <w:r>
      <w:rPr>
        <w:rFonts w:ascii="华文宋体" w:hAnsi="华文宋体" w:eastAsia="华文宋体" w:cs="华文宋体"/>
        <w:spacing w:val="7"/>
        <w:position w:val="2"/>
        <w:sz w:val="16"/>
        <w:szCs w:val="16"/>
      </w:rPr>
      <w:t>-5-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12D121">
    <w:pPr>
      <w:spacing w:line="237" w:lineRule="exact"/>
      <w:ind w:left="4637"/>
      <w:rPr>
        <w:rFonts w:ascii="华文宋体" w:hAnsi="华文宋体" w:eastAsia="华文宋体" w:cs="华文宋体"/>
        <w:sz w:val="16"/>
        <w:szCs w:val="16"/>
      </w:rPr>
    </w:pPr>
    <w:r>
      <w:rPr>
        <w:rFonts w:ascii="华文宋体" w:hAnsi="华文宋体" w:eastAsia="华文宋体" w:cs="华文宋体"/>
        <w:spacing w:val="7"/>
        <w:position w:val="2"/>
        <w:sz w:val="16"/>
        <w:szCs w:val="16"/>
      </w:rPr>
      <w:t>-6-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E0D4C9">
    <w:pPr>
      <w:spacing w:line="239" w:lineRule="exact"/>
      <w:ind w:left="6786"/>
      <w:rPr>
        <w:rFonts w:ascii="华文宋体" w:hAnsi="华文宋体" w:eastAsia="华文宋体" w:cs="华文宋体"/>
        <w:sz w:val="16"/>
        <w:szCs w:val="16"/>
      </w:rPr>
    </w:pPr>
    <w:r>
      <w:rPr>
        <w:rFonts w:ascii="华文宋体" w:hAnsi="华文宋体" w:eastAsia="华文宋体" w:cs="华文宋体"/>
        <w:spacing w:val="7"/>
        <w:position w:val="2"/>
        <w:sz w:val="16"/>
        <w:szCs w:val="16"/>
      </w:rPr>
      <w:t>-7-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77ACF2">
    <w:pPr>
      <w:spacing w:line="237" w:lineRule="exact"/>
      <w:ind w:left="6786"/>
      <w:rPr>
        <w:rFonts w:ascii="华文宋体" w:hAnsi="华文宋体" w:eastAsia="华文宋体" w:cs="华文宋体"/>
        <w:sz w:val="16"/>
        <w:szCs w:val="16"/>
      </w:rPr>
    </w:pPr>
    <w:r>
      <w:rPr>
        <w:rFonts w:ascii="华文宋体" w:hAnsi="华文宋体" w:eastAsia="华文宋体" w:cs="华文宋体"/>
        <w:spacing w:val="7"/>
        <w:position w:val="2"/>
        <w:sz w:val="16"/>
        <w:szCs w:val="16"/>
      </w:rPr>
      <w:t>-8-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8E4C3A">
    <w:pPr>
      <w:spacing w:line="236" w:lineRule="exact"/>
      <w:ind w:left="4637"/>
      <w:rPr>
        <w:rFonts w:ascii="华文宋体" w:hAnsi="华文宋体" w:eastAsia="华文宋体" w:cs="华文宋体"/>
        <w:sz w:val="16"/>
        <w:szCs w:val="16"/>
      </w:rPr>
    </w:pPr>
    <w:r>
      <w:rPr>
        <w:rFonts w:ascii="华文宋体" w:hAnsi="华文宋体" w:eastAsia="华文宋体" w:cs="华文宋体"/>
        <w:spacing w:val="7"/>
        <w:position w:val="2"/>
        <w:sz w:val="16"/>
        <w:szCs w:val="16"/>
      </w:rPr>
      <w:t>-9-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2B409FA"/>
    <w:rsid w:val="1EE73F05"/>
    <w:rsid w:val="1FD60202"/>
    <w:rsid w:val="236D3803"/>
    <w:rsid w:val="29341AF5"/>
    <w:rsid w:val="2B041C7D"/>
    <w:rsid w:val="308541FF"/>
    <w:rsid w:val="31BC0B24"/>
    <w:rsid w:val="324B365F"/>
    <w:rsid w:val="3ABE25CC"/>
    <w:rsid w:val="3F2D72BA"/>
    <w:rsid w:val="4BA32DDE"/>
    <w:rsid w:val="613227E3"/>
    <w:rsid w:val="6A4D269B"/>
    <w:rsid w:val="6AA302AD"/>
    <w:rsid w:val="6E3C3A90"/>
    <w:rsid w:val="7A123DA1"/>
    <w:rsid w:val="7A6D44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6" Type="http://schemas.openxmlformats.org/officeDocument/2006/relationships/fontTable" Target="fontTable.xml"/><Relationship Id="rId25" Type="http://schemas.openxmlformats.org/officeDocument/2006/relationships/image" Target="media/image1.png"/><Relationship Id="rId24" Type="http://schemas.openxmlformats.org/officeDocument/2006/relationships/theme" Target="theme/theme1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22</Pages>
  <Words>6711</Words>
  <Characters>7850</Characters>
  <TotalTime>23</TotalTime>
  <ScaleCrop>false</ScaleCrop>
  <LinksUpToDate>false</LinksUpToDate>
  <CharactersWithSpaces>8029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2026-02-26T16:58:00Z</dcterms:created>
  <dc:creator>H3C</dc:creator>
  <cp:lastModifiedBy>文禾</cp:lastModifiedBy>
  <dcterms:modified xsi:type="dcterms:W3CDTF">2026-02-28T03:43:45Z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2026-02-27T10:15:57Z</vt:filetime>
  </property>
  <property fmtid="{D5CDD505-2E9C-101B-9397-08002B2CF9AE}" pid="4" name="KSOTemplateDocerSaveRecord">
    <vt:lpwstr>eyJoZGlkIjoiNzM0MzdjYWMyZTFiZWRjN2Q3OGM3N2E4ZjU1ZTE4N2MiLCJ1c2VySWQiOiI0NTM0OTg1MTgifQ==</vt:lpwstr>
  </property>
  <property fmtid="{D5CDD505-2E9C-101B-9397-08002B2CF9AE}" pid="5" name="KSOProductBuildVer">
    <vt:lpwstr>2052-12.1.0.25225</vt:lpwstr>
  </property>
  <property fmtid="{D5CDD505-2E9C-101B-9397-08002B2CF9AE}" pid="6" name="ICV">
    <vt:lpwstr>8C1BD781A87E4D4DA1B48C0219678FEB_13</vt:lpwstr>
  </property>
</Properties>
</file>