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39" w:line="206" w:lineRule="auto"/>
        <w:jc w:val="right"/>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宁夏宁东</w:t>
      </w:r>
      <w:r>
        <w:rPr>
          <w:rFonts w:ascii="方正小标宋简体" w:hAnsi="方正小标宋简体" w:eastAsia="方正小标宋简体" w:cs="方正小标宋简体"/>
          <w:b/>
          <w:bCs/>
          <w:spacing w:val="-4"/>
          <w:sz w:val="36"/>
          <w:szCs w:val="36"/>
        </w:rPr>
        <w:t>能源化工基地管理委员会办公室（审计</w:t>
      </w:r>
      <w:r>
        <w:rPr>
          <w:rFonts w:ascii="方正小标宋简体" w:hAnsi="方正小标宋简体" w:eastAsia="方正小标宋简体" w:cs="方正小标宋简体"/>
          <w:b/>
          <w:bCs/>
          <w:spacing w:val="-5"/>
          <w:sz w:val="36"/>
          <w:szCs w:val="36"/>
        </w:rPr>
        <w:t>办）</w:t>
      </w:r>
    </w:p>
    <w:p>
      <w:pPr>
        <w:spacing w:before="61" w:line="235" w:lineRule="auto"/>
        <w:ind w:left="2877"/>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2026年部门预算公开</w:t>
      </w:r>
      <w:bookmarkStart w:id="0" w:name="_GoBack"/>
      <w:bookmarkEnd w:id="0"/>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39" w:line="212" w:lineRule="auto"/>
        <w:ind w:left="324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二</w:t>
      </w:r>
      <w:r>
        <w:rPr>
          <w:rFonts w:ascii="仿宋" w:hAnsi="仿宋" w:eastAsia="仿宋" w:cs="仿宋"/>
          <w:spacing w:val="-5"/>
          <w:sz w:val="36"/>
          <w:szCs w:val="36"/>
        </w:rPr>
        <w:t>〇</w:t>
      </w:r>
      <w:r>
        <w:rPr>
          <w:rFonts w:ascii="方正小标宋简体" w:hAnsi="方正小标宋简体" w:eastAsia="方正小标宋简体" w:cs="方正小标宋简体"/>
          <w:b/>
          <w:bCs/>
          <w:spacing w:val="-5"/>
          <w:sz w:val="36"/>
          <w:szCs w:val="36"/>
        </w:rPr>
        <w:t>二六年二月</w:t>
      </w:r>
    </w:p>
    <w:p>
      <w:pPr>
        <w:spacing w:line="212" w:lineRule="auto"/>
        <w:rPr>
          <w:rFonts w:ascii="方正小标宋简体" w:hAnsi="方正小标宋简体" w:eastAsia="方正小标宋简体" w:cs="方正小标宋简体"/>
          <w:sz w:val="36"/>
          <w:szCs w:val="36"/>
        </w:rPr>
        <w:sectPr>
          <w:pgSz w:w="11900" w:h="16840"/>
          <w:pgMar w:top="1431" w:right="1437" w:bottom="0" w:left="1470" w:header="0" w:footer="0" w:gutter="0"/>
          <w:cols w:space="720" w:num="1"/>
        </w:sectPr>
      </w:pPr>
    </w:p>
    <w:p>
      <w:pPr>
        <w:spacing w:before="87" w:line="225" w:lineRule="auto"/>
        <w:ind w:left="4062"/>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14"/>
          <w:sz w:val="43"/>
          <w:szCs w:val="43"/>
        </w:rPr>
        <w:t xml:space="preserve">  </w:t>
      </w:r>
      <w:r>
        <w:rPr>
          <w:rFonts w:ascii="宋体" w:hAnsi="宋体" w:eastAsia="宋体" w:cs="宋体"/>
          <w:spacing w:val="-46"/>
          <w:sz w:val="43"/>
          <w:szCs w:val="43"/>
        </w:rPr>
        <w:t>录</w:t>
      </w:r>
    </w:p>
    <w:p>
      <w:pPr>
        <w:spacing w:before="83" w:line="323" w:lineRule="exact"/>
        <w:ind w:left="650"/>
        <w:rPr>
          <w:rFonts w:ascii="微软雅黑" w:hAnsi="微软雅黑" w:eastAsia="微软雅黑" w:cs="微软雅黑"/>
          <w:sz w:val="32"/>
          <w:szCs w:val="32"/>
        </w:rPr>
      </w:pPr>
      <w:r>
        <w:rPr>
          <w:rFonts w:ascii="微软雅黑" w:hAnsi="微软雅黑" w:eastAsia="微软雅黑" w:cs="微软雅黑"/>
          <w:spacing w:val="-1"/>
          <w:position w:val="-2"/>
          <w:sz w:val="32"/>
          <w:szCs w:val="32"/>
        </w:rPr>
        <w:t>第一部分</w:t>
      </w:r>
      <w:r>
        <w:rPr>
          <w:rFonts w:ascii="微软雅黑" w:hAnsi="微软雅黑" w:eastAsia="微软雅黑" w:cs="微软雅黑"/>
          <w:spacing w:val="34"/>
          <w:w w:val="101"/>
          <w:position w:val="-2"/>
          <w:sz w:val="32"/>
          <w:szCs w:val="32"/>
        </w:rPr>
        <w:t xml:space="preserve"> </w:t>
      </w:r>
      <w:r>
        <w:rPr>
          <w:rFonts w:ascii="微软雅黑" w:hAnsi="微软雅黑" w:eastAsia="微软雅黑" w:cs="微软雅黑"/>
          <w:spacing w:val="-1"/>
          <w:position w:val="-2"/>
          <w:sz w:val="32"/>
          <w:szCs w:val="32"/>
        </w:rPr>
        <w:t>单位概况</w:t>
      </w:r>
    </w:p>
    <w:sdt>
      <w:sdtPr>
        <w:rPr>
          <w:rFonts w:ascii="Arial" w:hAnsi="Arial" w:eastAsia="Arial" w:cs="Arial"/>
          <w:sz w:val="21"/>
          <w:szCs w:val="21"/>
        </w:rPr>
        <w:id w:val="2"/>
        <w:docPartObj>
          <w:docPartGallery w:val="Table of Contents"/>
          <w:docPartUnique/>
        </w:docPartObj>
      </w:sdtPr>
      <w:sdtEndPr>
        <w:rPr>
          <w:rFonts w:ascii="仿宋" w:hAnsi="仿宋" w:eastAsia="仿宋" w:cs="仿宋"/>
          <w:sz w:val="31"/>
          <w:szCs w:val="31"/>
        </w:rPr>
      </w:sdtEndPr>
      <w:sdtContent>
        <w:p>
          <w:pPr>
            <w:spacing w:before="250" w:line="228" w:lineRule="auto"/>
            <w:ind w:left="644"/>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5"/>
              <w:sz w:val="31"/>
              <w:szCs w:val="31"/>
            </w:rPr>
            <w:t>一、主要职能</w:t>
          </w:r>
          <w:r>
            <w:rPr>
              <w:rFonts w:ascii="仿宋" w:hAnsi="仿宋" w:eastAsia="仿宋" w:cs="仿宋"/>
              <w:spacing w:val="5"/>
              <w:sz w:val="31"/>
              <w:szCs w:val="31"/>
            </w:rPr>
            <w:fldChar w:fldCharType="end"/>
          </w:r>
        </w:p>
        <w:p>
          <w:pPr>
            <w:spacing w:before="172" w:line="227" w:lineRule="auto"/>
            <w:ind w:left="650"/>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6"/>
              <w:sz w:val="31"/>
              <w:szCs w:val="31"/>
            </w:rPr>
            <w:t>二、部门预算单位构成</w:t>
          </w:r>
          <w:r>
            <w:rPr>
              <w:rFonts w:ascii="仿宋" w:hAnsi="仿宋" w:eastAsia="仿宋" w:cs="仿宋"/>
              <w:spacing w:val="6"/>
              <w:sz w:val="31"/>
              <w:szCs w:val="31"/>
            </w:rPr>
            <w:fldChar w:fldCharType="end"/>
          </w:r>
        </w:p>
        <w:p>
          <w:pPr>
            <w:spacing w:before="174" w:line="226" w:lineRule="auto"/>
            <w:ind w:left="648"/>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spacing w:val="7"/>
              <w:sz w:val="31"/>
              <w:szCs w:val="31"/>
            </w:rPr>
            <w:t>三、2026年度部门主要工作任务及目标</w:t>
          </w:r>
          <w:r>
            <w:rPr>
              <w:rFonts w:ascii="仿宋" w:hAnsi="仿宋" w:eastAsia="仿宋" w:cs="仿宋"/>
              <w:spacing w:val="7"/>
              <w:sz w:val="31"/>
              <w:szCs w:val="31"/>
            </w:rPr>
            <w:fldChar w:fldCharType="end"/>
          </w:r>
        </w:p>
        <w:p>
          <w:pPr>
            <w:spacing w:before="185" w:line="320" w:lineRule="exact"/>
            <w:ind w:left="650"/>
            <w:rPr>
              <w:rFonts w:ascii="微软雅黑" w:hAnsi="微软雅黑" w:eastAsia="微软雅黑" w:cs="微软雅黑"/>
              <w:sz w:val="32"/>
              <w:szCs w:val="32"/>
            </w:rPr>
          </w:pPr>
          <w:r>
            <w:fldChar w:fldCharType="begin"/>
          </w:r>
          <w:r>
            <w:instrText xml:space="preserve"> HYPERLINK \l "bookmark4" </w:instrText>
          </w:r>
          <w:r>
            <w:fldChar w:fldCharType="separate"/>
          </w:r>
          <w:r>
            <w:rPr>
              <w:rFonts w:ascii="微软雅黑" w:hAnsi="微软雅黑" w:eastAsia="微软雅黑" w:cs="微软雅黑"/>
              <w:spacing w:val="-11"/>
              <w:position w:val="-2"/>
              <w:sz w:val="32"/>
              <w:szCs w:val="32"/>
            </w:rPr>
            <w:t>第二部分</w:t>
          </w:r>
          <w:r>
            <w:rPr>
              <w:rFonts w:ascii="微软雅黑" w:hAnsi="微软雅黑" w:eastAsia="微软雅黑" w:cs="微软雅黑"/>
              <w:spacing w:val="84"/>
              <w:position w:val="-2"/>
              <w:sz w:val="32"/>
              <w:szCs w:val="32"/>
            </w:rPr>
            <w:t xml:space="preserve"> </w:t>
          </w:r>
          <w:r>
            <w:rPr>
              <w:rFonts w:ascii="微软雅黑" w:hAnsi="微软雅黑" w:eastAsia="微软雅黑" w:cs="微软雅黑"/>
              <w:spacing w:val="-11"/>
              <w:position w:val="-2"/>
              <w:sz w:val="32"/>
              <w:szCs w:val="32"/>
            </w:rPr>
            <w:t>2026年部门预算表</w:t>
          </w:r>
          <w:r>
            <w:rPr>
              <w:rFonts w:ascii="微软雅黑" w:hAnsi="微软雅黑" w:eastAsia="微软雅黑" w:cs="微软雅黑"/>
              <w:spacing w:val="-11"/>
              <w:position w:val="-2"/>
              <w:sz w:val="32"/>
              <w:szCs w:val="32"/>
            </w:rPr>
            <w:fldChar w:fldCharType="end"/>
          </w:r>
        </w:p>
        <w:p>
          <w:pPr>
            <w:spacing w:before="240" w:line="229" w:lineRule="auto"/>
            <w:ind w:left="644"/>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5"/>
              <w:sz w:val="31"/>
              <w:szCs w:val="31"/>
            </w:rPr>
            <w:t>一、收支总表</w:t>
          </w:r>
          <w:r>
            <w:rPr>
              <w:rFonts w:ascii="仿宋" w:hAnsi="仿宋" w:eastAsia="仿宋" w:cs="仿宋"/>
              <w:spacing w:val="5"/>
              <w:sz w:val="31"/>
              <w:szCs w:val="31"/>
            </w:rPr>
            <w:fldChar w:fldCharType="end"/>
          </w:r>
        </w:p>
        <w:p>
          <w:pPr>
            <w:spacing w:before="170" w:line="229" w:lineRule="auto"/>
            <w:ind w:left="650"/>
            <w:rPr>
              <w:rFonts w:ascii="仿宋" w:hAnsi="仿宋" w:eastAsia="仿宋" w:cs="仿宋"/>
              <w:sz w:val="31"/>
              <w:szCs w:val="31"/>
            </w:rPr>
          </w:pPr>
          <w:r>
            <w:fldChar w:fldCharType="begin"/>
          </w:r>
          <w:r>
            <w:instrText xml:space="preserve"> HYPERLINK \l "bookmark6" </w:instrText>
          </w:r>
          <w:r>
            <w:fldChar w:fldCharType="separate"/>
          </w:r>
          <w:r>
            <w:rPr>
              <w:rFonts w:ascii="仿宋" w:hAnsi="仿宋" w:eastAsia="仿宋" w:cs="仿宋"/>
              <w:spacing w:val="4"/>
              <w:sz w:val="31"/>
              <w:szCs w:val="31"/>
            </w:rPr>
            <w:t>二、收入总表</w:t>
          </w:r>
          <w:r>
            <w:rPr>
              <w:rFonts w:ascii="仿宋" w:hAnsi="仿宋" w:eastAsia="仿宋" w:cs="仿宋"/>
              <w:spacing w:val="4"/>
              <w:sz w:val="31"/>
              <w:szCs w:val="31"/>
            </w:rPr>
            <w:fldChar w:fldCharType="end"/>
          </w:r>
        </w:p>
        <w:p>
          <w:pPr>
            <w:spacing w:before="185" w:line="230" w:lineRule="auto"/>
            <w:ind w:left="648"/>
            <w:rPr>
              <w:rFonts w:ascii="仿宋" w:hAnsi="仿宋" w:eastAsia="仿宋" w:cs="仿宋"/>
              <w:sz w:val="31"/>
              <w:szCs w:val="31"/>
            </w:rPr>
          </w:pPr>
          <w:r>
            <w:fldChar w:fldCharType="begin"/>
          </w:r>
          <w:r>
            <w:instrText xml:space="preserve"> HYPERLINK \l "bookmark7" </w:instrText>
          </w:r>
          <w:r>
            <w:fldChar w:fldCharType="separate"/>
          </w:r>
          <w:r>
            <w:rPr>
              <w:rFonts w:ascii="仿宋" w:hAnsi="仿宋" w:eastAsia="仿宋" w:cs="仿宋"/>
              <w:spacing w:val="4"/>
              <w:sz w:val="31"/>
              <w:szCs w:val="31"/>
            </w:rPr>
            <w:t>三、支出总表</w:t>
          </w:r>
          <w:r>
            <w:rPr>
              <w:rFonts w:ascii="仿宋" w:hAnsi="仿宋" w:eastAsia="仿宋" w:cs="仿宋"/>
              <w:spacing w:val="4"/>
              <w:sz w:val="31"/>
              <w:szCs w:val="31"/>
            </w:rPr>
            <w:fldChar w:fldCharType="end"/>
          </w:r>
        </w:p>
        <w:p>
          <w:pPr>
            <w:spacing w:before="170" w:line="229" w:lineRule="auto"/>
            <w:ind w:left="677"/>
            <w:rPr>
              <w:rFonts w:ascii="仿宋" w:hAnsi="仿宋" w:eastAsia="仿宋" w:cs="仿宋"/>
              <w:sz w:val="31"/>
              <w:szCs w:val="31"/>
            </w:rPr>
          </w:pPr>
          <w:r>
            <w:fldChar w:fldCharType="begin"/>
          </w:r>
          <w:r>
            <w:instrText xml:space="preserve"> HYPERLINK \l "bookmark8" </w:instrText>
          </w:r>
          <w:r>
            <w:fldChar w:fldCharType="separate"/>
          </w:r>
          <w:r>
            <w:rPr>
              <w:rFonts w:ascii="仿宋" w:hAnsi="仿宋" w:eastAsia="仿宋" w:cs="仿宋"/>
              <w:spacing w:val="4"/>
              <w:sz w:val="31"/>
              <w:szCs w:val="31"/>
            </w:rPr>
            <w:t>四、财政拨款收支总表</w:t>
          </w:r>
          <w:r>
            <w:rPr>
              <w:rFonts w:ascii="仿宋" w:hAnsi="仿宋" w:eastAsia="仿宋" w:cs="仿宋"/>
              <w:spacing w:val="4"/>
              <w:sz w:val="31"/>
              <w:szCs w:val="31"/>
            </w:rPr>
            <w:fldChar w:fldCharType="end"/>
          </w:r>
        </w:p>
        <w:p>
          <w:pPr>
            <w:spacing w:before="169" w:line="228" w:lineRule="auto"/>
            <w:ind w:left="644"/>
            <w:rPr>
              <w:rFonts w:ascii="仿宋" w:hAnsi="仿宋" w:eastAsia="仿宋" w:cs="仿宋"/>
              <w:sz w:val="31"/>
              <w:szCs w:val="31"/>
            </w:rPr>
          </w:pPr>
          <w:r>
            <w:fldChar w:fldCharType="begin"/>
          </w:r>
          <w:r>
            <w:instrText xml:space="preserve"> HYPERLINK \l "bookmark9" </w:instrText>
          </w:r>
          <w:r>
            <w:fldChar w:fldCharType="separate"/>
          </w:r>
          <w:r>
            <w:rPr>
              <w:rFonts w:ascii="仿宋" w:hAnsi="仿宋" w:eastAsia="仿宋" w:cs="仿宋"/>
              <w:spacing w:val="7"/>
              <w:sz w:val="31"/>
              <w:szCs w:val="31"/>
            </w:rPr>
            <w:t>五、财政拨款支出预算总表（功能科目）</w:t>
          </w:r>
          <w:r>
            <w:rPr>
              <w:rFonts w:ascii="仿宋" w:hAnsi="仿宋" w:eastAsia="仿宋" w:cs="仿宋"/>
              <w:spacing w:val="7"/>
              <w:sz w:val="31"/>
              <w:szCs w:val="31"/>
            </w:rPr>
            <w:fldChar w:fldCharType="end"/>
          </w:r>
        </w:p>
        <w:p>
          <w:pPr>
            <w:spacing w:before="188" w:line="227" w:lineRule="auto"/>
            <w:ind w:left="642"/>
            <w:rPr>
              <w:rFonts w:ascii="仿宋" w:hAnsi="仿宋" w:eastAsia="仿宋" w:cs="仿宋"/>
              <w:sz w:val="31"/>
              <w:szCs w:val="31"/>
            </w:rPr>
          </w:pPr>
          <w:r>
            <w:fldChar w:fldCharType="begin"/>
          </w:r>
          <w:r>
            <w:instrText xml:space="preserve"> HYPERLINK \l "bookmark10" </w:instrText>
          </w:r>
          <w:r>
            <w:fldChar w:fldCharType="separate"/>
          </w:r>
          <w:r>
            <w:rPr>
              <w:rFonts w:ascii="仿宋" w:hAnsi="仿宋" w:eastAsia="仿宋" w:cs="仿宋"/>
              <w:spacing w:val="7"/>
              <w:sz w:val="31"/>
              <w:szCs w:val="31"/>
            </w:rPr>
            <w:t>六、财政拨款基本支出表（经济科目）</w:t>
          </w:r>
          <w:r>
            <w:rPr>
              <w:rFonts w:ascii="仿宋" w:hAnsi="仿宋" w:eastAsia="仿宋" w:cs="仿宋"/>
              <w:spacing w:val="7"/>
              <w:sz w:val="31"/>
              <w:szCs w:val="31"/>
            </w:rPr>
            <w:fldChar w:fldCharType="end"/>
          </w:r>
        </w:p>
        <w:p>
          <w:pPr>
            <w:spacing w:before="173" w:line="228" w:lineRule="auto"/>
            <w:ind w:left="646"/>
            <w:rPr>
              <w:rFonts w:ascii="仿宋" w:hAnsi="仿宋" w:eastAsia="仿宋" w:cs="仿宋"/>
              <w:sz w:val="31"/>
              <w:szCs w:val="31"/>
            </w:rPr>
          </w:pPr>
          <w:r>
            <w:fldChar w:fldCharType="begin"/>
          </w:r>
          <w:r>
            <w:instrText xml:space="preserve"> HYPERLINK \l "bookmark11" </w:instrText>
          </w:r>
          <w:r>
            <w:fldChar w:fldCharType="separate"/>
          </w:r>
          <w:r>
            <w:rPr>
              <w:rFonts w:ascii="仿宋" w:hAnsi="仿宋" w:eastAsia="仿宋" w:cs="仿宋"/>
              <w:spacing w:val="7"/>
              <w:sz w:val="31"/>
              <w:szCs w:val="31"/>
            </w:rPr>
            <w:t>七、一般公共预算支出表</w:t>
          </w:r>
          <w:r>
            <w:rPr>
              <w:rFonts w:ascii="仿宋" w:hAnsi="仿宋" w:eastAsia="仿宋" w:cs="仿宋"/>
              <w:spacing w:val="7"/>
              <w:sz w:val="31"/>
              <w:szCs w:val="31"/>
            </w:rPr>
            <w:fldChar w:fldCharType="end"/>
          </w:r>
        </w:p>
        <w:p>
          <w:pPr>
            <w:spacing w:before="173" w:line="228" w:lineRule="auto"/>
            <w:ind w:left="638"/>
            <w:rPr>
              <w:rFonts w:ascii="仿宋" w:hAnsi="仿宋" w:eastAsia="仿宋" w:cs="仿宋"/>
              <w:sz w:val="31"/>
              <w:szCs w:val="31"/>
            </w:rPr>
          </w:pPr>
          <w:r>
            <w:fldChar w:fldCharType="begin"/>
          </w:r>
          <w:r>
            <w:instrText xml:space="preserve"> HYPERLINK \l "bookmark12" </w:instrText>
          </w:r>
          <w:r>
            <w:fldChar w:fldCharType="separate"/>
          </w:r>
          <w:r>
            <w:rPr>
              <w:rFonts w:ascii="仿宋" w:hAnsi="仿宋" w:eastAsia="仿宋" w:cs="仿宋"/>
              <w:spacing w:val="8"/>
              <w:sz w:val="31"/>
              <w:szCs w:val="31"/>
            </w:rPr>
            <w:t>八、一般公共预算基本支出表</w:t>
          </w:r>
          <w:r>
            <w:rPr>
              <w:rFonts w:ascii="仿宋" w:hAnsi="仿宋" w:eastAsia="仿宋" w:cs="仿宋"/>
              <w:spacing w:val="8"/>
              <w:sz w:val="31"/>
              <w:szCs w:val="31"/>
            </w:rPr>
            <w:fldChar w:fldCharType="end"/>
          </w:r>
        </w:p>
        <w:p>
          <w:pPr>
            <w:spacing w:before="187" w:line="228" w:lineRule="auto"/>
            <w:jc w:val="right"/>
            <w:rPr>
              <w:rFonts w:ascii="仿宋" w:hAnsi="仿宋" w:eastAsia="仿宋" w:cs="仿宋"/>
              <w:sz w:val="31"/>
              <w:szCs w:val="31"/>
            </w:rPr>
          </w:pPr>
          <w:r>
            <w:fldChar w:fldCharType="begin"/>
          </w:r>
          <w:r>
            <w:instrText xml:space="preserve"> HYPERLINK \l "bookmark13" </w:instrText>
          </w:r>
          <w:r>
            <w:fldChar w:fldCharType="separate"/>
          </w:r>
          <w:r>
            <w:rPr>
              <w:rFonts w:ascii="仿宋" w:hAnsi="仿宋" w:eastAsia="仿宋" w:cs="仿宋"/>
              <w:spacing w:val="7"/>
              <w:sz w:val="31"/>
              <w:szCs w:val="31"/>
            </w:rPr>
            <w:t>九、一般公共预算“三公</w:t>
          </w:r>
          <w:r>
            <w:rPr>
              <w:rFonts w:ascii="仿宋" w:hAnsi="仿宋" w:eastAsia="仿宋" w:cs="仿宋"/>
              <w:spacing w:val="-103"/>
              <w:sz w:val="31"/>
              <w:szCs w:val="31"/>
            </w:rPr>
            <w:t xml:space="preserve"> </w:t>
          </w:r>
          <w:r>
            <w:rPr>
              <w:rFonts w:ascii="仿宋" w:hAnsi="仿宋" w:eastAsia="仿宋" w:cs="仿宋"/>
              <w:spacing w:val="7"/>
              <w:sz w:val="31"/>
              <w:szCs w:val="31"/>
            </w:rPr>
            <w:t>”经费、会议费、培训费、差旅费等</w:t>
          </w:r>
          <w:r>
            <w:rPr>
              <w:rFonts w:ascii="仿宋" w:hAnsi="仿宋" w:eastAsia="仿宋" w:cs="仿宋"/>
              <w:spacing w:val="7"/>
              <w:sz w:val="31"/>
              <w:szCs w:val="31"/>
            </w:rPr>
            <w:fldChar w:fldCharType="end"/>
          </w:r>
        </w:p>
        <w:p>
          <w:pPr>
            <w:spacing w:before="172" w:line="230" w:lineRule="auto"/>
            <w:rPr>
              <w:rFonts w:ascii="仿宋" w:hAnsi="仿宋" w:eastAsia="仿宋" w:cs="仿宋"/>
              <w:sz w:val="31"/>
              <w:szCs w:val="31"/>
            </w:rPr>
          </w:pPr>
          <w:r>
            <w:fldChar w:fldCharType="begin"/>
          </w:r>
          <w:r>
            <w:instrText xml:space="preserve"> HYPERLINK \l "bookmark14" </w:instrText>
          </w:r>
          <w:r>
            <w:fldChar w:fldCharType="separate"/>
          </w:r>
          <w:r>
            <w:rPr>
              <w:rFonts w:ascii="仿宋" w:hAnsi="仿宋" w:eastAsia="仿宋" w:cs="仿宋"/>
              <w:spacing w:val="2"/>
              <w:sz w:val="31"/>
              <w:szCs w:val="31"/>
            </w:rPr>
            <w:t>支出表</w:t>
          </w:r>
          <w:r>
            <w:rPr>
              <w:rFonts w:ascii="仿宋" w:hAnsi="仿宋" w:eastAsia="仿宋" w:cs="仿宋"/>
              <w:spacing w:val="2"/>
              <w:sz w:val="31"/>
              <w:szCs w:val="31"/>
            </w:rPr>
            <w:fldChar w:fldCharType="end"/>
          </w:r>
        </w:p>
        <w:p>
          <w:pPr>
            <w:spacing w:before="170" w:line="226" w:lineRule="auto"/>
            <w:ind w:left="648"/>
            <w:rPr>
              <w:rFonts w:ascii="仿宋" w:hAnsi="仿宋" w:eastAsia="仿宋" w:cs="仿宋"/>
              <w:sz w:val="31"/>
              <w:szCs w:val="31"/>
            </w:rPr>
          </w:pPr>
          <w:r>
            <w:fldChar w:fldCharType="begin"/>
          </w:r>
          <w:r>
            <w:instrText xml:space="preserve"> HYPERLINK \l "bookmark15" </w:instrText>
          </w:r>
          <w:r>
            <w:fldChar w:fldCharType="separate"/>
          </w:r>
          <w:r>
            <w:rPr>
              <w:rFonts w:ascii="仿宋" w:hAnsi="仿宋" w:eastAsia="仿宋" w:cs="仿宋"/>
              <w:spacing w:val="7"/>
              <w:sz w:val="31"/>
              <w:szCs w:val="31"/>
            </w:rPr>
            <w:t>十、政府性基金预算支出表</w:t>
          </w:r>
          <w:r>
            <w:rPr>
              <w:rFonts w:ascii="仿宋" w:hAnsi="仿宋" w:eastAsia="仿宋" w:cs="仿宋"/>
              <w:spacing w:val="7"/>
              <w:sz w:val="31"/>
              <w:szCs w:val="31"/>
            </w:rPr>
            <w:fldChar w:fldCharType="end"/>
          </w:r>
        </w:p>
        <w:p>
          <w:pPr>
            <w:spacing w:before="190" w:line="227" w:lineRule="auto"/>
            <w:ind w:left="648"/>
            <w:rPr>
              <w:rFonts w:ascii="仿宋" w:hAnsi="仿宋" w:eastAsia="仿宋" w:cs="仿宋"/>
              <w:sz w:val="31"/>
              <w:szCs w:val="31"/>
            </w:rPr>
          </w:pPr>
          <w:r>
            <w:fldChar w:fldCharType="begin"/>
          </w:r>
          <w:r>
            <w:instrText xml:space="preserve"> HYPERLINK \l "bookmark16" </w:instrText>
          </w:r>
          <w:r>
            <w:fldChar w:fldCharType="separate"/>
          </w:r>
          <w:r>
            <w:rPr>
              <w:rFonts w:ascii="仿宋" w:hAnsi="仿宋" w:eastAsia="仿宋" w:cs="仿宋"/>
              <w:spacing w:val="8"/>
              <w:sz w:val="31"/>
              <w:szCs w:val="31"/>
            </w:rPr>
            <w:t>十一、一般公共预算机关运行经费支出预算表</w:t>
          </w:r>
          <w:r>
            <w:rPr>
              <w:rFonts w:ascii="仿宋" w:hAnsi="仿宋" w:eastAsia="仿宋" w:cs="仿宋"/>
              <w:spacing w:val="8"/>
              <w:sz w:val="31"/>
              <w:szCs w:val="31"/>
            </w:rPr>
            <w:fldChar w:fldCharType="end"/>
          </w:r>
        </w:p>
        <w:p>
          <w:pPr>
            <w:spacing w:before="174" w:line="228" w:lineRule="auto"/>
            <w:ind w:left="648"/>
            <w:rPr>
              <w:rFonts w:ascii="仿宋" w:hAnsi="仿宋" w:eastAsia="仿宋" w:cs="仿宋"/>
              <w:sz w:val="31"/>
              <w:szCs w:val="31"/>
            </w:rPr>
          </w:pPr>
          <w:r>
            <w:fldChar w:fldCharType="begin"/>
          </w:r>
          <w:r>
            <w:instrText xml:space="preserve"> HYPERLINK \l "bookmark17" </w:instrText>
          </w:r>
          <w:r>
            <w:fldChar w:fldCharType="separate"/>
          </w:r>
          <w:r>
            <w:rPr>
              <w:rFonts w:ascii="仿宋" w:hAnsi="仿宋" w:eastAsia="仿宋" w:cs="仿宋"/>
              <w:spacing w:val="6"/>
              <w:sz w:val="31"/>
              <w:szCs w:val="31"/>
            </w:rPr>
            <w:t>十二、政府采购支出表</w:t>
          </w:r>
          <w:r>
            <w:rPr>
              <w:rFonts w:ascii="仿宋" w:hAnsi="仿宋" w:eastAsia="仿宋" w:cs="仿宋"/>
              <w:spacing w:val="6"/>
              <w:sz w:val="31"/>
              <w:szCs w:val="31"/>
            </w:rPr>
            <w:fldChar w:fldCharType="end"/>
          </w:r>
        </w:p>
      </w:sdtContent>
    </w:sdt>
    <w:p>
      <w:pPr>
        <w:spacing w:before="167" w:line="320" w:lineRule="exact"/>
        <w:ind w:left="650"/>
        <w:rPr>
          <w:rFonts w:ascii="微软雅黑" w:hAnsi="微软雅黑" w:eastAsia="微软雅黑" w:cs="微软雅黑"/>
          <w:sz w:val="32"/>
          <w:szCs w:val="32"/>
        </w:rPr>
      </w:pPr>
      <w:r>
        <w:rPr>
          <w:rFonts w:ascii="微软雅黑" w:hAnsi="微软雅黑" w:eastAsia="微软雅黑" w:cs="微软雅黑"/>
          <w:spacing w:val="-10"/>
          <w:position w:val="-2"/>
          <w:sz w:val="32"/>
          <w:szCs w:val="32"/>
        </w:rPr>
        <w:t>第三部分</w:t>
      </w:r>
      <w:r>
        <w:rPr>
          <w:rFonts w:ascii="微软雅黑" w:hAnsi="微软雅黑" w:eastAsia="微软雅黑" w:cs="微软雅黑"/>
          <w:spacing w:val="77"/>
          <w:position w:val="-2"/>
          <w:sz w:val="32"/>
          <w:szCs w:val="32"/>
        </w:rPr>
        <w:t xml:space="preserve"> </w:t>
      </w:r>
      <w:r>
        <w:rPr>
          <w:rFonts w:ascii="微软雅黑" w:hAnsi="微软雅黑" w:eastAsia="微软雅黑" w:cs="微软雅黑"/>
          <w:spacing w:val="-10"/>
          <w:position w:val="-2"/>
          <w:sz w:val="32"/>
          <w:szCs w:val="32"/>
        </w:rPr>
        <w:t>2026年部门预算情况说明</w:t>
      </w:r>
    </w:p>
    <w:p>
      <w:pPr>
        <w:spacing w:before="250" w:line="321" w:lineRule="exact"/>
        <w:ind w:left="650"/>
        <w:rPr>
          <w:rFonts w:ascii="微软雅黑" w:hAnsi="微软雅黑" w:eastAsia="微软雅黑" w:cs="微软雅黑"/>
          <w:sz w:val="32"/>
          <w:szCs w:val="32"/>
        </w:rPr>
      </w:pPr>
      <w:r>
        <w:rPr>
          <w:rFonts w:ascii="微软雅黑" w:hAnsi="微软雅黑" w:eastAsia="微软雅黑" w:cs="微软雅黑"/>
          <w:spacing w:val="-1"/>
          <w:position w:val="-2"/>
          <w:sz w:val="32"/>
          <w:szCs w:val="32"/>
        </w:rPr>
        <w:t>第四部分</w:t>
      </w:r>
      <w:r>
        <w:rPr>
          <w:rFonts w:ascii="微软雅黑" w:hAnsi="微软雅黑" w:eastAsia="微软雅黑" w:cs="微软雅黑"/>
          <w:spacing w:val="32"/>
          <w:position w:val="-2"/>
          <w:sz w:val="32"/>
          <w:szCs w:val="32"/>
        </w:rPr>
        <w:t xml:space="preserve"> </w:t>
      </w:r>
      <w:r>
        <w:rPr>
          <w:rFonts w:ascii="微软雅黑" w:hAnsi="微软雅黑" w:eastAsia="微软雅黑" w:cs="微软雅黑"/>
          <w:spacing w:val="-1"/>
          <w:position w:val="-2"/>
          <w:sz w:val="32"/>
          <w:szCs w:val="32"/>
        </w:rPr>
        <w:t>名词解释</w:t>
      </w:r>
    </w:p>
    <w:p>
      <w:pPr>
        <w:spacing w:line="321" w:lineRule="exact"/>
        <w:rPr>
          <w:rFonts w:ascii="微软雅黑" w:hAnsi="微软雅黑" w:eastAsia="微软雅黑" w:cs="微软雅黑"/>
          <w:sz w:val="32"/>
          <w:szCs w:val="32"/>
        </w:rPr>
        <w:sectPr>
          <w:footerReference r:id="rId3" w:type="default"/>
          <w:pgSz w:w="11900" w:h="16840"/>
          <w:pgMar w:top="1172" w:right="1294" w:bottom="340" w:left="1341" w:header="0" w:footer="91" w:gutter="0"/>
          <w:cols w:space="720" w:num="1"/>
        </w:sectPr>
      </w:pPr>
    </w:p>
    <w:p>
      <w:pPr>
        <w:spacing w:before="86" w:line="235" w:lineRule="auto"/>
        <w:ind w:left="3142"/>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第一部分</w:t>
      </w:r>
      <w:r>
        <w:rPr>
          <w:rFonts w:ascii="方正小标宋简体" w:hAnsi="方正小标宋简体" w:eastAsia="方正小标宋简体" w:cs="方正小标宋简体"/>
          <w:spacing w:val="-4"/>
          <w:sz w:val="36"/>
          <w:szCs w:val="36"/>
        </w:rPr>
        <w:t xml:space="preserve"> </w:t>
      </w:r>
      <w:r>
        <w:rPr>
          <w:rFonts w:ascii="方正小标宋简体" w:hAnsi="方正小标宋简体" w:eastAsia="方正小标宋简体" w:cs="方正小标宋简体"/>
          <w:b/>
          <w:bCs/>
          <w:spacing w:val="-4"/>
          <w:sz w:val="36"/>
          <w:szCs w:val="36"/>
        </w:rPr>
        <w:t>部门概况</w:t>
      </w:r>
    </w:p>
    <w:p>
      <w:pPr>
        <w:spacing w:before="24" w:line="206" w:lineRule="auto"/>
        <w:ind w:left="129"/>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宁夏宁东能源化工基地管理委员会办公室（审计</w:t>
      </w:r>
      <w:r>
        <w:rPr>
          <w:rFonts w:ascii="方正小标宋简体" w:hAnsi="方正小标宋简体" w:eastAsia="方正小标宋简体" w:cs="方正小标宋简体"/>
          <w:b/>
          <w:bCs/>
          <w:spacing w:val="-5"/>
          <w:sz w:val="36"/>
          <w:szCs w:val="36"/>
        </w:rPr>
        <w:t>办）本级</w:t>
      </w:r>
    </w:p>
    <w:p>
      <w:pPr>
        <w:spacing w:before="76" w:line="235" w:lineRule="auto"/>
        <w:ind w:left="2107"/>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2026年度部门预算——单位概况</w:t>
      </w:r>
    </w:p>
    <w:p>
      <w:pPr>
        <w:spacing w:before="60" w:line="228" w:lineRule="auto"/>
        <w:ind w:left="636"/>
        <w:rPr>
          <w:rFonts w:ascii="黑体" w:hAnsi="黑体" w:eastAsia="黑体" w:cs="黑体"/>
          <w:sz w:val="31"/>
          <w:szCs w:val="31"/>
        </w:rPr>
      </w:pPr>
      <w:r>
        <w:rPr>
          <w:rFonts w:ascii="黑体" w:hAnsi="黑体" w:eastAsia="黑体" w:cs="黑体"/>
          <w:spacing w:val="6"/>
          <w:sz w:val="31"/>
          <w:szCs w:val="31"/>
        </w:rPr>
        <w:t>一、主要职能</w:t>
      </w:r>
    </w:p>
    <w:p>
      <w:pPr>
        <w:spacing w:before="171" w:line="284" w:lineRule="auto"/>
        <w:ind w:left="12" w:firstLine="641"/>
        <w:rPr>
          <w:rFonts w:ascii="仿宋" w:hAnsi="仿宋" w:eastAsia="仿宋" w:cs="仿宋"/>
          <w:sz w:val="31"/>
          <w:szCs w:val="31"/>
        </w:rPr>
      </w:pPr>
      <w:r>
        <w:rPr>
          <w:rFonts w:ascii="仿宋" w:hAnsi="仿宋" w:eastAsia="仿宋" w:cs="仿宋"/>
          <w:spacing w:val="8"/>
          <w:sz w:val="31"/>
          <w:szCs w:val="31"/>
        </w:rPr>
        <w:t>1.负责日常政务及重要公务的综合协调、对外联络。负责党工</w:t>
      </w:r>
      <w:r>
        <w:rPr>
          <w:rFonts w:ascii="仿宋" w:hAnsi="仿宋" w:eastAsia="仿宋" w:cs="仿宋"/>
          <w:spacing w:val="7"/>
          <w:sz w:val="31"/>
          <w:szCs w:val="31"/>
        </w:rPr>
        <w:t>委、管委会主要会议的组织服务。</w:t>
      </w:r>
    </w:p>
    <w:p>
      <w:pPr>
        <w:spacing w:before="172" w:line="299" w:lineRule="auto"/>
        <w:ind w:left="6" w:firstLine="627"/>
        <w:rPr>
          <w:rFonts w:ascii="仿宋" w:hAnsi="仿宋" w:eastAsia="仿宋" w:cs="仿宋"/>
          <w:sz w:val="31"/>
          <w:szCs w:val="31"/>
        </w:rPr>
      </w:pPr>
      <w:r>
        <w:rPr>
          <w:rFonts w:ascii="仿宋" w:hAnsi="仿宋" w:eastAsia="仿宋" w:cs="仿宋"/>
          <w:spacing w:val="9"/>
          <w:sz w:val="31"/>
          <w:szCs w:val="31"/>
        </w:rPr>
        <w:t>2.负责上级及各有关部门来文处理、归档。组织起草或审核以党工委、管委会及其办公室名义印发的公文材料。指导管委会机关</w:t>
      </w:r>
      <w:r>
        <w:rPr>
          <w:rFonts w:ascii="仿宋" w:hAnsi="仿宋" w:eastAsia="仿宋" w:cs="仿宋"/>
          <w:spacing w:val="7"/>
          <w:sz w:val="31"/>
          <w:szCs w:val="31"/>
        </w:rPr>
        <w:t>公文处理、档案管理、印鉴管理使用。</w:t>
      </w:r>
    </w:p>
    <w:p>
      <w:pPr>
        <w:spacing w:before="174" w:line="278" w:lineRule="auto"/>
        <w:ind w:left="1" w:firstLine="635"/>
        <w:rPr>
          <w:rFonts w:ascii="仿宋" w:hAnsi="仿宋" w:eastAsia="仿宋" w:cs="仿宋"/>
          <w:sz w:val="31"/>
          <w:szCs w:val="31"/>
        </w:rPr>
      </w:pPr>
      <w:r>
        <w:rPr>
          <w:rFonts w:ascii="仿宋" w:hAnsi="仿宋" w:eastAsia="仿宋" w:cs="仿宋"/>
          <w:spacing w:val="11"/>
          <w:sz w:val="31"/>
          <w:szCs w:val="31"/>
        </w:rPr>
        <w:t>3.负责中央</w:t>
      </w:r>
      <w:r>
        <w:rPr>
          <w:rFonts w:hint="eastAsia" w:ascii="仿宋" w:hAnsi="仿宋" w:eastAsia="仿宋" w:cs="仿宋"/>
          <w:spacing w:val="11"/>
          <w:sz w:val="31"/>
          <w:szCs w:val="31"/>
          <w:lang w:eastAsia="zh-CN"/>
        </w:rPr>
        <w:t>、</w:t>
      </w:r>
      <w:r>
        <w:rPr>
          <w:rFonts w:ascii="仿宋" w:hAnsi="仿宋" w:eastAsia="仿宋" w:cs="仿宋"/>
          <w:spacing w:val="11"/>
          <w:sz w:val="31"/>
          <w:szCs w:val="31"/>
        </w:rPr>
        <w:t>自治区及党工委、管委会决策部署贯彻落实情</w:t>
      </w:r>
      <w:r>
        <w:rPr>
          <w:rFonts w:ascii="仿宋" w:hAnsi="仿宋" w:eastAsia="仿宋" w:cs="仿宋"/>
          <w:spacing w:val="8"/>
          <w:sz w:val="31"/>
          <w:szCs w:val="31"/>
        </w:rPr>
        <w:t>况的督查督办。组织实施管委会机关绩效考核工作。</w:t>
      </w:r>
    </w:p>
    <w:p>
      <w:pPr>
        <w:spacing w:before="191" w:line="279" w:lineRule="auto"/>
        <w:ind w:firstLine="628"/>
        <w:rPr>
          <w:rFonts w:ascii="仿宋" w:hAnsi="仿宋" w:eastAsia="仿宋" w:cs="仿宋"/>
          <w:sz w:val="31"/>
          <w:szCs w:val="31"/>
        </w:rPr>
      </w:pPr>
      <w:r>
        <w:rPr>
          <w:rFonts w:ascii="仿宋" w:hAnsi="仿宋" w:eastAsia="仿宋" w:cs="仿宋"/>
          <w:spacing w:val="9"/>
          <w:sz w:val="31"/>
          <w:szCs w:val="31"/>
        </w:rPr>
        <w:t>4.负责管委会内部审计，落实上级审计部门要求和审计事项的</w:t>
      </w:r>
      <w:r>
        <w:rPr>
          <w:rFonts w:ascii="仿宋" w:hAnsi="仿宋" w:eastAsia="仿宋" w:cs="仿宋"/>
          <w:spacing w:val="3"/>
          <w:sz w:val="31"/>
          <w:szCs w:val="31"/>
        </w:rPr>
        <w:t>整改落实。</w:t>
      </w:r>
    </w:p>
    <w:p>
      <w:pPr>
        <w:spacing w:before="171" w:line="283" w:lineRule="auto"/>
        <w:ind w:right="56" w:firstLine="636"/>
        <w:rPr>
          <w:rFonts w:ascii="仿宋" w:hAnsi="仿宋" w:eastAsia="仿宋" w:cs="仿宋"/>
          <w:sz w:val="31"/>
          <w:szCs w:val="31"/>
        </w:rPr>
      </w:pPr>
      <w:r>
        <w:rPr>
          <w:rFonts w:ascii="仿宋" w:hAnsi="仿宋" w:eastAsia="仿宋" w:cs="仿宋"/>
          <w:spacing w:val="7"/>
          <w:sz w:val="31"/>
          <w:szCs w:val="31"/>
        </w:rPr>
        <w:t>5.牵头组织开展新闻宣传，负责管委会机关信息汇总、整理、</w:t>
      </w:r>
      <w:r>
        <w:rPr>
          <w:rFonts w:ascii="仿宋" w:hAnsi="仿宋" w:eastAsia="仿宋" w:cs="仿宋"/>
          <w:spacing w:val="9"/>
          <w:sz w:val="31"/>
          <w:szCs w:val="31"/>
        </w:rPr>
        <w:t>报送。组织做好政务公开、新媒体运用和网</w:t>
      </w:r>
      <w:r>
        <w:rPr>
          <w:rFonts w:ascii="仿宋" w:hAnsi="仿宋" w:eastAsia="仿宋" w:cs="仿宋"/>
          <w:spacing w:val="8"/>
          <w:sz w:val="31"/>
          <w:szCs w:val="31"/>
        </w:rPr>
        <w:t>络舆情应对工作。</w:t>
      </w:r>
    </w:p>
    <w:p>
      <w:pPr>
        <w:spacing w:before="176" w:line="278" w:lineRule="auto"/>
        <w:ind w:left="7" w:firstLine="624"/>
        <w:rPr>
          <w:rFonts w:ascii="仿宋" w:hAnsi="仿宋" w:eastAsia="仿宋" w:cs="仿宋"/>
          <w:sz w:val="31"/>
          <w:szCs w:val="31"/>
        </w:rPr>
      </w:pPr>
      <w:r>
        <w:rPr>
          <w:rFonts w:ascii="仿宋" w:hAnsi="仿宋" w:eastAsia="仿宋" w:cs="仿宋"/>
          <w:spacing w:val="9"/>
          <w:sz w:val="31"/>
          <w:szCs w:val="31"/>
        </w:rPr>
        <w:t>6.组织开展国家安全工作，及时收集、掌握、上报涉及国家安</w:t>
      </w:r>
      <w:r>
        <w:rPr>
          <w:rFonts w:ascii="仿宋" w:hAnsi="仿宋" w:eastAsia="仿宋" w:cs="仿宋"/>
          <w:spacing w:val="7"/>
          <w:sz w:val="31"/>
          <w:szCs w:val="31"/>
        </w:rPr>
        <w:t>全和社会治理稳定的各类情况。</w:t>
      </w:r>
    </w:p>
    <w:p>
      <w:pPr>
        <w:spacing w:before="193" w:line="296" w:lineRule="auto"/>
        <w:ind w:firstLine="637"/>
        <w:rPr>
          <w:rFonts w:ascii="仿宋" w:hAnsi="仿宋" w:eastAsia="仿宋" w:cs="仿宋"/>
          <w:sz w:val="31"/>
          <w:szCs w:val="31"/>
        </w:rPr>
      </w:pPr>
      <w:r>
        <w:rPr>
          <w:rFonts w:ascii="仿宋" w:hAnsi="仿宋" w:eastAsia="仿宋" w:cs="仿宋"/>
          <w:spacing w:val="9"/>
          <w:sz w:val="31"/>
          <w:szCs w:val="31"/>
        </w:rPr>
        <w:t>7.承担党工委保密委员会日常工作。制定并组织实施保密工作计划，加强保密管理、保密检查、保密宣传教育培训。负责密码管</w:t>
      </w:r>
      <w:r>
        <w:rPr>
          <w:rFonts w:ascii="仿宋" w:hAnsi="仿宋" w:eastAsia="仿宋" w:cs="仿宋"/>
          <w:spacing w:val="6"/>
          <w:sz w:val="31"/>
          <w:szCs w:val="31"/>
        </w:rPr>
        <w:t>理和机要文件的处理。</w:t>
      </w:r>
    </w:p>
    <w:p>
      <w:pPr>
        <w:spacing w:before="186" w:line="279" w:lineRule="auto"/>
        <w:ind w:left="2" w:firstLine="628"/>
        <w:rPr>
          <w:rFonts w:ascii="仿宋" w:hAnsi="仿宋" w:eastAsia="仿宋" w:cs="仿宋"/>
          <w:sz w:val="31"/>
          <w:szCs w:val="31"/>
        </w:rPr>
      </w:pPr>
      <w:r>
        <w:rPr>
          <w:rFonts w:ascii="仿宋" w:hAnsi="仿宋" w:eastAsia="仿宋" w:cs="仿宋"/>
          <w:spacing w:val="9"/>
          <w:sz w:val="31"/>
          <w:szCs w:val="31"/>
        </w:rPr>
        <w:t>8.负责机关事务管理，协调做好车辆、办公用房、公务接待等</w:t>
      </w:r>
      <w:r>
        <w:rPr>
          <w:rFonts w:ascii="仿宋" w:hAnsi="仿宋" w:eastAsia="仿宋" w:cs="仿宋"/>
          <w:spacing w:val="5"/>
          <w:sz w:val="31"/>
          <w:szCs w:val="31"/>
        </w:rPr>
        <w:t>后勤保障服务。</w:t>
      </w:r>
    </w:p>
    <w:p>
      <w:pPr>
        <w:spacing w:before="175" w:line="284" w:lineRule="auto"/>
        <w:ind w:left="1" w:firstLine="629"/>
        <w:rPr>
          <w:rFonts w:ascii="仿宋" w:hAnsi="仿宋" w:eastAsia="仿宋" w:cs="仿宋"/>
          <w:sz w:val="31"/>
          <w:szCs w:val="31"/>
        </w:rPr>
      </w:pPr>
      <w:r>
        <w:rPr>
          <w:rFonts w:ascii="仿宋" w:hAnsi="仿宋" w:eastAsia="仿宋" w:cs="仿宋"/>
          <w:spacing w:val="21"/>
          <w:sz w:val="31"/>
          <w:szCs w:val="31"/>
        </w:rPr>
        <w:t>9.负责机关综合治理，牵头协调督办人大代表、政协委员议</w:t>
      </w:r>
      <w:r>
        <w:rPr>
          <w:rFonts w:ascii="仿宋" w:hAnsi="仿宋" w:eastAsia="仿宋" w:cs="仿宋"/>
          <w:spacing w:val="6"/>
          <w:sz w:val="31"/>
          <w:szCs w:val="31"/>
        </w:rPr>
        <w:t>案、提案、建议和意见。</w:t>
      </w:r>
    </w:p>
    <w:p>
      <w:pPr>
        <w:spacing w:before="170" w:line="226" w:lineRule="auto"/>
        <w:ind w:left="653"/>
        <w:rPr>
          <w:rFonts w:ascii="仿宋" w:hAnsi="仿宋" w:eastAsia="仿宋" w:cs="仿宋"/>
          <w:sz w:val="31"/>
          <w:szCs w:val="31"/>
        </w:rPr>
      </w:pPr>
      <w:r>
        <w:rPr>
          <w:rFonts w:ascii="仿宋" w:hAnsi="仿宋" w:eastAsia="仿宋" w:cs="仿宋"/>
          <w:spacing w:val="6"/>
          <w:sz w:val="31"/>
          <w:szCs w:val="31"/>
        </w:rPr>
        <w:t>10.负责机关法务工作，联系法律顾问。</w:t>
      </w:r>
    </w:p>
    <w:p>
      <w:pPr>
        <w:spacing w:before="176" w:line="226" w:lineRule="auto"/>
        <w:ind w:left="653"/>
        <w:rPr>
          <w:rFonts w:ascii="仿宋" w:hAnsi="仿宋" w:eastAsia="仿宋" w:cs="仿宋"/>
          <w:sz w:val="31"/>
          <w:szCs w:val="31"/>
        </w:rPr>
      </w:pPr>
      <w:r>
        <w:rPr>
          <w:rFonts w:ascii="仿宋" w:hAnsi="仿宋" w:eastAsia="仿宋" w:cs="仿宋"/>
          <w:spacing w:val="6"/>
          <w:sz w:val="31"/>
          <w:szCs w:val="31"/>
        </w:rPr>
        <w:t>11.完成党工委、管委会安排的其他工作。</w:t>
      </w:r>
    </w:p>
    <w:p>
      <w:pPr>
        <w:spacing w:line="226" w:lineRule="auto"/>
        <w:rPr>
          <w:rFonts w:ascii="仿宋" w:hAnsi="仿宋" w:eastAsia="仿宋" w:cs="仿宋"/>
          <w:sz w:val="31"/>
          <w:szCs w:val="31"/>
        </w:rPr>
        <w:sectPr>
          <w:footerReference r:id="rId4" w:type="default"/>
          <w:pgSz w:w="11900" w:h="16840"/>
          <w:pgMar w:top="1179" w:right="1294" w:bottom="340" w:left="1341" w:header="0" w:footer="91" w:gutter="0"/>
          <w:cols w:space="720" w:num="1"/>
        </w:sectPr>
      </w:pPr>
    </w:p>
    <w:p>
      <w:pPr>
        <w:spacing w:before="65" w:line="228" w:lineRule="auto"/>
        <w:ind w:left="637"/>
        <w:rPr>
          <w:rFonts w:ascii="黑体" w:hAnsi="黑体" w:eastAsia="黑体" w:cs="黑体"/>
          <w:sz w:val="31"/>
          <w:szCs w:val="31"/>
        </w:rPr>
      </w:pPr>
      <w:r>
        <w:rPr>
          <w:rFonts w:ascii="黑体" w:hAnsi="黑体" w:eastAsia="黑体" w:cs="黑体"/>
          <w:spacing w:val="6"/>
          <w:sz w:val="31"/>
          <w:szCs w:val="31"/>
        </w:rPr>
        <w:t>二、部门构成</w:t>
      </w:r>
    </w:p>
    <w:p>
      <w:pPr>
        <w:spacing w:before="170" w:line="299" w:lineRule="auto"/>
        <w:ind w:left="3" w:firstLine="651"/>
        <w:rPr>
          <w:rFonts w:ascii="仿宋" w:hAnsi="仿宋" w:eastAsia="仿宋" w:cs="仿宋"/>
          <w:sz w:val="31"/>
          <w:szCs w:val="31"/>
        </w:rPr>
      </w:pPr>
      <w:r>
        <w:rPr>
          <w:rFonts w:ascii="仿宋" w:hAnsi="仿宋" w:eastAsia="仿宋" w:cs="仿宋"/>
          <w:spacing w:val="8"/>
          <w:sz w:val="31"/>
          <w:szCs w:val="31"/>
        </w:rPr>
        <w:t>1.根据部门职责分工，本部门</w:t>
      </w:r>
      <w:r>
        <w:rPr>
          <w:rFonts w:hint="eastAsia" w:ascii="仿宋" w:hAnsi="仿宋" w:eastAsia="仿宋" w:cs="仿宋"/>
          <w:spacing w:val="8"/>
          <w:sz w:val="31"/>
          <w:szCs w:val="31"/>
          <w:lang w:eastAsia="zh-CN"/>
        </w:rPr>
        <w:t>工作</w:t>
      </w:r>
      <w:r>
        <w:rPr>
          <w:rFonts w:ascii="仿宋" w:hAnsi="仿宋" w:eastAsia="仿宋" w:cs="仿宋"/>
          <w:spacing w:val="8"/>
          <w:sz w:val="31"/>
          <w:szCs w:val="31"/>
        </w:rPr>
        <w:t>包括：机要、财务、信</w:t>
      </w:r>
      <w:r>
        <w:rPr>
          <w:rFonts w:ascii="仿宋" w:hAnsi="仿宋" w:eastAsia="仿宋" w:cs="仿宋"/>
          <w:spacing w:val="7"/>
          <w:sz w:val="31"/>
          <w:szCs w:val="31"/>
        </w:rPr>
        <w:t>息、文秘、档案、保密、</w:t>
      </w:r>
      <w:r>
        <w:rPr>
          <w:rFonts w:ascii="仿宋" w:hAnsi="仿宋" w:eastAsia="仿宋" w:cs="仿宋"/>
          <w:spacing w:val="-88"/>
          <w:sz w:val="31"/>
          <w:szCs w:val="31"/>
        </w:rPr>
        <w:t xml:space="preserve"> </w:t>
      </w:r>
      <w:r>
        <w:rPr>
          <w:rFonts w:ascii="仿宋" w:hAnsi="仿宋" w:eastAsia="仿宋" w:cs="仿宋"/>
          <w:spacing w:val="7"/>
          <w:sz w:val="31"/>
          <w:szCs w:val="31"/>
        </w:rPr>
        <w:t>国家安全、政务公开、综合协调、对外联</w:t>
      </w:r>
      <w:r>
        <w:rPr>
          <w:rFonts w:ascii="仿宋" w:hAnsi="仿宋" w:eastAsia="仿宋" w:cs="仿宋"/>
          <w:spacing w:val="6"/>
          <w:sz w:val="31"/>
          <w:szCs w:val="31"/>
        </w:rPr>
        <w:t>络、新闻宣传、督查考核、</w:t>
      </w:r>
      <w:r>
        <w:rPr>
          <w:rFonts w:ascii="仿宋" w:hAnsi="仿宋" w:eastAsia="仿宋" w:cs="仿宋"/>
          <w:spacing w:val="-88"/>
          <w:sz w:val="31"/>
          <w:szCs w:val="31"/>
        </w:rPr>
        <w:t xml:space="preserve"> </w:t>
      </w:r>
      <w:r>
        <w:rPr>
          <w:rFonts w:ascii="仿宋" w:hAnsi="仿宋" w:eastAsia="仿宋" w:cs="仿宋"/>
          <w:spacing w:val="6"/>
          <w:sz w:val="31"/>
          <w:szCs w:val="31"/>
        </w:rPr>
        <w:t>内部审计、后勤保障</w:t>
      </w:r>
      <w:r>
        <w:rPr>
          <w:rFonts w:ascii="仿宋" w:hAnsi="仿宋" w:eastAsia="仿宋" w:cs="仿宋"/>
          <w:spacing w:val="5"/>
          <w:sz w:val="31"/>
          <w:szCs w:val="31"/>
        </w:rPr>
        <w:t>等工作。</w:t>
      </w:r>
    </w:p>
    <w:p>
      <w:pPr>
        <w:spacing w:before="178" w:line="313" w:lineRule="auto"/>
        <w:ind w:firstLine="633"/>
        <w:rPr>
          <w:rFonts w:hint="eastAsia" w:ascii="仿宋" w:hAnsi="仿宋" w:eastAsia="仿宋" w:cs="仿宋"/>
          <w:sz w:val="31"/>
          <w:szCs w:val="31"/>
          <w:lang w:eastAsia="zh-CN"/>
        </w:rPr>
      </w:pPr>
      <w:r>
        <w:rPr>
          <w:rFonts w:ascii="仿宋" w:hAnsi="仿宋" w:eastAsia="仿宋" w:cs="仿宋"/>
          <w:spacing w:val="9"/>
          <w:sz w:val="31"/>
          <w:szCs w:val="31"/>
        </w:rPr>
        <w:t>2.从预算部门构成看，宁夏宁东能源化工基地管理委员会办公室（审计办）本级部门预算包括：宁夏宁东能源化工基地管理委员会办公室（审计办）本级本级预算</w:t>
      </w:r>
      <w:r>
        <w:rPr>
          <w:rFonts w:hint="eastAsia" w:ascii="仿宋" w:hAnsi="仿宋" w:eastAsia="仿宋" w:cs="仿宋"/>
          <w:spacing w:val="8"/>
          <w:sz w:val="31"/>
          <w:szCs w:val="31"/>
          <w:lang w:eastAsia="zh-CN"/>
        </w:rPr>
        <w:t>。</w:t>
      </w:r>
    </w:p>
    <w:p>
      <w:pPr>
        <w:spacing w:before="173" w:line="227" w:lineRule="auto"/>
        <w:ind w:left="638"/>
        <w:rPr>
          <w:rFonts w:ascii="黑体" w:hAnsi="黑体" w:eastAsia="黑体" w:cs="黑体"/>
          <w:sz w:val="31"/>
          <w:szCs w:val="31"/>
        </w:rPr>
      </w:pPr>
      <w:r>
        <w:rPr>
          <w:rFonts w:ascii="黑体" w:hAnsi="黑体" w:eastAsia="黑体" w:cs="黑体"/>
          <w:spacing w:val="7"/>
          <w:sz w:val="31"/>
          <w:szCs w:val="31"/>
        </w:rPr>
        <w:t>三、2026年度部门主要工作任务及目标</w:t>
      </w:r>
    </w:p>
    <w:p>
      <w:pPr>
        <w:numPr>
          <w:ilvl w:val="0"/>
          <w:numId w:val="1"/>
        </w:numPr>
        <w:spacing w:before="54" w:line="334" w:lineRule="auto"/>
        <w:ind w:firstLine="658" w:firstLineChars="202"/>
        <w:rPr>
          <w:rFonts w:ascii="仿宋" w:hAnsi="仿宋" w:eastAsia="仿宋" w:cs="仿宋"/>
          <w:spacing w:val="8"/>
          <w:sz w:val="31"/>
          <w:szCs w:val="31"/>
        </w:rPr>
      </w:pPr>
      <w:r>
        <w:rPr>
          <w:rFonts w:ascii="仿宋" w:hAnsi="仿宋" w:eastAsia="仿宋" w:cs="仿宋"/>
          <w:spacing w:val="8"/>
          <w:sz w:val="31"/>
          <w:szCs w:val="31"/>
          <w:lang w:val="en-US" w:eastAsia="zh-CN"/>
        </w:rPr>
        <w:t>聚焦增强政治能力，在以学铸魂中把准政治方向。一是对标对表提站位。坚定自觉用党的二十届四中全会和习近平总书记考察宁夏重要讲话精神统一思想和行动，努力学深悟透、融会贯通，始终从政治、思想、行动上捍卫“两个确立”、践行“两个维护”。二是以学促思明定位。更好把工作的政治性与业务性结合起来，主动从高于自身所处的位置去思考、谋划工作，充分发挥承上启下、协调各方的枢纽作用，推动全会各项部署要求在宁东落实落细。三是强化担当抓落实。坚持把政治标准贯穿办文、办会、办事全过程，在组织会议时突出政治导向，在起草材料时吃透全会精神，每周对重点工作集体谋划、总结梳理和统筹调度，不断提升围绕中心、同轴共转的执行力落实力。</w:t>
      </w:r>
    </w:p>
    <w:p>
      <w:pPr>
        <w:numPr>
          <w:ilvl w:val="0"/>
          <w:numId w:val="1"/>
        </w:numPr>
        <w:spacing w:before="54" w:line="334" w:lineRule="auto"/>
        <w:ind w:left="0" w:leftChars="0" w:firstLine="658" w:firstLineChars="202"/>
        <w:rPr>
          <w:rFonts w:ascii="仿宋" w:hAnsi="仿宋" w:eastAsia="仿宋" w:cs="仿宋"/>
          <w:spacing w:val="8"/>
          <w:sz w:val="31"/>
          <w:szCs w:val="31"/>
          <w:lang w:val="en-US" w:eastAsia="zh-CN"/>
        </w:rPr>
      </w:pPr>
      <w:r>
        <w:rPr>
          <w:rFonts w:ascii="仿宋" w:hAnsi="仿宋" w:eastAsia="仿宋" w:cs="仿宋"/>
          <w:spacing w:val="8"/>
          <w:sz w:val="31"/>
          <w:szCs w:val="31"/>
          <w:lang w:val="en-US" w:eastAsia="zh-CN"/>
        </w:rPr>
        <w:t>聚焦推动以干践行，在服务大局中主动争先作为。一是提升参谋助手“标准”。协助党工委、管委会落实好“三重一大”集体决策制度，进一步加强会议议题收集和前置审核，提高纪要编发时效。推动健全专题会议制度，规范专题会议流程，提高会议质量和议事效率。二是做精以文辅政“细活”。要紧扣党工委管委会安排部署，围绕经济发展、安全生产、生态环保等中心任务，发挥好以文辅政作用，树立文稿起草的精品意识，建立集体会稿、互学互鉴等机制，形成党工委做决策、办公室出方案，党工委画蓝图，办公室绘细节的良好局面。组织梳理OA系统文件流转操作规程，为领导班子和各部门签批文件提供参考，促进文电办理及时准确、便捷规范、运转高效。三是放大舆论宣传“效应”。强化与宁夏日报、宁夏电视台等主流媒体通联，结合全委各项重点工作落实情况谋划实施主题宣传，管好用活网站、微信公众号、抖音等，定期制作新媒体短视频，推动“报台网微端屏”多平台联动推发作品，不断扩大宁东的知名度和影响力。坚决守牢涉及宁东的舆论引导、舆情监控等意识形态阵地，发挥网评员队伍作用，稳妥处置网络舆情。</w:t>
      </w:r>
    </w:p>
    <w:p>
      <w:pPr>
        <w:numPr>
          <w:ilvl w:val="0"/>
          <w:numId w:val="0"/>
        </w:numPr>
        <w:spacing w:before="54" w:line="334" w:lineRule="auto"/>
        <w:ind w:firstLine="652" w:firstLineChars="200"/>
        <w:rPr>
          <w:rFonts w:ascii="仿宋" w:hAnsi="仿宋" w:eastAsia="仿宋" w:cs="仿宋"/>
          <w:spacing w:val="8"/>
          <w:sz w:val="31"/>
          <w:szCs w:val="31"/>
        </w:rPr>
      </w:pPr>
      <w:r>
        <w:rPr>
          <w:rFonts w:ascii="仿宋" w:hAnsi="仿宋" w:eastAsia="仿宋" w:cs="仿宋"/>
          <w:spacing w:val="8"/>
          <w:sz w:val="31"/>
          <w:szCs w:val="31"/>
          <w:lang w:val="en-US" w:eastAsia="zh-CN"/>
        </w:rPr>
        <w:t>（三）聚焦提升工作质效，在严字当头中锤炼过硬作风。一是持续用力加强督查督办。聚焦上级工作要求和领导批示、党工委管委会重大决策部署、领导工作安排等任务落实情况，督责任、督时限、督进展，实行全程跟踪督办、问题台账销号、情况定期通报的精准化实效化督查模式，确保事事有着落、件件有回音。二是持续用力提高审计效能。坚持以审促改、以审促管，充分发挥审计在严肃财经纪律、规范权力运行、促进经济健康发展等方面的积极作用，有效防范化解不良苗头和风险隐患。前瞻谋划财政预算执行、重大项目建设、奖补资金兑现等2026年审计任务，做到应审尽审、凡审必严。扎实推进上级审计机关反馈问题及本级内部审计查出问题整改工作，推动全面整改、彻底整改、长效整改。三是持续用力改进工作作风。认真落实自治区《党政机关厉行节约反对浪费实施办法》，进一步拧紧过紧日子的制度螺栓，严格机关后勤经费管理，严控新增资产配置；合理有效配置公务用车资源，在保障公务出行的同时降低运行成本；严格执行办公用房管理规定，坚决清退超标准办公用房；积极推广应用节能技术产品，杜绝“跑冒滴漏”；定期开展职工餐厅自查评估，落实反食品浪费管理责任，营造浪费可耻、节约光荣的浓厚氛围。</w:t>
      </w:r>
    </w:p>
    <w:p>
      <w:pPr>
        <w:spacing w:before="54" w:line="334" w:lineRule="auto"/>
        <w:ind w:firstLine="6"/>
        <w:rPr>
          <w:rFonts w:ascii="仿宋" w:hAnsi="仿宋" w:eastAsia="仿宋" w:cs="仿宋"/>
          <w:sz w:val="31"/>
          <w:szCs w:val="31"/>
        </w:rPr>
        <w:sectPr>
          <w:footerReference r:id="rId5" w:type="default"/>
          <w:pgSz w:w="11900" w:h="16840"/>
          <w:pgMar w:top="1251" w:right="1294" w:bottom="340" w:left="1340" w:header="0" w:footer="93" w:gutter="0"/>
          <w:cols w:space="720" w:num="1"/>
        </w:sectPr>
      </w:pPr>
    </w:p>
    <w:p>
      <w:pPr>
        <w:spacing w:before="71" w:line="206" w:lineRule="auto"/>
        <w:jc w:val="right"/>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第二部分</w:t>
      </w:r>
      <w:r>
        <w:rPr>
          <w:rFonts w:ascii="方正小标宋简体" w:hAnsi="方正小标宋简体" w:eastAsia="方正小标宋简体" w:cs="方正小标宋简体"/>
          <w:spacing w:val="-4"/>
          <w:sz w:val="36"/>
          <w:szCs w:val="36"/>
        </w:rPr>
        <w:t xml:space="preserve"> </w:t>
      </w:r>
      <w:r>
        <w:rPr>
          <w:rFonts w:ascii="方正小标宋简体" w:hAnsi="方正小标宋简体" w:eastAsia="方正小标宋简体" w:cs="方正小标宋简体"/>
          <w:b/>
          <w:bCs/>
          <w:spacing w:val="-4"/>
          <w:sz w:val="36"/>
          <w:szCs w:val="36"/>
        </w:rPr>
        <w:t>2026年度宁夏宁东能源化工基地管理委员会办公</w:t>
      </w:r>
    </w:p>
    <w:p>
      <w:pPr>
        <w:spacing w:before="61" w:line="235" w:lineRule="auto"/>
        <w:ind w:left="2157"/>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室（审计办）本级</w:t>
      </w:r>
      <w:r>
        <w:rPr>
          <w:rFonts w:ascii="方正小标宋简体" w:hAnsi="方正小标宋简体" w:eastAsia="方正小标宋简体" w:cs="方正小标宋简体"/>
          <w:spacing w:val="-4"/>
          <w:sz w:val="36"/>
          <w:szCs w:val="36"/>
        </w:rPr>
        <w:t xml:space="preserve"> </w:t>
      </w:r>
      <w:r>
        <w:rPr>
          <w:rFonts w:ascii="方正小标宋简体" w:hAnsi="方正小标宋简体" w:eastAsia="方正小标宋简体" w:cs="方正小标宋简体"/>
          <w:b/>
          <w:bCs/>
          <w:spacing w:val="-4"/>
          <w:sz w:val="36"/>
          <w:szCs w:val="36"/>
        </w:rPr>
        <w:t>部门预算表</w:t>
      </w:r>
    </w:p>
    <w:p>
      <w:pPr>
        <w:spacing w:line="139" w:lineRule="exact"/>
      </w:pPr>
    </w:p>
    <w:tbl>
      <w:tblPr>
        <w:tblStyle w:val="5"/>
        <w:tblW w:w="8909" w:type="dxa"/>
        <w:tblInd w:w="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62"/>
        <w:gridCol w:w="1452"/>
        <w:gridCol w:w="2890"/>
        <w:gridCol w:w="1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8909" w:type="dxa"/>
            <w:gridSpan w:val="4"/>
            <w:tcBorders>
              <w:top w:val="single" w:color="FFFFFF" w:sz="6" w:space="0"/>
              <w:left w:val="single" w:color="FFFFFF" w:sz="2" w:space="0"/>
              <w:bottom w:val="single" w:color="FFFFFF" w:sz="6" w:space="0"/>
              <w:right w:val="single" w:color="FFFFFF" w:sz="2" w:space="0"/>
            </w:tcBorders>
            <w:vAlign w:val="top"/>
          </w:tcPr>
          <w:p>
            <w:pPr>
              <w:spacing w:before="71" w:line="222" w:lineRule="auto"/>
              <w:ind w:left="16"/>
              <w:rPr>
                <w:rFonts w:ascii="宋体" w:hAnsi="宋体" w:eastAsia="宋体" w:cs="宋体"/>
                <w:sz w:val="16"/>
                <w:szCs w:val="16"/>
              </w:rPr>
            </w:pPr>
            <w:r>
              <w:rPr>
                <w:rFonts w:ascii="宋体" w:hAnsi="宋体" w:eastAsia="宋体" w:cs="宋体"/>
                <w:color w:val="212529"/>
                <w:spacing w:val="-1"/>
                <w:sz w:val="16"/>
                <w:szCs w:val="16"/>
              </w:rPr>
              <w:t>公开01表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8909" w:type="dxa"/>
            <w:gridSpan w:val="4"/>
            <w:tcBorders>
              <w:top w:val="single" w:color="FFFFFF" w:sz="6" w:space="0"/>
              <w:left w:val="single" w:color="FFFFFF" w:sz="6" w:space="0"/>
              <w:bottom w:val="single" w:color="FFFFFF" w:sz="6" w:space="0"/>
              <w:right w:val="single" w:color="FFFFFF" w:sz="6" w:space="0"/>
            </w:tcBorders>
            <w:vAlign w:val="top"/>
          </w:tcPr>
          <w:p>
            <w:pPr>
              <w:spacing w:before="27" w:line="250" w:lineRule="exact"/>
              <w:ind w:left="3958"/>
              <w:rPr>
                <w:rFonts w:ascii="微软雅黑" w:hAnsi="微软雅黑" w:eastAsia="微软雅黑" w:cs="微软雅黑"/>
                <w:sz w:val="25"/>
                <w:szCs w:val="25"/>
              </w:rPr>
            </w:pPr>
            <w:r>
              <w:rPr>
                <w:rFonts w:ascii="微软雅黑" w:hAnsi="微软雅黑" w:eastAsia="微软雅黑" w:cs="微软雅黑"/>
                <w:color w:val="212529"/>
                <w:spacing w:val="-5"/>
                <w:position w:val="-1"/>
                <w:sz w:val="25"/>
                <w:szCs w:val="25"/>
              </w:rPr>
              <w:t>收支总表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514" w:type="dxa"/>
            <w:gridSpan w:val="2"/>
            <w:tcBorders>
              <w:top w:val="single" w:color="FFFFFF" w:sz="6" w:space="0"/>
              <w:left w:val="single" w:color="FFFFFF" w:sz="2" w:space="0"/>
              <w:right w:val="single" w:color="FFFFFF" w:sz="2" w:space="0"/>
            </w:tcBorders>
            <w:vAlign w:val="top"/>
          </w:tcPr>
          <w:p>
            <w:pPr>
              <w:pStyle w:val="6"/>
            </w:pPr>
          </w:p>
        </w:tc>
        <w:tc>
          <w:tcPr>
            <w:tcW w:w="4395" w:type="dxa"/>
            <w:gridSpan w:val="2"/>
            <w:tcBorders>
              <w:top w:val="single" w:color="FFFFFF" w:sz="6" w:space="0"/>
              <w:left w:val="single" w:color="000000" w:sz="2" w:space="0"/>
              <w:right w:val="single" w:color="FFFFFF" w:sz="6" w:space="0"/>
            </w:tcBorders>
            <w:vAlign w:val="top"/>
          </w:tcPr>
          <w:p>
            <w:pPr>
              <w:spacing w:before="62" w:line="161" w:lineRule="exact"/>
              <w:ind w:right="23"/>
              <w:jc w:val="right"/>
              <w:rPr>
                <w:rFonts w:ascii="微软雅黑" w:hAnsi="微软雅黑" w:eastAsia="微软雅黑" w:cs="微软雅黑"/>
                <w:sz w:val="16"/>
                <w:szCs w:val="16"/>
              </w:rPr>
            </w:pPr>
            <w:r>
              <w:rPr>
                <w:rFonts w:ascii="微软雅黑" w:hAnsi="微软雅黑" w:eastAsia="微软雅黑" w:cs="微软雅黑"/>
                <w:color w:val="212529"/>
                <w:spacing w:val="4"/>
                <w:position w:val="-1"/>
                <w:sz w:val="16"/>
                <w:szCs w:val="16"/>
              </w:rPr>
              <w:t>单位: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4514" w:type="dxa"/>
            <w:gridSpan w:val="2"/>
            <w:vAlign w:val="top"/>
          </w:tcPr>
          <w:p>
            <w:pPr>
              <w:spacing w:before="63" w:line="161" w:lineRule="exact"/>
              <w:ind w:left="1921"/>
              <w:rPr>
                <w:rFonts w:ascii="微软雅黑" w:hAnsi="微软雅黑" w:eastAsia="微软雅黑" w:cs="微软雅黑"/>
                <w:sz w:val="16"/>
                <w:szCs w:val="16"/>
              </w:rPr>
            </w:pPr>
            <w:r>
              <w:rPr>
                <w:rFonts w:ascii="微软雅黑" w:hAnsi="微软雅黑" w:eastAsia="微软雅黑" w:cs="微软雅黑"/>
                <w:color w:val="212529"/>
                <w:spacing w:val="-3"/>
                <w:position w:val="-1"/>
                <w:sz w:val="16"/>
                <w:szCs w:val="16"/>
              </w:rPr>
              <w:t>收</w:t>
            </w:r>
            <w:r>
              <w:rPr>
                <w:rFonts w:ascii="微软雅黑" w:hAnsi="微软雅黑" w:eastAsia="微软雅黑" w:cs="微软雅黑"/>
                <w:color w:val="212529"/>
                <w:spacing w:val="6"/>
                <w:position w:val="-1"/>
                <w:sz w:val="16"/>
                <w:szCs w:val="16"/>
              </w:rPr>
              <w:t xml:space="preserve">      </w:t>
            </w:r>
            <w:r>
              <w:rPr>
                <w:rFonts w:ascii="微软雅黑" w:hAnsi="微软雅黑" w:eastAsia="微软雅黑" w:cs="微软雅黑"/>
                <w:color w:val="212529"/>
                <w:spacing w:val="-3"/>
                <w:position w:val="-1"/>
                <w:sz w:val="16"/>
                <w:szCs w:val="16"/>
              </w:rPr>
              <w:t>入</w:t>
            </w:r>
          </w:p>
        </w:tc>
        <w:tc>
          <w:tcPr>
            <w:tcW w:w="4395" w:type="dxa"/>
            <w:gridSpan w:val="2"/>
            <w:vAlign w:val="top"/>
          </w:tcPr>
          <w:p>
            <w:pPr>
              <w:spacing w:before="63" w:line="157" w:lineRule="exact"/>
              <w:ind w:left="1857"/>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支</w:t>
            </w:r>
            <w:r>
              <w:rPr>
                <w:rFonts w:ascii="微软雅黑" w:hAnsi="微软雅黑" w:eastAsia="微软雅黑" w:cs="微软雅黑"/>
                <w:color w:val="212529"/>
                <w:spacing w:val="3"/>
                <w:position w:val="-1"/>
                <w:sz w:val="15"/>
                <w:szCs w:val="15"/>
              </w:rPr>
              <w:t xml:space="preserve">       </w:t>
            </w:r>
            <w:r>
              <w:rPr>
                <w:rFonts w:ascii="微软雅黑" w:hAnsi="微软雅黑" w:eastAsia="微软雅黑" w:cs="微软雅黑"/>
                <w:color w:val="212529"/>
                <w:spacing w:val="5"/>
                <w:position w:val="-1"/>
                <w:sz w:val="15"/>
                <w:szCs w:val="15"/>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66" w:line="157" w:lineRule="exact"/>
              <w:ind w:left="1352"/>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项目</w:t>
            </w:r>
          </w:p>
        </w:tc>
        <w:tc>
          <w:tcPr>
            <w:tcW w:w="1452" w:type="dxa"/>
            <w:vAlign w:val="top"/>
          </w:tcPr>
          <w:p>
            <w:pPr>
              <w:spacing w:before="64" w:line="160" w:lineRule="exact"/>
              <w:ind w:left="462"/>
              <w:rPr>
                <w:rFonts w:ascii="微软雅黑" w:hAnsi="微软雅黑" w:eastAsia="微软雅黑" w:cs="微软雅黑"/>
                <w:sz w:val="16"/>
                <w:szCs w:val="16"/>
              </w:rPr>
            </w:pPr>
            <w:r>
              <w:rPr>
                <w:rFonts w:ascii="微软雅黑" w:hAnsi="微软雅黑" w:eastAsia="微软雅黑" w:cs="微软雅黑"/>
                <w:color w:val="212529"/>
                <w:spacing w:val="2"/>
                <w:position w:val="-1"/>
                <w:sz w:val="16"/>
                <w:szCs w:val="16"/>
              </w:rPr>
              <w:t>预算数</w:t>
            </w:r>
          </w:p>
        </w:tc>
        <w:tc>
          <w:tcPr>
            <w:tcW w:w="2890" w:type="dxa"/>
            <w:vAlign w:val="top"/>
          </w:tcPr>
          <w:p>
            <w:pPr>
              <w:spacing w:before="66" w:line="157" w:lineRule="exact"/>
              <w:ind w:left="1271"/>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项目</w:t>
            </w:r>
          </w:p>
        </w:tc>
        <w:tc>
          <w:tcPr>
            <w:tcW w:w="1505" w:type="dxa"/>
            <w:vAlign w:val="top"/>
          </w:tcPr>
          <w:p>
            <w:pPr>
              <w:spacing w:before="64" w:line="160" w:lineRule="exact"/>
              <w:ind w:left="497"/>
              <w:rPr>
                <w:rFonts w:ascii="微软雅黑" w:hAnsi="微软雅黑" w:eastAsia="微软雅黑" w:cs="微软雅黑"/>
                <w:sz w:val="16"/>
                <w:szCs w:val="16"/>
              </w:rPr>
            </w:pPr>
            <w:r>
              <w:rPr>
                <w:rFonts w:ascii="微软雅黑" w:hAnsi="微软雅黑" w:eastAsia="微软雅黑" w:cs="微软雅黑"/>
                <w:color w:val="212529"/>
                <w:spacing w:val="2"/>
                <w:position w:val="-1"/>
                <w:sz w:val="16"/>
                <w:szCs w:val="16"/>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spacing w:before="66" w:line="221" w:lineRule="auto"/>
              <w:ind w:left="8"/>
              <w:rPr>
                <w:rFonts w:ascii="宋体" w:hAnsi="宋体" w:eastAsia="宋体" w:cs="宋体"/>
                <w:sz w:val="16"/>
                <w:szCs w:val="16"/>
              </w:rPr>
            </w:pPr>
            <w:r>
              <w:rPr>
                <w:rFonts w:ascii="宋体" w:hAnsi="宋体" w:eastAsia="宋体" w:cs="宋体"/>
                <w:color w:val="212529"/>
                <w:sz w:val="16"/>
                <w:szCs w:val="16"/>
              </w:rPr>
              <w:t>一、财政拨款预算收入</w:t>
            </w:r>
          </w:p>
        </w:tc>
        <w:tc>
          <w:tcPr>
            <w:tcW w:w="1452" w:type="dxa"/>
            <w:vAlign w:val="top"/>
          </w:tcPr>
          <w:p>
            <w:pPr>
              <w:spacing w:before="65" w:line="241" w:lineRule="auto"/>
              <w:ind w:right="28"/>
              <w:jc w:val="right"/>
              <w:rPr>
                <w:rFonts w:ascii="宋体" w:hAnsi="宋体" w:eastAsia="宋体" w:cs="宋体"/>
                <w:sz w:val="16"/>
                <w:szCs w:val="16"/>
              </w:rPr>
            </w:pPr>
            <w:r>
              <w:rPr>
                <w:rFonts w:ascii="宋体" w:hAnsi="宋体" w:eastAsia="宋体" w:cs="宋体"/>
                <w:color w:val="212529"/>
                <w:spacing w:val="-1"/>
                <w:sz w:val="16"/>
                <w:szCs w:val="16"/>
              </w:rPr>
              <w:t>2810.40</w:t>
            </w:r>
          </w:p>
        </w:tc>
        <w:tc>
          <w:tcPr>
            <w:tcW w:w="2890" w:type="dxa"/>
            <w:vAlign w:val="top"/>
          </w:tcPr>
          <w:p>
            <w:pPr>
              <w:spacing w:before="65" w:line="221" w:lineRule="auto"/>
              <w:ind w:left="7"/>
              <w:rPr>
                <w:rFonts w:ascii="宋体" w:hAnsi="宋体" w:eastAsia="宋体" w:cs="宋体"/>
                <w:sz w:val="16"/>
                <w:szCs w:val="16"/>
              </w:rPr>
            </w:pPr>
            <w:r>
              <w:rPr>
                <w:rFonts w:ascii="宋体" w:hAnsi="宋体" w:eastAsia="宋体" w:cs="宋体"/>
                <w:color w:val="212529"/>
                <w:sz w:val="16"/>
                <w:szCs w:val="16"/>
              </w:rPr>
              <w:t>一、本年支出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67" w:line="221" w:lineRule="auto"/>
              <w:ind w:left="658"/>
              <w:rPr>
                <w:rFonts w:ascii="宋体" w:hAnsi="宋体" w:eastAsia="宋体" w:cs="宋体"/>
                <w:sz w:val="16"/>
                <w:szCs w:val="16"/>
              </w:rPr>
            </w:pPr>
            <w:r>
              <w:rPr>
                <w:rFonts w:ascii="宋体" w:hAnsi="宋体" w:eastAsia="宋体" w:cs="宋体"/>
                <w:color w:val="212529"/>
                <w:sz w:val="16"/>
                <w:szCs w:val="16"/>
              </w:rPr>
              <w:t>（1）一般公共预算</w:t>
            </w:r>
          </w:p>
        </w:tc>
        <w:tc>
          <w:tcPr>
            <w:tcW w:w="1452" w:type="dxa"/>
            <w:vAlign w:val="top"/>
          </w:tcPr>
          <w:p>
            <w:pPr>
              <w:spacing w:before="66" w:line="241" w:lineRule="auto"/>
              <w:ind w:right="28"/>
              <w:jc w:val="right"/>
              <w:rPr>
                <w:rFonts w:ascii="宋体" w:hAnsi="宋体" w:eastAsia="宋体" w:cs="宋体"/>
                <w:sz w:val="16"/>
                <w:szCs w:val="16"/>
              </w:rPr>
            </w:pPr>
            <w:r>
              <w:rPr>
                <w:rFonts w:ascii="宋体" w:hAnsi="宋体" w:eastAsia="宋体" w:cs="宋体"/>
                <w:color w:val="212529"/>
                <w:spacing w:val="-1"/>
                <w:sz w:val="16"/>
                <w:szCs w:val="16"/>
              </w:rPr>
              <w:t>2810.40</w:t>
            </w:r>
          </w:p>
        </w:tc>
        <w:tc>
          <w:tcPr>
            <w:tcW w:w="2890" w:type="dxa"/>
            <w:vAlign w:val="top"/>
          </w:tcPr>
          <w:p>
            <w:pPr>
              <w:spacing w:before="67" w:line="221" w:lineRule="auto"/>
              <w:ind w:left="9"/>
              <w:rPr>
                <w:rFonts w:ascii="宋体" w:hAnsi="宋体" w:eastAsia="宋体" w:cs="宋体"/>
                <w:sz w:val="16"/>
                <w:szCs w:val="16"/>
              </w:rPr>
            </w:pPr>
            <w:r>
              <w:rPr>
                <w:rFonts w:ascii="宋体" w:hAnsi="宋体" w:eastAsia="宋体" w:cs="宋体"/>
                <w:color w:val="212529"/>
                <w:sz w:val="16"/>
                <w:szCs w:val="16"/>
              </w:rPr>
              <w:t>（一）一般公共服务支出</w:t>
            </w:r>
          </w:p>
        </w:tc>
        <w:tc>
          <w:tcPr>
            <w:tcW w:w="1505" w:type="dxa"/>
            <w:vAlign w:val="top"/>
          </w:tcPr>
          <w:p>
            <w:pPr>
              <w:spacing w:before="66" w:line="241" w:lineRule="auto"/>
              <w:ind w:right="25"/>
              <w:jc w:val="right"/>
              <w:rPr>
                <w:rFonts w:ascii="宋体" w:hAnsi="宋体" w:eastAsia="宋体" w:cs="宋体"/>
                <w:sz w:val="16"/>
                <w:szCs w:val="16"/>
              </w:rPr>
            </w:pPr>
            <w:r>
              <w:rPr>
                <w:rFonts w:ascii="宋体" w:hAnsi="宋体" w:eastAsia="宋体" w:cs="宋体"/>
                <w:color w:val="212529"/>
                <w:spacing w:val="-1"/>
                <w:sz w:val="16"/>
                <w:szCs w:val="16"/>
              </w:rPr>
              <w:t>2810.40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spacing w:before="66" w:line="221" w:lineRule="auto"/>
              <w:ind w:left="658"/>
              <w:rPr>
                <w:rFonts w:ascii="宋体" w:hAnsi="宋体" w:eastAsia="宋体" w:cs="宋体"/>
                <w:sz w:val="16"/>
                <w:szCs w:val="16"/>
              </w:rPr>
            </w:pPr>
            <w:r>
              <w:rPr>
                <w:rFonts w:ascii="宋体" w:hAnsi="宋体" w:eastAsia="宋体" w:cs="宋体"/>
                <w:color w:val="212529"/>
                <w:sz w:val="16"/>
                <w:szCs w:val="16"/>
              </w:rPr>
              <w:t>（2）政府性基金预算</w:t>
            </w:r>
          </w:p>
        </w:tc>
        <w:tc>
          <w:tcPr>
            <w:tcW w:w="1452" w:type="dxa"/>
            <w:vAlign w:val="top"/>
          </w:tcPr>
          <w:p>
            <w:pPr>
              <w:pStyle w:val="6"/>
            </w:pPr>
          </w:p>
        </w:tc>
        <w:tc>
          <w:tcPr>
            <w:tcW w:w="2890" w:type="dxa"/>
            <w:vAlign w:val="top"/>
          </w:tcPr>
          <w:p>
            <w:pPr>
              <w:spacing w:before="67" w:line="222" w:lineRule="auto"/>
              <w:ind w:left="9"/>
              <w:rPr>
                <w:rFonts w:ascii="宋体" w:hAnsi="宋体" w:eastAsia="宋体" w:cs="宋体"/>
                <w:sz w:val="16"/>
                <w:szCs w:val="16"/>
              </w:rPr>
            </w:pPr>
            <w:r>
              <w:rPr>
                <w:rFonts w:ascii="宋体" w:hAnsi="宋体" w:eastAsia="宋体" w:cs="宋体"/>
                <w:color w:val="212529"/>
                <w:sz w:val="16"/>
                <w:szCs w:val="16"/>
              </w:rPr>
              <w:t>（二）外交支出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67" w:line="221" w:lineRule="auto"/>
              <w:ind w:left="658"/>
              <w:rPr>
                <w:rFonts w:ascii="宋体" w:hAnsi="宋体" w:eastAsia="宋体" w:cs="宋体"/>
                <w:sz w:val="16"/>
                <w:szCs w:val="16"/>
              </w:rPr>
            </w:pPr>
            <w:r>
              <w:rPr>
                <w:rFonts w:ascii="宋体" w:hAnsi="宋体" w:eastAsia="宋体" w:cs="宋体"/>
                <w:color w:val="212529"/>
                <w:sz w:val="16"/>
                <w:szCs w:val="16"/>
              </w:rPr>
              <w:t>（3）国有资本经营预算</w:t>
            </w:r>
          </w:p>
        </w:tc>
        <w:tc>
          <w:tcPr>
            <w:tcW w:w="1452" w:type="dxa"/>
            <w:vAlign w:val="top"/>
          </w:tcPr>
          <w:p>
            <w:pPr>
              <w:pStyle w:val="6"/>
            </w:pPr>
          </w:p>
        </w:tc>
        <w:tc>
          <w:tcPr>
            <w:tcW w:w="2890" w:type="dxa"/>
            <w:vAlign w:val="top"/>
          </w:tcPr>
          <w:p>
            <w:pPr>
              <w:spacing w:before="68" w:line="222" w:lineRule="auto"/>
              <w:ind w:left="9"/>
              <w:rPr>
                <w:rFonts w:ascii="宋体" w:hAnsi="宋体" w:eastAsia="宋体" w:cs="宋体"/>
                <w:sz w:val="16"/>
                <w:szCs w:val="16"/>
              </w:rPr>
            </w:pPr>
            <w:r>
              <w:rPr>
                <w:rFonts w:ascii="宋体" w:hAnsi="宋体" w:eastAsia="宋体" w:cs="宋体"/>
                <w:color w:val="212529"/>
                <w:sz w:val="16"/>
                <w:szCs w:val="16"/>
              </w:rPr>
              <w:t>（三）国防支出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spacing w:before="68" w:line="221" w:lineRule="auto"/>
              <w:ind w:left="8"/>
              <w:rPr>
                <w:rFonts w:ascii="宋体" w:hAnsi="宋体" w:eastAsia="宋体" w:cs="宋体"/>
                <w:sz w:val="16"/>
                <w:szCs w:val="16"/>
              </w:rPr>
            </w:pPr>
            <w:r>
              <w:rPr>
                <w:rFonts w:ascii="宋体" w:hAnsi="宋体" w:eastAsia="宋体" w:cs="宋体"/>
                <w:color w:val="212529"/>
                <w:sz w:val="16"/>
                <w:szCs w:val="16"/>
              </w:rPr>
              <w:t>二、财政专户管理资金</w:t>
            </w:r>
          </w:p>
        </w:tc>
        <w:tc>
          <w:tcPr>
            <w:tcW w:w="1452" w:type="dxa"/>
            <w:vAlign w:val="top"/>
          </w:tcPr>
          <w:p>
            <w:pPr>
              <w:pStyle w:val="6"/>
            </w:pPr>
          </w:p>
        </w:tc>
        <w:tc>
          <w:tcPr>
            <w:tcW w:w="2890" w:type="dxa"/>
            <w:vAlign w:val="top"/>
          </w:tcPr>
          <w:p>
            <w:pPr>
              <w:spacing w:before="68" w:line="221" w:lineRule="auto"/>
              <w:ind w:left="9"/>
              <w:rPr>
                <w:rFonts w:ascii="宋体" w:hAnsi="宋体" w:eastAsia="宋体" w:cs="宋体"/>
                <w:sz w:val="16"/>
                <w:szCs w:val="16"/>
              </w:rPr>
            </w:pPr>
            <w:r>
              <w:rPr>
                <w:rFonts w:ascii="宋体" w:hAnsi="宋体" w:eastAsia="宋体" w:cs="宋体"/>
                <w:color w:val="212529"/>
                <w:sz w:val="16"/>
                <w:szCs w:val="16"/>
              </w:rPr>
              <w:t>（四）公共安全支出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69" w:line="221" w:lineRule="auto"/>
              <w:ind w:left="6"/>
              <w:rPr>
                <w:rFonts w:ascii="宋体" w:hAnsi="宋体" w:eastAsia="宋体" w:cs="宋体"/>
                <w:sz w:val="16"/>
                <w:szCs w:val="16"/>
              </w:rPr>
            </w:pPr>
            <w:r>
              <w:rPr>
                <w:rFonts w:ascii="宋体" w:hAnsi="宋体" w:eastAsia="宋体" w:cs="宋体"/>
                <w:color w:val="212529"/>
                <w:sz w:val="16"/>
                <w:szCs w:val="16"/>
              </w:rPr>
              <w:t>三、事业预算收入</w:t>
            </w:r>
          </w:p>
        </w:tc>
        <w:tc>
          <w:tcPr>
            <w:tcW w:w="1452" w:type="dxa"/>
            <w:vAlign w:val="top"/>
          </w:tcPr>
          <w:p>
            <w:pPr>
              <w:pStyle w:val="6"/>
            </w:pPr>
          </w:p>
        </w:tc>
        <w:tc>
          <w:tcPr>
            <w:tcW w:w="2890" w:type="dxa"/>
            <w:vAlign w:val="top"/>
          </w:tcPr>
          <w:p>
            <w:pPr>
              <w:spacing w:before="69" w:line="221" w:lineRule="auto"/>
              <w:ind w:left="9"/>
              <w:rPr>
                <w:rFonts w:ascii="宋体" w:hAnsi="宋体" w:eastAsia="宋体" w:cs="宋体"/>
                <w:sz w:val="16"/>
                <w:szCs w:val="16"/>
              </w:rPr>
            </w:pPr>
            <w:r>
              <w:rPr>
                <w:rFonts w:ascii="宋体" w:hAnsi="宋体" w:eastAsia="宋体" w:cs="宋体"/>
                <w:color w:val="212529"/>
                <w:sz w:val="16"/>
                <w:szCs w:val="16"/>
              </w:rPr>
              <w:t>（五）教育支出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spacing w:before="69" w:line="221" w:lineRule="auto"/>
              <w:ind w:left="21"/>
              <w:rPr>
                <w:rFonts w:ascii="宋体" w:hAnsi="宋体" w:eastAsia="宋体" w:cs="宋体"/>
                <w:sz w:val="16"/>
                <w:szCs w:val="16"/>
              </w:rPr>
            </w:pPr>
            <w:r>
              <w:rPr>
                <w:rFonts w:ascii="宋体" w:hAnsi="宋体" w:eastAsia="宋体" w:cs="宋体"/>
                <w:color w:val="212529"/>
                <w:spacing w:val="-1"/>
                <w:sz w:val="16"/>
                <w:szCs w:val="16"/>
              </w:rPr>
              <w:t>四、上级补助预算收入</w:t>
            </w:r>
          </w:p>
        </w:tc>
        <w:tc>
          <w:tcPr>
            <w:tcW w:w="1452" w:type="dxa"/>
            <w:vAlign w:val="top"/>
          </w:tcPr>
          <w:p>
            <w:pPr>
              <w:pStyle w:val="6"/>
            </w:pPr>
          </w:p>
        </w:tc>
        <w:tc>
          <w:tcPr>
            <w:tcW w:w="2890" w:type="dxa"/>
            <w:vAlign w:val="top"/>
          </w:tcPr>
          <w:p>
            <w:pPr>
              <w:spacing w:before="68" w:line="221" w:lineRule="auto"/>
              <w:ind w:left="9"/>
              <w:rPr>
                <w:rFonts w:ascii="宋体" w:hAnsi="宋体" w:eastAsia="宋体" w:cs="宋体"/>
                <w:sz w:val="16"/>
                <w:szCs w:val="16"/>
              </w:rPr>
            </w:pPr>
            <w:r>
              <w:rPr>
                <w:rFonts w:ascii="宋体" w:hAnsi="宋体" w:eastAsia="宋体" w:cs="宋体"/>
                <w:color w:val="212529"/>
                <w:sz w:val="16"/>
                <w:szCs w:val="16"/>
              </w:rPr>
              <w:t>（六）科学技术支出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69" w:line="221" w:lineRule="auto"/>
              <w:ind w:left="8"/>
              <w:rPr>
                <w:rFonts w:ascii="宋体" w:hAnsi="宋体" w:eastAsia="宋体" w:cs="宋体"/>
                <w:sz w:val="16"/>
                <w:szCs w:val="16"/>
              </w:rPr>
            </w:pPr>
            <w:r>
              <w:rPr>
                <w:rFonts w:ascii="宋体" w:hAnsi="宋体" w:eastAsia="宋体" w:cs="宋体"/>
                <w:color w:val="212529"/>
                <w:sz w:val="16"/>
                <w:szCs w:val="16"/>
              </w:rPr>
              <w:t>五、附属单位上缴预算收入</w:t>
            </w:r>
          </w:p>
        </w:tc>
        <w:tc>
          <w:tcPr>
            <w:tcW w:w="1452" w:type="dxa"/>
            <w:vAlign w:val="top"/>
          </w:tcPr>
          <w:p>
            <w:pPr>
              <w:pStyle w:val="6"/>
            </w:pPr>
          </w:p>
        </w:tc>
        <w:tc>
          <w:tcPr>
            <w:tcW w:w="2890" w:type="dxa"/>
            <w:vAlign w:val="top"/>
          </w:tcPr>
          <w:p>
            <w:pPr>
              <w:spacing w:before="69" w:line="221" w:lineRule="auto"/>
              <w:ind w:left="9"/>
              <w:rPr>
                <w:rFonts w:ascii="宋体" w:hAnsi="宋体" w:eastAsia="宋体" w:cs="宋体"/>
                <w:sz w:val="16"/>
                <w:szCs w:val="16"/>
              </w:rPr>
            </w:pPr>
            <w:r>
              <w:rPr>
                <w:rFonts w:ascii="宋体" w:hAnsi="宋体" w:eastAsia="宋体" w:cs="宋体"/>
                <w:color w:val="212529"/>
                <w:sz w:val="16"/>
                <w:szCs w:val="16"/>
              </w:rPr>
              <w:t>（七）文化旅游体育与传媒支出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spacing w:before="70" w:line="221" w:lineRule="auto"/>
              <w:ind w:left="7"/>
              <w:rPr>
                <w:rFonts w:ascii="宋体" w:hAnsi="宋体" w:eastAsia="宋体" w:cs="宋体"/>
                <w:sz w:val="16"/>
                <w:szCs w:val="16"/>
              </w:rPr>
            </w:pPr>
            <w:r>
              <w:rPr>
                <w:rFonts w:ascii="宋体" w:hAnsi="宋体" w:eastAsia="宋体" w:cs="宋体"/>
                <w:color w:val="212529"/>
                <w:sz w:val="16"/>
                <w:szCs w:val="16"/>
              </w:rPr>
              <w:t>六、经营预算收入</w:t>
            </w:r>
          </w:p>
        </w:tc>
        <w:tc>
          <w:tcPr>
            <w:tcW w:w="1452" w:type="dxa"/>
            <w:vAlign w:val="top"/>
          </w:tcPr>
          <w:p>
            <w:pPr>
              <w:pStyle w:val="6"/>
            </w:pPr>
          </w:p>
        </w:tc>
        <w:tc>
          <w:tcPr>
            <w:tcW w:w="2890" w:type="dxa"/>
            <w:vAlign w:val="top"/>
          </w:tcPr>
          <w:p>
            <w:pPr>
              <w:spacing w:before="69" w:line="221" w:lineRule="auto"/>
              <w:ind w:left="9"/>
              <w:rPr>
                <w:rFonts w:ascii="宋体" w:hAnsi="宋体" w:eastAsia="宋体" w:cs="宋体"/>
                <w:sz w:val="16"/>
                <w:szCs w:val="16"/>
              </w:rPr>
            </w:pPr>
            <w:r>
              <w:rPr>
                <w:rFonts w:ascii="宋体" w:hAnsi="宋体" w:eastAsia="宋体" w:cs="宋体"/>
                <w:color w:val="212529"/>
                <w:sz w:val="16"/>
                <w:szCs w:val="16"/>
              </w:rPr>
              <w:t>（八）社会保障和就业支出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71" w:line="221" w:lineRule="auto"/>
              <w:ind w:left="5"/>
              <w:rPr>
                <w:rFonts w:ascii="宋体" w:hAnsi="宋体" w:eastAsia="宋体" w:cs="宋体"/>
                <w:sz w:val="16"/>
                <w:szCs w:val="16"/>
              </w:rPr>
            </w:pPr>
            <w:r>
              <w:rPr>
                <w:rFonts w:ascii="宋体" w:hAnsi="宋体" w:eastAsia="宋体" w:cs="宋体"/>
                <w:color w:val="212529"/>
                <w:spacing w:val="1"/>
                <w:sz w:val="16"/>
                <w:szCs w:val="16"/>
              </w:rPr>
              <w:t>七、其他预算收入</w:t>
            </w:r>
          </w:p>
        </w:tc>
        <w:tc>
          <w:tcPr>
            <w:tcW w:w="1452" w:type="dxa"/>
            <w:vAlign w:val="top"/>
          </w:tcPr>
          <w:p>
            <w:pPr>
              <w:pStyle w:val="6"/>
            </w:pPr>
          </w:p>
        </w:tc>
        <w:tc>
          <w:tcPr>
            <w:tcW w:w="2890" w:type="dxa"/>
            <w:vAlign w:val="top"/>
          </w:tcPr>
          <w:p>
            <w:pPr>
              <w:spacing w:before="70" w:line="221" w:lineRule="auto"/>
              <w:ind w:left="9"/>
              <w:rPr>
                <w:rFonts w:ascii="宋体" w:hAnsi="宋体" w:eastAsia="宋体" w:cs="宋体"/>
                <w:sz w:val="16"/>
                <w:szCs w:val="16"/>
              </w:rPr>
            </w:pPr>
            <w:r>
              <w:rPr>
                <w:rFonts w:ascii="宋体" w:hAnsi="宋体" w:eastAsia="宋体" w:cs="宋体"/>
                <w:color w:val="212529"/>
                <w:sz w:val="16"/>
                <w:szCs w:val="16"/>
              </w:rPr>
              <w:t>（九）社会保险基金支出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1" w:line="221" w:lineRule="auto"/>
              <w:ind w:left="9"/>
              <w:rPr>
                <w:rFonts w:ascii="宋体" w:hAnsi="宋体" w:eastAsia="宋体" w:cs="宋体"/>
                <w:sz w:val="16"/>
                <w:szCs w:val="16"/>
              </w:rPr>
            </w:pPr>
            <w:r>
              <w:rPr>
                <w:rFonts w:ascii="宋体" w:hAnsi="宋体" w:eastAsia="宋体" w:cs="宋体"/>
                <w:color w:val="212529"/>
                <w:sz w:val="16"/>
                <w:szCs w:val="16"/>
              </w:rPr>
              <w:t>（十）卫生健康支出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2" w:line="222" w:lineRule="auto"/>
              <w:ind w:left="9"/>
              <w:rPr>
                <w:rFonts w:ascii="宋体" w:hAnsi="宋体" w:eastAsia="宋体" w:cs="宋体"/>
                <w:sz w:val="16"/>
                <w:szCs w:val="16"/>
              </w:rPr>
            </w:pPr>
            <w:r>
              <w:rPr>
                <w:rFonts w:ascii="宋体" w:hAnsi="宋体" w:eastAsia="宋体" w:cs="宋体"/>
                <w:color w:val="212529"/>
                <w:sz w:val="16"/>
                <w:szCs w:val="16"/>
              </w:rPr>
              <w:t>（十一）节能环保支出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2" w:line="221" w:lineRule="auto"/>
              <w:ind w:left="9"/>
              <w:rPr>
                <w:rFonts w:ascii="宋体" w:hAnsi="宋体" w:eastAsia="宋体" w:cs="宋体"/>
                <w:sz w:val="16"/>
                <w:szCs w:val="16"/>
              </w:rPr>
            </w:pPr>
            <w:r>
              <w:rPr>
                <w:rFonts w:ascii="宋体" w:hAnsi="宋体" w:eastAsia="宋体" w:cs="宋体"/>
                <w:color w:val="212529"/>
                <w:sz w:val="16"/>
                <w:szCs w:val="16"/>
              </w:rPr>
              <w:t>（十二）城乡社区支出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3" w:line="221" w:lineRule="auto"/>
              <w:ind w:left="9"/>
              <w:rPr>
                <w:rFonts w:ascii="宋体" w:hAnsi="宋体" w:eastAsia="宋体" w:cs="宋体"/>
                <w:sz w:val="16"/>
                <w:szCs w:val="16"/>
              </w:rPr>
            </w:pPr>
            <w:r>
              <w:rPr>
                <w:rFonts w:ascii="宋体" w:hAnsi="宋体" w:eastAsia="宋体" w:cs="宋体"/>
                <w:color w:val="212529"/>
                <w:sz w:val="16"/>
                <w:szCs w:val="16"/>
              </w:rPr>
              <w:t>（十三）农林水支出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3" w:line="221" w:lineRule="auto"/>
              <w:ind w:left="9"/>
              <w:rPr>
                <w:rFonts w:ascii="宋体" w:hAnsi="宋体" w:eastAsia="宋体" w:cs="宋体"/>
                <w:sz w:val="16"/>
                <w:szCs w:val="16"/>
              </w:rPr>
            </w:pPr>
            <w:r>
              <w:rPr>
                <w:rFonts w:ascii="宋体" w:hAnsi="宋体" w:eastAsia="宋体" w:cs="宋体"/>
                <w:color w:val="212529"/>
                <w:sz w:val="16"/>
                <w:szCs w:val="16"/>
              </w:rPr>
              <w:t>（十四）交通运输支出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4" w:line="221" w:lineRule="auto"/>
              <w:ind w:left="9"/>
              <w:rPr>
                <w:rFonts w:ascii="宋体" w:hAnsi="宋体" w:eastAsia="宋体" w:cs="宋体"/>
                <w:sz w:val="16"/>
                <w:szCs w:val="16"/>
              </w:rPr>
            </w:pPr>
            <w:r>
              <w:rPr>
                <w:rFonts w:ascii="宋体" w:hAnsi="宋体" w:eastAsia="宋体" w:cs="宋体"/>
                <w:color w:val="212529"/>
                <w:sz w:val="16"/>
                <w:szCs w:val="16"/>
              </w:rPr>
              <w:t>（十五）资源勘探工业信息等支出</w:t>
            </w:r>
          </w:p>
        </w:tc>
        <w:tc>
          <w:tcPr>
            <w:tcW w:w="1505" w:type="dxa"/>
            <w:vAlign w:val="top"/>
          </w:tcPr>
          <w:p>
            <w:pPr>
              <w:spacing w:before="73" w:line="241" w:lineRule="auto"/>
              <w:ind w:right="25"/>
              <w:jc w:val="right"/>
              <w:rPr>
                <w:rFonts w:ascii="宋体" w:hAnsi="宋体" w:eastAsia="宋体" w:cs="宋体"/>
                <w:sz w:val="16"/>
                <w:szCs w:val="16"/>
              </w:rPr>
            </w:pPr>
            <w:r>
              <w:rPr>
                <w:rFonts w:ascii="宋体" w:hAnsi="宋体" w:eastAsia="宋体" w:cs="宋体"/>
                <w:color w:val="212529"/>
                <w:spacing w:val="-1"/>
                <w:sz w:val="16"/>
                <w:szCs w:val="16"/>
              </w:rP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4" w:line="221" w:lineRule="auto"/>
              <w:ind w:left="9"/>
              <w:rPr>
                <w:rFonts w:ascii="宋体" w:hAnsi="宋体" w:eastAsia="宋体" w:cs="宋体"/>
                <w:sz w:val="16"/>
                <w:szCs w:val="16"/>
              </w:rPr>
            </w:pPr>
            <w:r>
              <w:rPr>
                <w:rFonts w:ascii="宋体" w:hAnsi="宋体" w:eastAsia="宋体" w:cs="宋体"/>
                <w:color w:val="212529"/>
                <w:sz w:val="16"/>
                <w:szCs w:val="16"/>
              </w:rPr>
              <w:t>（十六）商业服务业等支出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5" w:line="222" w:lineRule="auto"/>
              <w:ind w:left="9"/>
              <w:rPr>
                <w:rFonts w:ascii="宋体" w:hAnsi="宋体" w:eastAsia="宋体" w:cs="宋体"/>
                <w:sz w:val="16"/>
                <w:szCs w:val="16"/>
              </w:rPr>
            </w:pPr>
            <w:r>
              <w:rPr>
                <w:rFonts w:ascii="宋体" w:hAnsi="宋体" w:eastAsia="宋体" w:cs="宋体"/>
                <w:color w:val="212529"/>
                <w:sz w:val="16"/>
                <w:szCs w:val="16"/>
              </w:rPr>
              <w:t>（十七）金融支出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5" w:line="222" w:lineRule="auto"/>
              <w:ind w:left="9"/>
              <w:rPr>
                <w:rFonts w:ascii="宋体" w:hAnsi="宋体" w:eastAsia="宋体" w:cs="宋体"/>
                <w:sz w:val="16"/>
                <w:szCs w:val="16"/>
              </w:rPr>
            </w:pPr>
            <w:r>
              <w:rPr>
                <w:rFonts w:ascii="宋体" w:hAnsi="宋体" w:eastAsia="宋体" w:cs="宋体"/>
                <w:color w:val="212529"/>
                <w:sz w:val="16"/>
                <w:szCs w:val="16"/>
              </w:rPr>
              <w:t>（十九）援助其他地区支出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6" w:line="221" w:lineRule="auto"/>
              <w:ind w:left="9"/>
              <w:rPr>
                <w:rFonts w:ascii="宋体" w:hAnsi="宋体" w:eastAsia="宋体" w:cs="宋体"/>
                <w:sz w:val="16"/>
                <w:szCs w:val="16"/>
              </w:rPr>
            </w:pPr>
            <w:r>
              <w:rPr>
                <w:rFonts w:ascii="宋体" w:hAnsi="宋体" w:eastAsia="宋体" w:cs="宋体"/>
                <w:color w:val="212529"/>
                <w:spacing w:val="-2"/>
                <w:sz w:val="16"/>
                <w:szCs w:val="16"/>
              </w:rPr>
              <w:t>（二十）</w:t>
            </w:r>
            <w:r>
              <w:rPr>
                <w:rFonts w:ascii="宋体" w:hAnsi="宋体" w:eastAsia="宋体" w:cs="宋体"/>
                <w:color w:val="212529"/>
                <w:spacing w:val="-37"/>
                <w:sz w:val="16"/>
                <w:szCs w:val="16"/>
              </w:rPr>
              <w:t xml:space="preserve"> </w:t>
            </w:r>
            <w:r>
              <w:rPr>
                <w:rFonts w:ascii="宋体" w:hAnsi="宋体" w:eastAsia="宋体" w:cs="宋体"/>
                <w:color w:val="212529"/>
                <w:spacing w:val="-2"/>
                <w:sz w:val="16"/>
                <w:szCs w:val="16"/>
              </w:rPr>
              <w:t>自然资源海洋气象等支出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6" w:line="221" w:lineRule="auto"/>
              <w:ind w:left="9"/>
              <w:rPr>
                <w:rFonts w:ascii="宋体" w:hAnsi="宋体" w:eastAsia="宋体" w:cs="宋体"/>
                <w:sz w:val="16"/>
                <w:szCs w:val="16"/>
              </w:rPr>
            </w:pPr>
            <w:r>
              <w:rPr>
                <w:rFonts w:ascii="宋体" w:hAnsi="宋体" w:eastAsia="宋体" w:cs="宋体"/>
                <w:color w:val="212529"/>
                <w:sz w:val="16"/>
                <w:szCs w:val="16"/>
              </w:rPr>
              <w:t>（二十一）住房保障支出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6" w:line="221" w:lineRule="auto"/>
              <w:ind w:left="9"/>
              <w:rPr>
                <w:rFonts w:ascii="宋体" w:hAnsi="宋体" w:eastAsia="宋体" w:cs="宋体"/>
                <w:sz w:val="16"/>
                <w:szCs w:val="16"/>
              </w:rPr>
            </w:pPr>
            <w:r>
              <w:rPr>
                <w:rFonts w:ascii="宋体" w:hAnsi="宋体" w:eastAsia="宋体" w:cs="宋体"/>
                <w:color w:val="212529"/>
                <w:sz w:val="16"/>
                <w:szCs w:val="16"/>
              </w:rPr>
              <w:t>（二十二）粮油物资储备支出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6" w:line="221" w:lineRule="auto"/>
              <w:ind w:left="9"/>
              <w:rPr>
                <w:rFonts w:ascii="宋体" w:hAnsi="宋体" w:eastAsia="宋体" w:cs="宋体"/>
                <w:sz w:val="16"/>
                <w:szCs w:val="16"/>
              </w:rPr>
            </w:pPr>
            <w:r>
              <w:rPr>
                <w:rFonts w:ascii="宋体" w:hAnsi="宋体" w:eastAsia="宋体" w:cs="宋体"/>
                <w:color w:val="212529"/>
                <w:sz w:val="16"/>
                <w:szCs w:val="16"/>
              </w:rPr>
              <w:t>（二十三）国有资本经营预算支出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8" w:line="221" w:lineRule="auto"/>
              <w:ind w:left="9"/>
              <w:rPr>
                <w:rFonts w:ascii="宋体" w:hAnsi="宋体" w:eastAsia="宋体" w:cs="宋体"/>
                <w:sz w:val="16"/>
                <w:szCs w:val="16"/>
              </w:rPr>
            </w:pPr>
            <w:r>
              <w:rPr>
                <w:rFonts w:ascii="宋体" w:hAnsi="宋体" w:eastAsia="宋体" w:cs="宋体"/>
                <w:color w:val="212529"/>
                <w:spacing w:val="1"/>
                <w:sz w:val="16"/>
                <w:szCs w:val="16"/>
              </w:rPr>
              <w:t>（二十四）灾害防治及应急管理支出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3062" w:type="dxa"/>
            <w:vAlign w:val="top"/>
          </w:tcPr>
          <w:p>
            <w:pPr>
              <w:pStyle w:val="6"/>
            </w:pPr>
          </w:p>
        </w:tc>
        <w:tc>
          <w:tcPr>
            <w:tcW w:w="1452" w:type="dxa"/>
            <w:vAlign w:val="top"/>
          </w:tcPr>
          <w:p>
            <w:pPr>
              <w:pStyle w:val="6"/>
            </w:pPr>
          </w:p>
        </w:tc>
        <w:tc>
          <w:tcPr>
            <w:tcW w:w="2890" w:type="dxa"/>
            <w:vAlign w:val="top"/>
          </w:tcPr>
          <w:p>
            <w:pPr>
              <w:spacing w:before="78" w:line="222" w:lineRule="auto"/>
              <w:ind w:left="9"/>
              <w:rPr>
                <w:rFonts w:ascii="宋体" w:hAnsi="宋体" w:eastAsia="宋体" w:cs="宋体"/>
                <w:sz w:val="16"/>
                <w:szCs w:val="16"/>
              </w:rPr>
            </w:pPr>
            <w:r>
              <w:rPr>
                <w:rFonts w:ascii="宋体" w:hAnsi="宋体" w:eastAsia="宋体" w:cs="宋体"/>
                <w:color w:val="212529"/>
                <w:sz w:val="16"/>
                <w:szCs w:val="16"/>
              </w:rPr>
              <w:t>（二十七）预备费</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9" w:line="222" w:lineRule="auto"/>
              <w:ind w:left="9"/>
              <w:rPr>
                <w:rFonts w:ascii="宋体" w:hAnsi="宋体" w:eastAsia="宋体" w:cs="宋体"/>
                <w:sz w:val="16"/>
                <w:szCs w:val="16"/>
              </w:rPr>
            </w:pPr>
            <w:r>
              <w:rPr>
                <w:rFonts w:ascii="宋体" w:hAnsi="宋体" w:eastAsia="宋体" w:cs="宋体"/>
                <w:color w:val="212529"/>
                <w:sz w:val="16"/>
                <w:szCs w:val="16"/>
              </w:rPr>
              <w:t>（二十九）其他支出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062" w:type="dxa"/>
            <w:vAlign w:val="top"/>
          </w:tcPr>
          <w:p>
            <w:pPr>
              <w:pStyle w:val="6"/>
            </w:pPr>
          </w:p>
        </w:tc>
        <w:tc>
          <w:tcPr>
            <w:tcW w:w="1452" w:type="dxa"/>
            <w:vAlign w:val="top"/>
          </w:tcPr>
          <w:p>
            <w:pPr>
              <w:pStyle w:val="6"/>
            </w:pPr>
          </w:p>
        </w:tc>
        <w:tc>
          <w:tcPr>
            <w:tcW w:w="2890" w:type="dxa"/>
            <w:vAlign w:val="top"/>
          </w:tcPr>
          <w:p>
            <w:pPr>
              <w:spacing w:before="79" w:line="222" w:lineRule="auto"/>
              <w:ind w:left="9"/>
              <w:rPr>
                <w:rFonts w:ascii="宋体" w:hAnsi="宋体" w:eastAsia="宋体" w:cs="宋体"/>
                <w:sz w:val="16"/>
                <w:szCs w:val="16"/>
              </w:rPr>
            </w:pPr>
            <w:r>
              <w:rPr>
                <w:rFonts w:ascii="宋体" w:hAnsi="宋体" w:eastAsia="宋体" w:cs="宋体"/>
                <w:color w:val="212529"/>
                <w:sz w:val="16"/>
                <w:szCs w:val="16"/>
              </w:rPr>
              <w:t>（三十）转移性支出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8" w:line="221" w:lineRule="auto"/>
              <w:ind w:left="9"/>
              <w:rPr>
                <w:rFonts w:ascii="宋体" w:hAnsi="宋体" w:eastAsia="宋体" w:cs="宋体"/>
                <w:sz w:val="16"/>
                <w:szCs w:val="16"/>
              </w:rPr>
            </w:pPr>
            <w:r>
              <w:rPr>
                <w:rFonts w:ascii="宋体" w:hAnsi="宋体" w:eastAsia="宋体" w:cs="宋体"/>
                <w:color w:val="212529"/>
                <w:sz w:val="16"/>
                <w:szCs w:val="16"/>
              </w:rPr>
              <w:t>（三十一）债务还本支出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062" w:type="dxa"/>
            <w:vAlign w:val="top"/>
          </w:tcPr>
          <w:p>
            <w:pPr>
              <w:pStyle w:val="6"/>
            </w:pPr>
          </w:p>
        </w:tc>
        <w:tc>
          <w:tcPr>
            <w:tcW w:w="1452" w:type="dxa"/>
            <w:vAlign w:val="top"/>
          </w:tcPr>
          <w:p>
            <w:pPr>
              <w:pStyle w:val="6"/>
            </w:pPr>
          </w:p>
        </w:tc>
        <w:tc>
          <w:tcPr>
            <w:tcW w:w="2890" w:type="dxa"/>
            <w:vAlign w:val="top"/>
          </w:tcPr>
          <w:p>
            <w:pPr>
              <w:spacing w:before="79" w:line="221" w:lineRule="auto"/>
              <w:ind w:left="9"/>
              <w:rPr>
                <w:rFonts w:ascii="宋体" w:hAnsi="宋体" w:eastAsia="宋体" w:cs="宋体"/>
                <w:sz w:val="16"/>
                <w:szCs w:val="16"/>
              </w:rPr>
            </w:pPr>
            <w:r>
              <w:rPr>
                <w:rFonts w:ascii="宋体" w:hAnsi="宋体" w:eastAsia="宋体" w:cs="宋体"/>
                <w:color w:val="212529"/>
                <w:sz w:val="16"/>
                <w:szCs w:val="16"/>
              </w:rPr>
              <w:t>（三十二）债务付息支出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pStyle w:val="6"/>
            </w:pPr>
          </w:p>
        </w:tc>
        <w:tc>
          <w:tcPr>
            <w:tcW w:w="1452" w:type="dxa"/>
            <w:vAlign w:val="top"/>
          </w:tcPr>
          <w:p>
            <w:pPr>
              <w:pStyle w:val="6"/>
            </w:pPr>
          </w:p>
        </w:tc>
        <w:tc>
          <w:tcPr>
            <w:tcW w:w="2890" w:type="dxa"/>
            <w:vAlign w:val="top"/>
          </w:tcPr>
          <w:p>
            <w:pPr>
              <w:spacing w:before="79" w:line="221" w:lineRule="auto"/>
              <w:ind w:left="9"/>
              <w:rPr>
                <w:rFonts w:ascii="宋体" w:hAnsi="宋体" w:eastAsia="宋体" w:cs="宋体"/>
                <w:sz w:val="16"/>
                <w:szCs w:val="16"/>
              </w:rPr>
            </w:pPr>
            <w:r>
              <w:rPr>
                <w:rFonts w:ascii="宋体" w:hAnsi="宋体" w:eastAsia="宋体" w:cs="宋体"/>
                <w:color w:val="212529"/>
                <w:sz w:val="16"/>
                <w:szCs w:val="16"/>
              </w:rPr>
              <w:t>（三十三）债务发行费用支出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062" w:type="dxa"/>
            <w:vAlign w:val="top"/>
          </w:tcPr>
          <w:p>
            <w:pPr>
              <w:pStyle w:val="6"/>
            </w:pPr>
          </w:p>
        </w:tc>
        <w:tc>
          <w:tcPr>
            <w:tcW w:w="1452" w:type="dxa"/>
            <w:vAlign w:val="top"/>
          </w:tcPr>
          <w:p>
            <w:pPr>
              <w:pStyle w:val="6"/>
            </w:pPr>
          </w:p>
        </w:tc>
        <w:tc>
          <w:tcPr>
            <w:tcW w:w="2890" w:type="dxa"/>
            <w:vAlign w:val="top"/>
          </w:tcPr>
          <w:p>
            <w:pPr>
              <w:spacing w:before="79" w:line="221" w:lineRule="auto"/>
              <w:ind w:left="9"/>
              <w:rPr>
                <w:rFonts w:ascii="宋体" w:hAnsi="宋体" w:eastAsia="宋体" w:cs="宋体"/>
                <w:sz w:val="16"/>
                <w:szCs w:val="16"/>
              </w:rPr>
            </w:pPr>
            <w:r>
              <w:rPr>
                <w:rFonts w:ascii="宋体" w:hAnsi="宋体" w:eastAsia="宋体" w:cs="宋体"/>
                <w:color w:val="212529"/>
                <w:spacing w:val="1"/>
                <w:sz w:val="16"/>
                <w:szCs w:val="16"/>
              </w:rPr>
              <w:t>（三十四）抗疫特别国债安排的支出</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062" w:type="dxa"/>
            <w:vAlign w:val="top"/>
          </w:tcPr>
          <w:p>
            <w:pPr>
              <w:spacing w:before="78" w:line="221" w:lineRule="auto"/>
              <w:ind w:left="1031"/>
              <w:rPr>
                <w:rFonts w:ascii="宋体" w:hAnsi="宋体" w:eastAsia="宋体" w:cs="宋体"/>
                <w:sz w:val="16"/>
                <w:szCs w:val="16"/>
              </w:rPr>
            </w:pPr>
            <w:r>
              <w:rPr>
                <w:rFonts w:ascii="宋体" w:hAnsi="宋体" w:eastAsia="宋体" w:cs="宋体"/>
                <w:color w:val="212529"/>
                <w:sz w:val="16"/>
                <w:szCs w:val="16"/>
              </w:rPr>
              <w:t>本年收入小计</w:t>
            </w:r>
          </w:p>
        </w:tc>
        <w:tc>
          <w:tcPr>
            <w:tcW w:w="1452" w:type="dxa"/>
            <w:vAlign w:val="top"/>
          </w:tcPr>
          <w:p>
            <w:pPr>
              <w:spacing w:before="78" w:line="241" w:lineRule="auto"/>
              <w:ind w:right="28"/>
              <w:jc w:val="right"/>
              <w:rPr>
                <w:rFonts w:ascii="宋体" w:hAnsi="宋体" w:eastAsia="宋体" w:cs="宋体"/>
                <w:sz w:val="16"/>
                <w:szCs w:val="16"/>
              </w:rPr>
            </w:pPr>
            <w:r>
              <w:rPr>
                <w:rFonts w:ascii="宋体" w:hAnsi="宋体" w:eastAsia="宋体" w:cs="宋体"/>
                <w:color w:val="212529"/>
                <w:spacing w:val="-1"/>
                <w:sz w:val="16"/>
                <w:szCs w:val="16"/>
              </w:rPr>
              <w:t>2810.40</w:t>
            </w:r>
          </w:p>
        </w:tc>
        <w:tc>
          <w:tcPr>
            <w:tcW w:w="2890" w:type="dxa"/>
            <w:vAlign w:val="top"/>
          </w:tcPr>
          <w:p>
            <w:pPr>
              <w:spacing w:before="78" w:line="221" w:lineRule="auto"/>
              <w:ind w:left="951"/>
              <w:rPr>
                <w:rFonts w:ascii="宋体" w:hAnsi="宋体" w:eastAsia="宋体" w:cs="宋体"/>
                <w:sz w:val="16"/>
                <w:szCs w:val="16"/>
              </w:rPr>
            </w:pPr>
            <w:r>
              <w:rPr>
                <w:rFonts w:ascii="宋体" w:hAnsi="宋体" w:eastAsia="宋体" w:cs="宋体"/>
                <w:color w:val="212529"/>
                <w:sz w:val="16"/>
                <w:szCs w:val="16"/>
              </w:rPr>
              <w:t>本年支出小计</w:t>
            </w:r>
          </w:p>
        </w:tc>
        <w:tc>
          <w:tcPr>
            <w:tcW w:w="1505" w:type="dxa"/>
            <w:vAlign w:val="top"/>
          </w:tcPr>
          <w:p>
            <w:pPr>
              <w:spacing w:before="78" w:line="241" w:lineRule="auto"/>
              <w:ind w:right="25"/>
              <w:jc w:val="right"/>
              <w:rPr>
                <w:rFonts w:ascii="宋体" w:hAnsi="宋体" w:eastAsia="宋体" w:cs="宋体"/>
                <w:sz w:val="16"/>
                <w:szCs w:val="16"/>
              </w:rPr>
            </w:pPr>
            <w:r>
              <w:rPr>
                <w:rFonts w:ascii="宋体" w:hAnsi="宋体" w:eastAsia="宋体" w:cs="宋体"/>
                <w:color w:val="212529"/>
                <w:spacing w:val="-1"/>
                <w:sz w:val="16"/>
                <w:szCs w:val="16"/>
              </w:rPr>
              <w:t>2814.80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062" w:type="dxa"/>
            <w:vAlign w:val="top"/>
          </w:tcPr>
          <w:p>
            <w:pPr>
              <w:spacing w:before="79" w:line="221" w:lineRule="auto"/>
              <w:ind w:left="8"/>
              <w:rPr>
                <w:rFonts w:ascii="宋体" w:hAnsi="宋体" w:eastAsia="宋体" w:cs="宋体"/>
                <w:sz w:val="16"/>
                <w:szCs w:val="16"/>
              </w:rPr>
            </w:pPr>
            <w:r>
              <w:rPr>
                <w:rFonts w:ascii="宋体" w:hAnsi="宋体" w:eastAsia="宋体" w:cs="宋体"/>
                <w:color w:val="212529"/>
                <w:sz w:val="16"/>
                <w:szCs w:val="16"/>
              </w:rPr>
              <w:t>八、上年结转结余</w:t>
            </w:r>
          </w:p>
        </w:tc>
        <w:tc>
          <w:tcPr>
            <w:tcW w:w="1452" w:type="dxa"/>
            <w:vAlign w:val="top"/>
          </w:tcPr>
          <w:p>
            <w:pPr>
              <w:spacing w:before="78" w:line="241" w:lineRule="auto"/>
              <w:ind w:right="28"/>
              <w:jc w:val="right"/>
              <w:rPr>
                <w:rFonts w:ascii="宋体" w:hAnsi="宋体" w:eastAsia="宋体" w:cs="宋体"/>
                <w:sz w:val="16"/>
                <w:szCs w:val="16"/>
              </w:rPr>
            </w:pPr>
            <w:r>
              <w:rPr>
                <w:rFonts w:ascii="宋体" w:hAnsi="宋体" w:eastAsia="宋体" w:cs="宋体"/>
                <w:color w:val="212529"/>
                <w:spacing w:val="-1"/>
                <w:sz w:val="16"/>
                <w:szCs w:val="16"/>
              </w:rPr>
              <w:t>4.40</w:t>
            </w:r>
          </w:p>
        </w:tc>
        <w:tc>
          <w:tcPr>
            <w:tcW w:w="2890" w:type="dxa"/>
            <w:vAlign w:val="top"/>
          </w:tcPr>
          <w:p>
            <w:pPr>
              <w:spacing w:before="79" w:line="221" w:lineRule="auto"/>
              <w:ind w:left="7"/>
              <w:rPr>
                <w:rFonts w:ascii="宋体" w:hAnsi="宋体" w:eastAsia="宋体" w:cs="宋体"/>
                <w:sz w:val="16"/>
                <w:szCs w:val="16"/>
              </w:rPr>
            </w:pPr>
            <w:r>
              <w:rPr>
                <w:rFonts w:ascii="宋体" w:hAnsi="宋体" w:eastAsia="宋体" w:cs="宋体"/>
                <w:color w:val="212529"/>
                <w:sz w:val="16"/>
                <w:szCs w:val="16"/>
              </w:rPr>
              <w:t>二、年末结转结余</w:t>
            </w:r>
          </w:p>
        </w:tc>
        <w:tc>
          <w:tcPr>
            <w:tcW w:w="1505"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3062" w:type="dxa"/>
            <w:vAlign w:val="top"/>
          </w:tcPr>
          <w:p>
            <w:pPr>
              <w:spacing w:before="76" w:line="162" w:lineRule="exact"/>
              <w:ind w:left="1144"/>
              <w:rPr>
                <w:rFonts w:ascii="微软雅黑" w:hAnsi="微软雅黑" w:eastAsia="微软雅黑" w:cs="微软雅黑"/>
                <w:sz w:val="16"/>
                <w:szCs w:val="16"/>
              </w:rPr>
            </w:pPr>
            <w:r>
              <w:rPr>
                <w:rFonts w:ascii="微软雅黑" w:hAnsi="微软雅黑" w:eastAsia="微软雅黑" w:cs="微软雅黑"/>
                <w:color w:val="212529"/>
                <w:spacing w:val="-3"/>
                <w:w w:val="95"/>
                <w:position w:val="-1"/>
                <w:sz w:val="16"/>
                <w:szCs w:val="16"/>
              </w:rPr>
              <w:t>收</w:t>
            </w:r>
            <w:r>
              <w:rPr>
                <w:rFonts w:ascii="微软雅黑" w:hAnsi="微软雅黑" w:eastAsia="微软雅黑" w:cs="微软雅黑"/>
                <w:color w:val="212529"/>
                <w:spacing w:val="3"/>
                <w:position w:val="-1"/>
                <w:sz w:val="16"/>
                <w:szCs w:val="16"/>
              </w:rPr>
              <w:t xml:space="preserve"> </w:t>
            </w:r>
            <w:r>
              <w:rPr>
                <w:rFonts w:ascii="微软雅黑" w:hAnsi="微软雅黑" w:eastAsia="微软雅黑" w:cs="微软雅黑"/>
                <w:color w:val="212529"/>
                <w:spacing w:val="-3"/>
                <w:w w:val="95"/>
                <w:position w:val="-1"/>
                <w:sz w:val="16"/>
                <w:szCs w:val="16"/>
              </w:rPr>
              <w:t>入</w:t>
            </w:r>
            <w:r>
              <w:rPr>
                <w:rFonts w:ascii="微软雅黑" w:hAnsi="微软雅黑" w:eastAsia="微软雅黑" w:cs="微软雅黑"/>
                <w:color w:val="212529"/>
                <w:spacing w:val="6"/>
                <w:position w:val="-1"/>
                <w:sz w:val="16"/>
                <w:szCs w:val="16"/>
              </w:rPr>
              <w:t xml:space="preserve"> </w:t>
            </w:r>
            <w:r>
              <w:rPr>
                <w:rFonts w:ascii="微软雅黑" w:hAnsi="微软雅黑" w:eastAsia="微软雅黑" w:cs="微软雅黑"/>
                <w:color w:val="212529"/>
                <w:spacing w:val="-3"/>
                <w:w w:val="95"/>
                <w:position w:val="-1"/>
                <w:sz w:val="16"/>
                <w:szCs w:val="16"/>
              </w:rPr>
              <w:t>总</w:t>
            </w:r>
            <w:r>
              <w:rPr>
                <w:rFonts w:ascii="微软雅黑" w:hAnsi="微软雅黑" w:eastAsia="微软雅黑" w:cs="微软雅黑"/>
                <w:color w:val="212529"/>
                <w:spacing w:val="5"/>
                <w:position w:val="-1"/>
                <w:sz w:val="16"/>
                <w:szCs w:val="16"/>
              </w:rPr>
              <w:t xml:space="preserve"> </w:t>
            </w:r>
            <w:r>
              <w:rPr>
                <w:rFonts w:ascii="微软雅黑" w:hAnsi="微软雅黑" w:eastAsia="微软雅黑" w:cs="微软雅黑"/>
                <w:color w:val="212529"/>
                <w:spacing w:val="-3"/>
                <w:w w:val="95"/>
                <w:position w:val="-1"/>
                <w:sz w:val="16"/>
                <w:szCs w:val="16"/>
              </w:rPr>
              <w:t>计</w:t>
            </w:r>
          </w:p>
        </w:tc>
        <w:tc>
          <w:tcPr>
            <w:tcW w:w="1452" w:type="dxa"/>
            <w:vAlign w:val="top"/>
          </w:tcPr>
          <w:p>
            <w:pPr>
              <w:spacing w:before="78" w:line="241" w:lineRule="auto"/>
              <w:ind w:right="28"/>
              <w:jc w:val="right"/>
              <w:rPr>
                <w:rFonts w:ascii="宋体" w:hAnsi="宋体" w:eastAsia="宋体" w:cs="宋体"/>
                <w:sz w:val="16"/>
                <w:szCs w:val="16"/>
              </w:rPr>
            </w:pPr>
            <w:r>
              <w:rPr>
                <w:rFonts w:ascii="宋体" w:hAnsi="宋体" w:eastAsia="宋体" w:cs="宋体"/>
                <w:color w:val="212529"/>
                <w:spacing w:val="-1"/>
                <w:sz w:val="16"/>
                <w:szCs w:val="16"/>
              </w:rPr>
              <w:t>2814.80</w:t>
            </w:r>
          </w:p>
        </w:tc>
        <w:tc>
          <w:tcPr>
            <w:tcW w:w="2890" w:type="dxa"/>
            <w:vAlign w:val="top"/>
          </w:tcPr>
          <w:p>
            <w:pPr>
              <w:spacing w:before="76" w:line="162" w:lineRule="exact"/>
              <w:ind w:left="1053"/>
              <w:rPr>
                <w:rFonts w:ascii="微软雅黑" w:hAnsi="微软雅黑" w:eastAsia="微软雅黑" w:cs="微软雅黑"/>
                <w:sz w:val="16"/>
                <w:szCs w:val="16"/>
              </w:rPr>
            </w:pPr>
            <w:r>
              <w:rPr>
                <w:rFonts w:ascii="微软雅黑" w:hAnsi="微软雅黑" w:eastAsia="微软雅黑" w:cs="微软雅黑"/>
                <w:color w:val="212529"/>
                <w:spacing w:val="-3"/>
                <w:position w:val="-1"/>
                <w:sz w:val="16"/>
                <w:szCs w:val="16"/>
              </w:rPr>
              <w:t>支</w:t>
            </w:r>
            <w:r>
              <w:rPr>
                <w:rFonts w:ascii="微软雅黑" w:hAnsi="微软雅黑" w:eastAsia="微软雅黑" w:cs="微软雅黑"/>
                <w:color w:val="212529"/>
                <w:spacing w:val="21"/>
                <w:w w:val="101"/>
                <w:position w:val="-1"/>
                <w:sz w:val="16"/>
                <w:szCs w:val="16"/>
              </w:rPr>
              <w:t xml:space="preserve"> </w:t>
            </w:r>
            <w:r>
              <w:rPr>
                <w:rFonts w:ascii="微软雅黑" w:hAnsi="微软雅黑" w:eastAsia="微软雅黑" w:cs="微软雅黑"/>
                <w:color w:val="212529"/>
                <w:spacing w:val="-3"/>
                <w:position w:val="-1"/>
                <w:sz w:val="16"/>
                <w:szCs w:val="16"/>
              </w:rPr>
              <w:t>出</w:t>
            </w:r>
            <w:r>
              <w:rPr>
                <w:rFonts w:ascii="微软雅黑" w:hAnsi="微软雅黑" w:eastAsia="微软雅黑" w:cs="微软雅黑"/>
                <w:color w:val="212529"/>
                <w:spacing w:val="17"/>
                <w:w w:val="101"/>
                <w:position w:val="-1"/>
                <w:sz w:val="16"/>
                <w:szCs w:val="16"/>
              </w:rPr>
              <w:t xml:space="preserve"> </w:t>
            </w:r>
            <w:r>
              <w:rPr>
                <w:rFonts w:ascii="微软雅黑" w:hAnsi="微软雅黑" w:eastAsia="微软雅黑" w:cs="微软雅黑"/>
                <w:color w:val="212529"/>
                <w:spacing w:val="-3"/>
                <w:position w:val="-1"/>
                <w:sz w:val="16"/>
                <w:szCs w:val="16"/>
              </w:rPr>
              <w:t>总计</w:t>
            </w:r>
          </w:p>
        </w:tc>
        <w:tc>
          <w:tcPr>
            <w:tcW w:w="1505" w:type="dxa"/>
            <w:vAlign w:val="top"/>
          </w:tcPr>
          <w:p>
            <w:pPr>
              <w:spacing w:before="78" w:line="241" w:lineRule="auto"/>
              <w:ind w:right="25"/>
              <w:jc w:val="right"/>
              <w:rPr>
                <w:rFonts w:ascii="宋体" w:hAnsi="宋体" w:eastAsia="宋体" w:cs="宋体"/>
                <w:sz w:val="16"/>
                <w:szCs w:val="16"/>
              </w:rPr>
            </w:pPr>
            <w:r>
              <w:rPr>
                <w:rFonts w:ascii="宋体" w:hAnsi="宋体" w:eastAsia="宋体" w:cs="宋体"/>
                <w:color w:val="212529"/>
                <w:spacing w:val="-1"/>
                <w:sz w:val="16"/>
                <w:szCs w:val="16"/>
              </w:rPr>
              <w:t>2814.80</w:t>
            </w:r>
          </w:p>
        </w:tc>
      </w:tr>
    </w:tbl>
    <w:p>
      <w:pPr>
        <w:pStyle w:val="2"/>
      </w:pPr>
    </w:p>
    <w:p>
      <w:pPr>
        <w:sectPr>
          <w:footerReference r:id="rId6" w:type="default"/>
          <w:pgSz w:w="11900" w:h="16840"/>
          <w:pgMar w:top="1209" w:right="1392" w:bottom="340" w:left="1423" w:header="0" w:footer="93" w:gutter="0"/>
          <w:cols w:space="720" w:num="1"/>
        </w:sectPr>
      </w:pPr>
    </w:p>
    <w:p>
      <w:pPr>
        <w:spacing w:before="108"/>
      </w:pPr>
    </w:p>
    <w:tbl>
      <w:tblPr>
        <w:tblStyle w:val="5"/>
        <w:tblW w:w="136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1214"/>
        <w:gridCol w:w="1109"/>
        <w:gridCol w:w="1019"/>
        <w:gridCol w:w="1064"/>
        <w:gridCol w:w="569"/>
        <w:gridCol w:w="524"/>
        <w:gridCol w:w="569"/>
        <w:gridCol w:w="569"/>
        <w:gridCol w:w="569"/>
        <w:gridCol w:w="539"/>
        <w:gridCol w:w="510"/>
        <w:gridCol w:w="495"/>
        <w:gridCol w:w="794"/>
        <w:gridCol w:w="704"/>
        <w:gridCol w:w="734"/>
        <w:gridCol w:w="569"/>
        <w:gridCol w:w="524"/>
        <w:gridCol w:w="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6990" w:type="dxa"/>
            <w:gridSpan w:val="8"/>
            <w:tcBorders>
              <w:top w:val="single" w:color="FFFFFF" w:sz="6" w:space="0"/>
              <w:left w:val="single" w:color="FFFFFF" w:sz="2" w:space="0"/>
              <w:bottom w:val="single" w:color="FFFFFF" w:sz="6" w:space="0"/>
              <w:right w:val="single" w:color="FFFFFF" w:sz="2" w:space="0"/>
            </w:tcBorders>
            <w:vAlign w:val="top"/>
          </w:tcPr>
          <w:p>
            <w:pPr>
              <w:spacing w:before="86" w:line="220" w:lineRule="auto"/>
              <w:ind w:left="17"/>
              <w:rPr>
                <w:rFonts w:ascii="宋体" w:hAnsi="宋体" w:eastAsia="宋体" w:cs="宋体"/>
                <w:sz w:val="18"/>
                <w:szCs w:val="18"/>
              </w:rPr>
            </w:pPr>
            <w:r>
              <w:rPr>
                <w:rFonts w:ascii="宋体" w:hAnsi="宋体" w:eastAsia="宋体" w:cs="宋体"/>
                <w:color w:val="212529"/>
                <w:spacing w:val="-2"/>
                <w:sz w:val="18"/>
                <w:szCs w:val="18"/>
              </w:rPr>
              <w:t>公开02表</w:t>
            </w:r>
          </w:p>
        </w:tc>
        <w:tc>
          <w:tcPr>
            <w:tcW w:w="3476" w:type="dxa"/>
            <w:gridSpan w:val="6"/>
            <w:tcBorders>
              <w:top w:val="nil"/>
              <w:left w:val="single" w:color="FFFFFF" w:sz="2" w:space="0"/>
              <w:bottom w:val="single" w:color="FFFFFF" w:sz="6" w:space="0"/>
              <w:right w:val="single" w:color="FFFFFF" w:sz="2" w:space="0"/>
            </w:tcBorders>
            <w:vAlign w:val="top"/>
          </w:tcPr>
          <w:p>
            <w:pPr>
              <w:pStyle w:val="6"/>
            </w:pPr>
          </w:p>
        </w:tc>
        <w:tc>
          <w:tcPr>
            <w:tcW w:w="704" w:type="dxa"/>
            <w:tcBorders>
              <w:top w:val="single" w:color="FFFFFF" w:sz="6" w:space="0"/>
              <w:left w:val="single" w:color="FFFFFF" w:sz="2" w:space="0"/>
              <w:bottom w:val="single" w:color="FFFFFF" w:sz="6" w:space="0"/>
              <w:right w:val="single" w:color="FFFFFF" w:sz="2" w:space="0"/>
            </w:tcBorders>
            <w:vAlign w:val="top"/>
          </w:tcPr>
          <w:p>
            <w:pPr>
              <w:pStyle w:val="6"/>
            </w:pPr>
          </w:p>
        </w:tc>
        <w:tc>
          <w:tcPr>
            <w:tcW w:w="734" w:type="dxa"/>
            <w:tcBorders>
              <w:top w:val="single" w:color="FFFFFF" w:sz="6" w:space="0"/>
              <w:left w:val="single" w:color="FFFFFF" w:sz="2" w:space="0"/>
              <w:bottom w:val="single" w:color="FFFFFF" w:sz="6" w:space="0"/>
              <w:right w:val="single" w:color="FFFFFF" w:sz="2" w:space="0"/>
            </w:tcBorders>
            <w:vAlign w:val="top"/>
          </w:tcPr>
          <w:p>
            <w:pPr>
              <w:pStyle w:val="6"/>
            </w:pPr>
          </w:p>
        </w:tc>
        <w:tc>
          <w:tcPr>
            <w:tcW w:w="1093" w:type="dxa"/>
            <w:gridSpan w:val="2"/>
            <w:tcBorders>
              <w:top w:val="nil"/>
              <w:left w:val="single" w:color="FFFFFF" w:sz="2" w:space="0"/>
              <w:bottom w:val="single" w:color="FFFFFF" w:sz="6" w:space="0"/>
              <w:right w:val="single" w:color="FFFFFF" w:sz="2" w:space="0"/>
            </w:tcBorders>
            <w:vAlign w:val="top"/>
          </w:tcPr>
          <w:p>
            <w:pPr>
              <w:pStyle w:val="6"/>
            </w:pPr>
          </w:p>
        </w:tc>
        <w:tc>
          <w:tcPr>
            <w:tcW w:w="637" w:type="dxa"/>
            <w:tcBorders>
              <w:top w:val="single" w:color="FFFFFF" w:sz="6" w:space="0"/>
              <w:left w:val="single" w:color="FFFFFF" w:sz="2" w:space="0"/>
              <w:bottom w:val="single" w:color="FFFFFF" w:sz="6" w:space="0"/>
              <w:right w:val="single" w:color="FFFFFF" w:sz="2" w:space="0"/>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3634" w:type="dxa"/>
            <w:gridSpan w:val="19"/>
            <w:tcBorders>
              <w:top w:val="single" w:color="FFFFFF" w:sz="6" w:space="0"/>
              <w:left w:val="single" w:color="FFFFFF" w:sz="6" w:space="0"/>
              <w:bottom w:val="single" w:color="FFFFFF" w:sz="6" w:space="0"/>
              <w:right w:val="single" w:color="FFFFFF" w:sz="6" w:space="0"/>
            </w:tcBorders>
            <w:vAlign w:val="top"/>
          </w:tcPr>
          <w:p>
            <w:pPr>
              <w:spacing w:before="19" w:line="278" w:lineRule="exact"/>
              <w:ind w:left="6268"/>
              <w:rPr>
                <w:rFonts w:ascii="微软雅黑" w:hAnsi="微软雅黑" w:eastAsia="微软雅黑" w:cs="微软雅黑"/>
                <w:sz w:val="27"/>
                <w:szCs w:val="27"/>
              </w:rPr>
            </w:pPr>
            <w:r>
              <w:rPr>
                <w:rFonts w:ascii="微软雅黑" w:hAnsi="微软雅黑" w:eastAsia="微软雅黑" w:cs="微软雅黑"/>
                <w:color w:val="212529"/>
                <w:position w:val="-1"/>
                <w:sz w:val="27"/>
                <w:szCs w:val="27"/>
              </w:rPr>
              <w:t>收入总表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22" w:type="dxa"/>
            <w:tcBorders>
              <w:top w:val="single" w:color="FFFFFF" w:sz="6" w:space="0"/>
              <w:left w:val="single" w:color="FFFFFF" w:sz="2" w:space="0"/>
              <w:right w:val="single" w:color="FFFFFF" w:sz="2" w:space="0"/>
            </w:tcBorders>
            <w:vAlign w:val="top"/>
          </w:tcPr>
          <w:p>
            <w:pPr>
              <w:pStyle w:val="6"/>
            </w:pPr>
          </w:p>
        </w:tc>
        <w:tc>
          <w:tcPr>
            <w:tcW w:w="1214" w:type="dxa"/>
            <w:tcBorders>
              <w:top w:val="single" w:color="FFFFFF" w:sz="6" w:space="0"/>
              <w:left w:val="single" w:color="FFFFFF" w:sz="2" w:space="0"/>
              <w:right w:val="single" w:color="FFFFFF" w:sz="2" w:space="0"/>
            </w:tcBorders>
            <w:vAlign w:val="top"/>
          </w:tcPr>
          <w:p>
            <w:pPr>
              <w:pStyle w:val="6"/>
            </w:pPr>
          </w:p>
        </w:tc>
        <w:tc>
          <w:tcPr>
            <w:tcW w:w="1109" w:type="dxa"/>
            <w:tcBorders>
              <w:top w:val="single" w:color="FFFFFF" w:sz="6" w:space="0"/>
              <w:left w:val="single" w:color="FFFFFF" w:sz="2" w:space="0"/>
              <w:right w:val="single" w:color="FFFFFF" w:sz="2" w:space="0"/>
            </w:tcBorders>
            <w:vAlign w:val="top"/>
          </w:tcPr>
          <w:p>
            <w:pPr>
              <w:pStyle w:val="6"/>
            </w:pPr>
          </w:p>
        </w:tc>
        <w:tc>
          <w:tcPr>
            <w:tcW w:w="1019" w:type="dxa"/>
            <w:tcBorders>
              <w:top w:val="single" w:color="FFFFFF" w:sz="6" w:space="0"/>
              <w:left w:val="single" w:color="FFFFFF" w:sz="2" w:space="0"/>
              <w:right w:val="single" w:color="FFFFFF" w:sz="2" w:space="0"/>
            </w:tcBorders>
            <w:vAlign w:val="top"/>
          </w:tcPr>
          <w:p>
            <w:pPr>
              <w:pStyle w:val="6"/>
            </w:pPr>
          </w:p>
        </w:tc>
        <w:tc>
          <w:tcPr>
            <w:tcW w:w="1064" w:type="dxa"/>
            <w:tcBorders>
              <w:top w:val="single" w:color="FFFFFF" w:sz="6" w:space="0"/>
              <w:left w:val="single" w:color="FFFFFF" w:sz="2" w:space="0"/>
              <w:right w:val="single" w:color="FFFFFF" w:sz="2" w:space="0"/>
            </w:tcBorders>
            <w:vAlign w:val="top"/>
          </w:tcPr>
          <w:p>
            <w:pPr>
              <w:pStyle w:val="6"/>
            </w:pPr>
          </w:p>
        </w:tc>
        <w:tc>
          <w:tcPr>
            <w:tcW w:w="569" w:type="dxa"/>
            <w:tcBorders>
              <w:top w:val="single" w:color="FFFFFF" w:sz="6" w:space="0"/>
              <w:left w:val="single" w:color="FFFFFF" w:sz="2" w:space="0"/>
              <w:right w:val="single" w:color="FFFFFF" w:sz="2" w:space="0"/>
            </w:tcBorders>
            <w:vAlign w:val="top"/>
          </w:tcPr>
          <w:p>
            <w:pPr>
              <w:pStyle w:val="6"/>
            </w:pPr>
          </w:p>
        </w:tc>
        <w:tc>
          <w:tcPr>
            <w:tcW w:w="524" w:type="dxa"/>
            <w:tcBorders>
              <w:top w:val="single" w:color="FFFFFF" w:sz="6" w:space="0"/>
              <w:left w:val="single" w:color="FFFFFF" w:sz="2" w:space="0"/>
              <w:right w:val="single" w:color="FFFFFF" w:sz="2" w:space="0"/>
            </w:tcBorders>
            <w:vAlign w:val="top"/>
          </w:tcPr>
          <w:p>
            <w:pPr>
              <w:pStyle w:val="6"/>
            </w:pPr>
          </w:p>
        </w:tc>
        <w:tc>
          <w:tcPr>
            <w:tcW w:w="569" w:type="dxa"/>
            <w:tcBorders>
              <w:top w:val="single" w:color="FFFFFF" w:sz="6" w:space="0"/>
              <w:left w:val="single" w:color="FFFFFF" w:sz="2" w:space="0"/>
              <w:right w:val="single" w:color="FFFFFF" w:sz="2" w:space="0"/>
            </w:tcBorders>
            <w:vAlign w:val="top"/>
          </w:tcPr>
          <w:p>
            <w:pPr>
              <w:pStyle w:val="6"/>
            </w:pPr>
          </w:p>
        </w:tc>
        <w:tc>
          <w:tcPr>
            <w:tcW w:w="2682" w:type="dxa"/>
            <w:gridSpan w:val="5"/>
            <w:tcBorders>
              <w:top w:val="single" w:color="FFFFFF" w:sz="6" w:space="0"/>
              <w:left w:val="single" w:color="FFFFFF" w:sz="2" w:space="0"/>
              <w:right w:val="single" w:color="FFFFFF" w:sz="2" w:space="0"/>
            </w:tcBorders>
            <w:vAlign w:val="top"/>
          </w:tcPr>
          <w:p>
            <w:pPr>
              <w:pStyle w:val="6"/>
            </w:pPr>
          </w:p>
        </w:tc>
        <w:tc>
          <w:tcPr>
            <w:tcW w:w="3962" w:type="dxa"/>
            <w:gridSpan w:val="6"/>
            <w:tcBorders>
              <w:top w:val="single" w:color="FFFFFF" w:sz="6" w:space="0"/>
              <w:left w:val="single" w:color="000000" w:sz="2" w:space="0"/>
              <w:right w:val="single" w:color="FFFFFF" w:sz="6" w:space="0"/>
            </w:tcBorders>
            <w:vAlign w:val="top"/>
          </w:tcPr>
          <w:p>
            <w:pPr>
              <w:spacing w:before="78" w:line="179" w:lineRule="exact"/>
              <w:ind w:right="23"/>
              <w:jc w:val="right"/>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单位:</w:t>
            </w:r>
            <w:r>
              <w:rPr>
                <w:rFonts w:ascii="微软雅黑" w:hAnsi="微软雅黑" w:eastAsia="微软雅黑" w:cs="微软雅黑"/>
                <w:color w:val="212529"/>
                <w:spacing w:val="2"/>
                <w:position w:val="-1"/>
                <w:sz w:val="17"/>
                <w:szCs w:val="17"/>
              </w:rPr>
              <w:t xml:space="preserve">    </w:t>
            </w:r>
            <w:r>
              <w:rPr>
                <w:rFonts w:ascii="微软雅黑" w:hAnsi="微软雅黑" w:eastAsia="微软雅黑" w:cs="微软雅黑"/>
                <w:color w:val="212529"/>
                <w:spacing w:val="11"/>
                <w:position w:val="-1"/>
                <w:sz w:val="17"/>
                <w:szCs w:val="17"/>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22" w:type="dxa"/>
            <w:vMerge w:val="restart"/>
            <w:tcBorders>
              <w:bottom w:val="nil"/>
            </w:tcBorders>
            <w:vAlign w:val="top"/>
          </w:tcPr>
          <w:p>
            <w:pPr>
              <w:pStyle w:val="6"/>
              <w:spacing w:line="308" w:lineRule="auto"/>
            </w:pPr>
          </w:p>
          <w:p>
            <w:pPr>
              <w:pStyle w:val="6"/>
              <w:spacing w:line="309" w:lineRule="auto"/>
            </w:pPr>
          </w:p>
          <w:p>
            <w:pPr>
              <w:spacing w:before="73" w:line="178" w:lineRule="exact"/>
              <w:ind w:left="7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单位编码</w:t>
            </w:r>
          </w:p>
        </w:tc>
        <w:tc>
          <w:tcPr>
            <w:tcW w:w="1214" w:type="dxa"/>
            <w:vMerge w:val="restart"/>
            <w:tcBorders>
              <w:bottom w:val="nil"/>
            </w:tcBorders>
            <w:vAlign w:val="top"/>
          </w:tcPr>
          <w:p>
            <w:pPr>
              <w:pStyle w:val="6"/>
              <w:spacing w:line="308" w:lineRule="auto"/>
            </w:pPr>
          </w:p>
          <w:p>
            <w:pPr>
              <w:pStyle w:val="6"/>
              <w:spacing w:line="309" w:lineRule="auto"/>
            </w:pPr>
          </w:p>
          <w:p>
            <w:pPr>
              <w:spacing w:before="73" w:line="178" w:lineRule="exact"/>
              <w:ind w:left="2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单位名称</w:t>
            </w:r>
          </w:p>
        </w:tc>
        <w:tc>
          <w:tcPr>
            <w:tcW w:w="7536" w:type="dxa"/>
            <w:gridSpan w:val="11"/>
            <w:vAlign w:val="top"/>
          </w:tcPr>
          <w:p>
            <w:pPr>
              <w:spacing w:before="80" w:line="179" w:lineRule="exact"/>
              <w:ind w:left="339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tc>
        <w:tc>
          <w:tcPr>
            <w:tcW w:w="3962" w:type="dxa"/>
            <w:gridSpan w:val="6"/>
            <w:vAlign w:val="top"/>
          </w:tcPr>
          <w:p>
            <w:pPr>
              <w:spacing w:before="79" w:line="179" w:lineRule="exact"/>
              <w:ind w:left="160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22" w:type="dxa"/>
            <w:vMerge w:val="continue"/>
            <w:tcBorders>
              <w:top w:val="nil"/>
              <w:bottom w:val="nil"/>
            </w:tcBorders>
            <w:vAlign w:val="top"/>
          </w:tcPr>
          <w:p>
            <w:pPr>
              <w:pStyle w:val="6"/>
            </w:pPr>
          </w:p>
        </w:tc>
        <w:tc>
          <w:tcPr>
            <w:tcW w:w="1214" w:type="dxa"/>
            <w:vMerge w:val="continue"/>
            <w:tcBorders>
              <w:top w:val="nil"/>
              <w:bottom w:val="nil"/>
            </w:tcBorders>
            <w:vAlign w:val="top"/>
          </w:tcPr>
          <w:p>
            <w:pPr>
              <w:pStyle w:val="6"/>
            </w:pPr>
          </w:p>
        </w:tc>
        <w:tc>
          <w:tcPr>
            <w:tcW w:w="1109" w:type="dxa"/>
            <w:vMerge w:val="restart"/>
            <w:tcBorders>
              <w:bottom w:val="nil"/>
            </w:tcBorders>
            <w:vAlign w:val="top"/>
          </w:tcPr>
          <w:p>
            <w:pPr>
              <w:pStyle w:val="6"/>
              <w:spacing w:line="338" w:lineRule="auto"/>
            </w:pPr>
          </w:p>
          <w:p>
            <w:pPr>
              <w:spacing w:before="72" w:line="162" w:lineRule="auto"/>
              <w:ind w:left="438" w:right="117"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本年收入合</w:t>
            </w:r>
            <w:r>
              <w:rPr>
                <w:rFonts w:ascii="微软雅黑" w:hAnsi="微软雅黑" w:eastAsia="微软雅黑" w:cs="微软雅黑"/>
                <w:color w:val="212529"/>
                <w:spacing w:val="12"/>
                <w:sz w:val="17"/>
                <w:szCs w:val="17"/>
              </w:rPr>
              <w:t>计</w:t>
            </w:r>
          </w:p>
        </w:tc>
        <w:tc>
          <w:tcPr>
            <w:tcW w:w="3176" w:type="dxa"/>
            <w:gridSpan w:val="4"/>
            <w:vAlign w:val="top"/>
          </w:tcPr>
          <w:p>
            <w:pPr>
              <w:spacing w:before="81" w:line="180" w:lineRule="exact"/>
              <w:ind w:left="85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财政拨款预算收入</w:t>
            </w:r>
          </w:p>
        </w:tc>
        <w:tc>
          <w:tcPr>
            <w:tcW w:w="569" w:type="dxa"/>
            <w:vMerge w:val="restart"/>
            <w:tcBorders>
              <w:bottom w:val="nil"/>
            </w:tcBorders>
            <w:vAlign w:val="top"/>
          </w:tcPr>
          <w:p>
            <w:pPr>
              <w:spacing w:before="97" w:line="177" w:lineRule="exact"/>
              <w:ind w:left="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w:t>
            </w:r>
          </w:p>
          <w:p>
            <w:pPr>
              <w:spacing w:before="33" w:line="177" w:lineRule="exact"/>
              <w:ind w:left="87"/>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专户</w:t>
            </w:r>
          </w:p>
          <w:p>
            <w:pPr>
              <w:spacing w:before="32" w:line="178" w:lineRule="exact"/>
              <w:ind w:left="9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管理</w:t>
            </w:r>
          </w:p>
          <w:p>
            <w:pPr>
              <w:spacing w:before="33" w:line="174" w:lineRule="exact"/>
              <w:ind w:left="9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资金</w:t>
            </w:r>
          </w:p>
          <w:p>
            <w:pPr>
              <w:spacing w:before="35" w:line="178" w:lineRule="exact"/>
              <w:ind w:left="96"/>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收入</w:t>
            </w:r>
          </w:p>
        </w:tc>
        <w:tc>
          <w:tcPr>
            <w:tcW w:w="569" w:type="dxa"/>
            <w:vMerge w:val="restart"/>
            <w:tcBorders>
              <w:bottom w:val="nil"/>
            </w:tcBorders>
            <w:vAlign w:val="top"/>
          </w:tcPr>
          <w:p>
            <w:pPr>
              <w:pStyle w:val="6"/>
              <w:spacing w:line="338" w:lineRule="auto"/>
            </w:pPr>
          </w:p>
          <w:p>
            <w:pPr>
              <w:spacing w:before="73" w:line="161" w:lineRule="auto"/>
              <w:ind w:left="97" w:right="101" w:hanging="10"/>
              <w:rPr>
                <w:rFonts w:ascii="微软雅黑" w:hAnsi="微软雅黑" w:eastAsia="微软雅黑" w:cs="微软雅黑"/>
                <w:sz w:val="17"/>
                <w:szCs w:val="17"/>
              </w:rPr>
            </w:pPr>
            <w:r>
              <w:rPr>
                <w:rFonts w:ascii="微软雅黑" w:hAnsi="微软雅黑" w:eastAsia="微软雅黑" w:cs="微软雅黑"/>
                <w:color w:val="212529"/>
                <w:spacing w:val="12"/>
                <w:sz w:val="17"/>
                <w:szCs w:val="17"/>
              </w:rPr>
              <w:t>事业</w:t>
            </w:r>
            <w:r>
              <w:rPr>
                <w:rFonts w:ascii="微软雅黑" w:hAnsi="微软雅黑" w:eastAsia="微软雅黑" w:cs="微软雅黑"/>
                <w:color w:val="212529"/>
                <w:spacing w:val="3"/>
                <w:sz w:val="17"/>
                <w:szCs w:val="17"/>
              </w:rPr>
              <w:t>收入</w:t>
            </w:r>
          </w:p>
        </w:tc>
        <w:tc>
          <w:tcPr>
            <w:tcW w:w="569" w:type="dxa"/>
            <w:vMerge w:val="restart"/>
            <w:tcBorders>
              <w:bottom w:val="nil"/>
            </w:tcBorders>
            <w:vAlign w:val="top"/>
          </w:tcPr>
          <w:p>
            <w:pPr>
              <w:spacing w:before="204" w:line="172" w:lineRule="exact"/>
              <w:ind w:left="87"/>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pPr>
              <w:spacing w:before="38" w:line="164" w:lineRule="auto"/>
              <w:ind w:left="87" w:right="105" w:firstLine="2"/>
              <w:jc w:val="both"/>
              <w:rPr>
                <w:rFonts w:ascii="微软雅黑" w:hAnsi="微软雅黑" w:eastAsia="微软雅黑" w:cs="微软雅黑"/>
                <w:sz w:val="17"/>
                <w:szCs w:val="17"/>
              </w:rPr>
            </w:pPr>
            <w:r>
              <w:rPr>
                <w:rFonts w:ascii="微软雅黑" w:hAnsi="微软雅黑" w:eastAsia="微软雅黑" w:cs="微软雅黑"/>
                <w:color w:val="212529"/>
                <w:spacing w:val="6"/>
                <w:sz w:val="17"/>
                <w:szCs w:val="17"/>
              </w:rPr>
              <w:t>补助</w:t>
            </w:r>
            <w:r>
              <w:rPr>
                <w:rFonts w:ascii="微软雅黑" w:hAnsi="微软雅黑" w:eastAsia="微软雅黑" w:cs="微软雅黑"/>
                <w:color w:val="212529"/>
                <w:spacing w:val="10"/>
                <w:sz w:val="17"/>
                <w:szCs w:val="17"/>
              </w:rPr>
              <w:t>预算</w:t>
            </w:r>
            <w:r>
              <w:rPr>
                <w:rFonts w:ascii="微软雅黑" w:hAnsi="微软雅黑" w:eastAsia="微软雅黑" w:cs="微软雅黑"/>
                <w:color w:val="212529"/>
                <w:spacing w:val="8"/>
                <w:sz w:val="17"/>
                <w:szCs w:val="17"/>
              </w:rPr>
              <w:t>收入</w:t>
            </w:r>
          </w:p>
        </w:tc>
        <w:tc>
          <w:tcPr>
            <w:tcW w:w="539" w:type="dxa"/>
            <w:vMerge w:val="restart"/>
            <w:tcBorders>
              <w:bottom w:val="nil"/>
            </w:tcBorders>
            <w:vAlign w:val="top"/>
          </w:tcPr>
          <w:p>
            <w:pPr>
              <w:spacing w:before="99" w:line="177" w:lineRule="exact"/>
              <w:ind w:left="88"/>
              <w:rPr>
                <w:rFonts w:ascii="微软雅黑" w:hAnsi="微软雅黑" w:eastAsia="微软雅黑" w:cs="微软雅黑"/>
                <w:sz w:val="17"/>
                <w:szCs w:val="17"/>
              </w:rPr>
            </w:pPr>
            <w:r>
              <w:rPr>
                <w:rFonts w:ascii="微软雅黑" w:hAnsi="微软雅黑" w:eastAsia="微软雅黑" w:cs="微软雅黑"/>
                <w:color w:val="212529"/>
                <w:spacing w:val="-2"/>
                <w:position w:val="-1"/>
                <w:sz w:val="17"/>
                <w:szCs w:val="17"/>
              </w:rPr>
              <w:t>附属</w:t>
            </w:r>
          </w:p>
          <w:p>
            <w:pPr>
              <w:spacing w:before="30" w:line="178" w:lineRule="exact"/>
              <w:ind w:left="71"/>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单位</w:t>
            </w:r>
          </w:p>
          <w:p>
            <w:pPr>
              <w:spacing w:before="33" w:line="176" w:lineRule="exact"/>
              <w:ind w:left="71"/>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pPr>
              <w:spacing w:before="32" w:line="179" w:lineRule="exact"/>
              <w:ind w:left="7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预算</w:t>
            </w:r>
          </w:p>
          <w:p>
            <w:pPr>
              <w:spacing w:before="32" w:line="178" w:lineRule="exact"/>
              <w:ind w:left="80"/>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收入</w:t>
            </w:r>
          </w:p>
        </w:tc>
        <w:tc>
          <w:tcPr>
            <w:tcW w:w="510" w:type="dxa"/>
            <w:vMerge w:val="restart"/>
            <w:tcBorders>
              <w:bottom w:val="nil"/>
            </w:tcBorders>
            <w:vAlign w:val="top"/>
          </w:tcPr>
          <w:p>
            <w:pPr>
              <w:spacing w:before="310" w:line="164" w:lineRule="auto"/>
              <w:ind w:left="55" w:right="78" w:firstLine="3"/>
              <w:jc w:val="both"/>
              <w:rPr>
                <w:rFonts w:ascii="微软雅黑" w:hAnsi="微软雅黑" w:eastAsia="微软雅黑" w:cs="微软雅黑"/>
                <w:sz w:val="17"/>
                <w:szCs w:val="17"/>
              </w:rPr>
            </w:pPr>
            <w:r>
              <w:rPr>
                <w:rFonts w:ascii="微软雅黑" w:hAnsi="微软雅黑" w:eastAsia="微软雅黑" w:cs="微软雅黑"/>
                <w:color w:val="212529"/>
                <w:spacing w:val="6"/>
                <w:sz w:val="17"/>
                <w:szCs w:val="17"/>
              </w:rPr>
              <w:t>经营</w:t>
            </w:r>
            <w:r>
              <w:rPr>
                <w:rFonts w:ascii="微软雅黑" w:hAnsi="微软雅黑" w:eastAsia="微软雅黑" w:cs="微软雅黑"/>
                <w:color w:val="212529"/>
                <w:spacing w:val="10"/>
                <w:sz w:val="17"/>
                <w:szCs w:val="17"/>
              </w:rPr>
              <w:t>预算</w:t>
            </w:r>
            <w:r>
              <w:rPr>
                <w:rFonts w:ascii="微软雅黑" w:hAnsi="微软雅黑" w:eastAsia="微软雅黑" w:cs="微软雅黑"/>
                <w:color w:val="212529"/>
                <w:spacing w:val="8"/>
                <w:sz w:val="17"/>
                <w:szCs w:val="17"/>
              </w:rPr>
              <w:t>收入</w:t>
            </w:r>
          </w:p>
        </w:tc>
        <w:tc>
          <w:tcPr>
            <w:tcW w:w="495" w:type="dxa"/>
            <w:vMerge w:val="restart"/>
            <w:tcBorders>
              <w:bottom w:val="nil"/>
            </w:tcBorders>
            <w:vAlign w:val="top"/>
          </w:tcPr>
          <w:p>
            <w:pPr>
              <w:spacing w:before="306" w:line="161" w:lineRule="auto"/>
              <w:ind w:left="50" w:right="67"/>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其他</w:t>
            </w:r>
            <w:r>
              <w:rPr>
                <w:rFonts w:ascii="微软雅黑" w:hAnsi="微软雅黑" w:eastAsia="微软雅黑" w:cs="微软雅黑"/>
                <w:color w:val="212529"/>
                <w:spacing w:val="10"/>
                <w:sz w:val="17"/>
                <w:szCs w:val="17"/>
              </w:rPr>
              <w:t>预算</w:t>
            </w:r>
          </w:p>
          <w:p>
            <w:pPr>
              <w:spacing w:before="29" w:line="179" w:lineRule="exact"/>
              <w:ind w:left="60"/>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收入</w:t>
            </w:r>
          </w:p>
        </w:tc>
        <w:tc>
          <w:tcPr>
            <w:tcW w:w="794" w:type="dxa"/>
            <w:vMerge w:val="restart"/>
            <w:tcBorders>
              <w:bottom w:val="nil"/>
            </w:tcBorders>
            <w:vAlign w:val="top"/>
          </w:tcPr>
          <w:p>
            <w:pPr>
              <w:pStyle w:val="6"/>
              <w:spacing w:line="337" w:lineRule="auto"/>
            </w:pPr>
          </w:p>
          <w:p>
            <w:pPr>
              <w:spacing w:before="73" w:line="161" w:lineRule="auto"/>
              <w:ind w:left="208" w:right="32" w:hanging="183"/>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上年结转</w:t>
            </w:r>
            <w:r>
              <w:rPr>
                <w:rFonts w:ascii="微软雅黑" w:hAnsi="微软雅黑" w:eastAsia="微软雅黑" w:cs="微软雅黑"/>
                <w:color w:val="212529"/>
                <w:spacing w:val="8"/>
                <w:sz w:val="17"/>
                <w:szCs w:val="17"/>
              </w:rPr>
              <w:t>合计</w:t>
            </w:r>
          </w:p>
        </w:tc>
        <w:tc>
          <w:tcPr>
            <w:tcW w:w="2531" w:type="dxa"/>
            <w:gridSpan w:val="4"/>
            <w:vAlign w:val="top"/>
          </w:tcPr>
          <w:p>
            <w:pPr>
              <w:spacing w:before="81" w:line="180" w:lineRule="exact"/>
              <w:ind w:left="54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财政拨款预算收入</w:t>
            </w:r>
          </w:p>
        </w:tc>
        <w:tc>
          <w:tcPr>
            <w:tcW w:w="637" w:type="dxa"/>
            <w:vMerge w:val="restart"/>
            <w:tcBorders>
              <w:bottom w:val="nil"/>
            </w:tcBorders>
            <w:vAlign w:val="top"/>
          </w:tcPr>
          <w:p>
            <w:pPr>
              <w:spacing w:before="307" w:line="177" w:lineRule="exact"/>
              <w:ind w:left="3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非财政</w:t>
            </w:r>
          </w:p>
          <w:p>
            <w:pPr>
              <w:spacing w:before="31" w:line="180" w:lineRule="exact"/>
              <w:ind w:left="3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拨款收</w:t>
            </w:r>
          </w:p>
          <w:p>
            <w:pPr>
              <w:spacing w:before="40" w:line="162" w:lineRule="exact"/>
              <w:ind w:left="220"/>
              <w:rPr>
                <w:rFonts w:ascii="微软雅黑" w:hAnsi="微软雅黑" w:eastAsia="微软雅黑" w:cs="微软雅黑"/>
                <w:sz w:val="16"/>
                <w:szCs w:val="16"/>
              </w:rPr>
            </w:pPr>
            <w:r>
              <w:rPr>
                <w:rFonts w:ascii="微软雅黑" w:hAnsi="微软雅黑" w:eastAsia="微软雅黑" w:cs="微软雅黑"/>
                <w:color w:val="212529"/>
                <w:spacing w:val="14"/>
                <w:position w:val="-1"/>
                <w:sz w:val="16"/>
                <w:szCs w:val="16"/>
              </w:rPr>
              <w:t>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922" w:type="dxa"/>
            <w:vMerge w:val="continue"/>
            <w:tcBorders>
              <w:top w:val="nil"/>
            </w:tcBorders>
            <w:vAlign w:val="top"/>
          </w:tcPr>
          <w:p>
            <w:pPr>
              <w:pStyle w:val="6"/>
            </w:pPr>
          </w:p>
        </w:tc>
        <w:tc>
          <w:tcPr>
            <w:tcW w:w="1214" w:type="dxa"/>
            <w:vMerge w:val="continue"/>
            <w:tcBorders>
              <w:top w:val="nil"/>
            </w:tcBorders>
            <w:vAlign w:val="top"/>
          </w:tcPr>
          <w:p>
            <w:pPr>
              <w:pStyle w:val="6"/>
            </w:pPr>
          </w:p>
        </w:tc>
        <w:tc>
          <w:tcPr>
            <w:tcW w:w="1109" w:type="dxa"/>
            <w:vMerge w:val="continue"/>
            <w:tcBorders>
              <w:top w:val="nil"/>
            </w:tcBorders>
            <w:vAlign w:val="top"/>
          </w:tcPr>
          <w:p>
            <w:pPr>
              <w:pStyle w:val="6"/>
            </w:pPr>
          </w:p>
        </w:tc>
        <w:tc>
          <w:tcPr>
            <w:tcW w:w="1019" w:type="dxa"/>
            <w:vAlign w:val="top"/>
          </w:tcPr>
          <w:p>
            <w:pPr>
              <w:pStyle w:val="6"/>
              <w:spacing w:line="251" w:lineRule="auto"/>
            </w:pPr>
          </w:p>
          <w:p>
            <w:pPr>
              <w:spacing w:before="73" w:line="174" w:lineRule="exact"/>
              <w:ind w:left="3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1064" w:type="dxa"/>
            <w:vAlign w:val="top"/>
          </w:tcPr>
          <w:p>
            <w:pPr>
              <w:spacing w:before="217" w:line="161" w:lineRule="auto"/>
              <w:ind w:left="419" w:right="87" w:hanging="358"/>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w:t>
            </w:r>
          </w:p>
        </w:tc>
        <w:tc>
          <w:tcPr>
            <w:tcW w:w="569" w:type="dxa"/>
            <w:vAlign w:val="top"/>
          </w:tcPr>
          <w:p>
            <w:pPr>
              <w:spacing w:before="8" w:line="179" w:lineRule="exact"/>
              <w:ind w:left="78"/>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政府</w:t>
            </w:r>
          </w:p>
          <w:p>
            <w:pPr>
              <w:spacing w:before="30" w:line="177" w:lineRule="exact"/>
              <w:ind w:left="85"/>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性基</w:t>
            </w:r>
          </w:p>
          <w:p>
            <w:pPr>
              <w:spacing w:before="33" w:line="161" w:lineRule="auto"/>
              <w:ind w:left="169" w:right="113" w:hanging="89"/>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金预算</w:t>
            </w:r>
          </w:p>
        </w:tc>
        <w:tc>
          <w:tcPr>
            <w:tcW w:w="524" w:type="dxa"/>
            <w:vAlign w:val="top"/>
          </w:tcPr>
          <w:p>
            <w:pPr>
              <w:spacing w:before="8" w:line="178" w:lineRule="exact"/>
              <w:ind w:left="83"/>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国有</w:t>
            </w:r>
          </w:p>
          <w:p>
            <w:pPr>
              <w:spacing w:before="31" w:line="178" w:lineRule="exact"/>
              <w:ind w:left="73"/>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资本</w:t>
            </w:r>
          </w:p>
          <w:p>
            <w:pPr>
              <w:spacing w:before="33" w:line="175" w:lineRule="exact"/>
              <w:ind w:left="66"/>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经营</w:t>
            </w:r>
          </w:p>
          <w:p>
            <w:pPr>
              <w:spacing w:before="33" w:line="178" w:lineRule="exact"/>
              <w:ind w:left="6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预算</w:t>
            </w:r>
          </w:p>
        </w:tc>
        <w:tc>
          <w:tcPr>
            <w:tcW w:w="569" w:type="dxa"/>
            <w:vMerge w:val="continue"/>
            <w:tcBorders>
              <w:top w:val="nil"/>
            </w:tcBorders>
            <w:vAlign w:val="top"/>
          </w:tcPr>
          <w:p>
            <w:pPr>
              <w:pStyle w:val="6"/>
            </w:pPr>
          </w:p>
        </w:tc>
        <w:tc>
          <w:tcPr>
            <w:tcW w:w="569" w:type="dxa"/>
            <w:vMerge w:val="continue"/>
            <w:tcBorders>
              <w:top w:val="nil"/>
            </w:tcBorders>
            <w:vAlign w:val="top"/>
          </w:tcPr>
          <w:p>
            <w:pPr>
              <w:pStyle w:val="6"/>
            </w:pPr>
          </w:p>
        </w:tc>
        <w:tc>
          <w:tcPr>
            <w:tcW w:w="569" w:type="dxa"/>
            <w:vMerge w:val="continue"/>
            <w:tcBorders>
              <w:top w:val="nil"/>
            </w:tcBorders>
            <w:vAlign w:val="top"/>
          </w:tcPr>
          <w:p>
            <w:pPr>
              <w:pStyle w:val="6"/>
            </w:pPr>
          </w:p>
        </w:tc>
        <w:tc>
          <w:tcPr>
            <w:tcW w:w="539" w:type="dxa"/>
            <w:vMerge w:val="continue"/>
            <w:tcBorders>
              <w:top w:val="nil"/>
            </w:tcBorders>
            <w:vAlign w:val="top"/>
          </w:tcPr>
          <w:p>
            <w:pPr>
              <w:pStyle w:val="6"/>
            </w:pPr>
          </w:p>
        </w:tc>
        <w:tc>
          <w:tcPr>
            <w:tcW w:w="510" w:type="dxa"/>
            <w:vMerge w:val="continue"/>
            <w:tcBorders>
              <w:top w:val="nil"/>
            </w:tcBorders>
            <w:vAlign w:val="top"/>
          </w:tcPr>
          <w:p>
            <w:pPr>
              <w:pStyle w:val="6"/>
            </w:pPr>
          </w:p>
        </w:tc>
        <w:tc>
          <w:tcPr>
            <w:tcW w:w="495" w:type="dxa"/>
            <w:vMerge w:val="continue"/>
            <w:tcBorders>
              <w:top w:val="nil"/>
            </w:tcBorders>
            <w:vAlign w:val="top"/>
          </w:tcPr>
          <w:p>
            <w:pPr>
              <w:pStyle w:val="6"/>
            </w:pPr>
          </w:p>
        </w:tc>
        <w:tc>
          <w:tcPr>
            <w:tcW w:w="794" w:type="dxa"/>
            <w:vMerge w:val="continue"/>
            <w:tcBorders>
              <w:top w:val="nil"/>
            </w:tcBorders>
            <w:vAlign w:val="top"/>
          </w:tcPr>
          <w:p>
            <w:pPr>
              <w:pStyle w:val="6"/>
            </w:pPr>
          </w:p>
        </w:tc>
        <w:tc>
          <w:tcPr>
            <w:tcW w:w="704" w:type="dxa"/>
            <w:vAlign w:val="top"/>
          </w:tcPr>
          <w:p>
            <w:pPr>
              <w:pStyle w:val="6"/>
              <w:spacing w:line="251" w:lineRule="auto"/>
            </w:pPr>
          </w:p>
          <w:p>
            <w:pPr>
              <w:spacing w:before="73" w:line="174" w:lineRule="exact"/>
              <w:ind w:left="16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734" w:type="dxa"/>
            <w:vAlign w:val="top"/>
          </w:tcPr>
          <w:p>
            <w:pPr>
              <w:spacing w:before="218" w:line="161" w:lineRule="auto"/>
              <w:ind w:left="75" w:right="100" w:firstLine="3"/>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一般公</w:t>
            </w:r>
            <w:r>
              <w:rPr>
                <w:rFonts w:ascii="微软雅黑" w:hAnsi="微软雅黑" w:eastAsia="微软雅黑" w:cs="微软雅黑"/>
                <w:color w:val="212529"/>
                <w:spacing w:val="10"/>
                <w:sz w:val="17"/>
                <w:szCs w:val="17"/>
              </w:rPr>
              <w:t>共预算</w:t>
            </w:r>
          </w:p>
        </w:tc>
        <w:tc>
          <w:tcPr>
            <w:tcW w:w="569" w:type="dxa"/>
            <w:vAlign w:val="top"/>
          </w:tcPr>
          <w:p>
            <w:pPr>
              <w:spacing w:before="8" w:line="179" w:lineRule="exact"/>
              <w:ind w:left="87"/>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政府</w:t>
            </w:r>
          </w:p>
          <w:p>
            <w:pPr>
              <w:spacing w:before="30" w:line="177" w:lineRule="exact"/>
              <w:ind w:left="9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性基</w:t>
            </w:r>
          </w:p>
          <w:p>
            <w:pPr>
              <w:spacing w:before="33" w:line="161" w:lineRule="auto"/>
              <w:ind w:left="177" w:right="104" w:hanging="89"/>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金预算</w:t>
            </w:r>
          </w:p>
        </w:tc>
        <w:tc>
          <w:tcPr>
            <w:tcW w:w="524" w:type="dxa"/>
            <w:vAlign w:val="top"/>
          </w:tcPr>
          <w:p>
            <w:pPr>
              <w:spacing w:before="8" w:line="178" w:lineRule="exact"/>
              <w:ind w:left="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国有</w:t>
            </w:r>
          </w:p>
          <w:p>
            <w:pPr>
              <w:spacing w:before="31" w:line="178" w:lineRule="exact"/>
              <w:ind w:left="84"/>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资本</w:t>
            </w:r>
          </w:p>
          <w:p>
            <w:pPr>
              <w:spacing w:before="33" w:line="175" w:lineRule="exact"/>
              <w:ind w:left="77"/>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经营</w:t>
            </w:r>
          </w:p>
          <w:p>
            <w:pPr>
              <w:spacing w:before="33" w:line="178" w:lineRule="exact"/>
              <w:ind w:left="7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预算</w:t>
            </w:r>
          </w:p>
        </w:tc>
        <w:tc>
          <w:tcPr>
            <w:tcW w:w="637" w:type="dxa"/>
            <w:vMerge w:val="continue"/>
            <w:tcBorders>
              <w:top w:val="nil"/>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rPr>
        <w:tc>
          <w:tcPr>
            <w:tcW w:w="922" w:type="dxa"/>
            <w:vAlign w:val="top"/>
          </w:tcPr>
          <w:p>
            <w:pPr>
              <w:pStyle w:val="6"/>
              <w:spacing w:line="374" w:lineRule="auto"/>
            </w:pPr>
          </w:p>
          <w:p>
            <w:pPr>
              <w:spacing w:before="58" w:line="239" w:lineRule="auto"/>
              <w:ind w:left="20"/>
              <w:rPr>
                <w:rFonts w:ascii="宋体" w:hAnsi="宋体" w:eastAsia="宋体" w:cs="宋体"/>
                <w:sz w:val="18"/>
                <w:szCs w:val="18"/>
              </w:rPr>
            </w:pPr>
            <w:r>
              <w:rPr>
                <w:rFonts w:ascii="宋体" w:hAnsi="宋体" w:eastAsia="宋体" w:cs="宋体"/>
                <w:color w:val="212529"/>
                <w:spacing w:val="-3"/>
                <w:sz w:val="18"/>
                <w:szCs w:val="18"/>
              </w:rPr>
              <w:t>101001</w:t>
            </w:r>
          </w:p>
        </w:tc>
        <w:tc>
          <w:tcPr>
            <w:tcW w:w="1214" w:type="dxa"/>
            <w:vAlign w:val="top"/>
          </w:tcPr>
          <w:p>
            <w:pPr>
              <w:spacing w:before="14" w:line="211" w:lineRule="auto"/>
              <w:ind w:right="132" w:firstLine="6"/>
              <w:jc w:val="both"/>
              <w:rPr>
                <w:rFonts w:ascii="宋体" w:hAnsi="宋体" w:eastAsia="宋体" w:cs="宋体"/>
                <w:sz w:val="18"/>
                <w:szCs w:val="18"/>
              </w:rPr>
            </w:pPr>
            <w:r>
              <w:rPr>
                <w:rFonts w:ascii="宋体" w:hAnsi="宋体" w:eastAsia="宋体" w:cs="宋体"/>
                <w:color w:val="212529"/>
                <w:spacing w:val="-4"/>
                <w:sz w:val="18"/>
                <w:szCs w:val="18"/>
              </w:rPr>
              <w:t>宁夏宁东能源</w:t>
            </w:r>
            <w:r>
              <w:rPr>
                <w:rFonts w:ascii="宋体" w:hAnsi="宋体" w:eastAsia="宋体" w:cs="宋体"/>
                <w:color w:val="212529"/>
                <w:spacing w:val="-3"/>
                <w:sz w:val="18"/>
                <w:szCs w:val="18"/>
              </w:rPr>
              <w:t>化工基地管理委员会办公室</w:t>
            </w:r>
            <w:r>
              <w:rPr>
                <w:rFonts w:ascii="宋体" w:hAnsi="宋体" w:eastAsia="宋体" w:cs="宋体"/>
                <w:color w:val="212529"/>
                <w:spacing w:val="-4"/>
                <w:sz w:val="18"/>
                <w:szCs w:val="18"/>
              </w:rPr>
              <w:t>（审计办）本</w:t>
            </w:r>
            <w:r>
              <w:rPr>
                <w:rFonts w:ascii="宋体" w:hAnsi="宋体" w:eastAsia="宋体" w:cs="宋体"/>
                <w:color w:val="212529"/>
                <w:sz w:val="18"/>
                <w:szCs w:val="18"/>
              </w:rPr>
              <w:t>级</w:t>
            </w:r>
          </w:p>
        </w:tc>
        <w:tc>
          <w:tcPr>
            <w:tcW w:w="1109" w:type="dxa"/>
            <w:vAlign w:val="top"/>
          </w:tcPr>
          <w:p>
            <w:pPr>
              <w:pStyle w:val="6"/>
              <w:spacing w:line="374" w:lineRule="auto"/>
            </w:pPr>
          </w:p>
          <w:p>
            <w:pPr>
              <w:spacing w:before="58" w:line="238" w:lineRule="auto"/>
              <w:ind w:left="436"/>
              <w:rPr>
                <w:rFonts w:ascii="宋体" w:hAnsi="宋体" w:eastAsia="宋体" w:cs="宋体"/>
                <w:sz w:val="18"/>
                <w:szCs w:val="18"/>
              </w:rPr>
            </w:pPr>
            <w:r>
              <w:rPr>
                <w:rFonts w:ascii="宋体" w:hAnsi="宋体" w:eastAsia="宋体" w:cs="宋体"/>
                <w:color w:val="212529"/>
                <w:spacing w:val="-2"/>
                <w:sz w:val="18"/>
                <w:szCs w:val="18"/>
              </w:rPr>
              <w:t>2810.40</w:t>
            </w:r>
          </w:p>
        </w:tc>
        <w:tc>
          <w:tcPr>
            <w:tcW w:w="1019" w:type="dxa"/>
            <w:vAlign w:val="top"/>
          </w:tcPr>
          <w:p>
            <w:pPr>
              <w:pStyle w:val="6"/>
              <w:spacing w:line="374" w:lineRule="auto"/>
            </w:pPr>
          </w:p>
          <w:p>
            <w:pPr>
              <w:spacing w:before="58"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064" w:type="dxa"/>
            <w:vAlign w:val="top"/>
          </w:tcPr>
          <w:p>
            <w:pPr>
              <w:pStyle w:val="6"/>
              <w:spacing w:line="374" w:lineRule="auto"/>
            </w:pPr>
          </w:p>
          <w:p>
            <w:pPr>
              <w:spacing w:before="58" w:line="238" w:lineRule="auto"/>
              <w:ind w:left="390"/>
              <w:rPr>
                <w:rFonts w:ascii="宋体" w:hAnsi="宋体" w:eastAsia="宋体" w:cs="宋体"/>
                <w:sz w:val="18"/>
                <w:szCs w:val="18"/>
              </w:rPr>
            </w:pPr>
            <w:r>
              <w:rPr>
                <w:rFonts w:ascii="宋体" w:hAnsi="宋体" w:eastAsia="宋体" w:cs="宋体"/>
                <w:color w:val="212529"/>
                <w:spacing w:val="-2"/>
                <w:sz w:val="18"/>
                <w:szCs w:val="18"/>
              </w:rPr>
              <w:t>2810.40</w:t>
            </w:r>
          </w:p>
        </w:tc>
        <w:tc>
          <w:tcPr>
            <w:tcW w:w="569" w:type="dxa"/>
            <w:vAlign w:val="top"/>
          </w:tcPr>
          <w:p>
            <w:pPr>
              <w:pStyle w:val="6"/>
            </w:pPr>
          </w:p>
        </w:tc>
        <w:tc>
          <w:tcPr>
            <w:tcW w:w="524" w:type="dxa"/>
            <w:vAlign w:val="top"/>
          </w:tcPr>
          <w:p>
            <w:pPr>
              <w:pStyle w:val="6"/>
            </w:pPr>
          </w:p>
        </w:tc>
        <w:tc>
          <w:tcPr>
            <w:tcW w:w="569" w:type="dxa"/>
            <w:vAlign w:val="top"/>
          </w:tcPr>
          <w:p>
            <w:pPr>
              <w:pStyle w:val="6"/>
            </w:pPr>
          </w:p>
        </w:tc>
        <w:tc>
          <w:tcPr>
            <w:tcW w:w="569" w:type="dxa"/>
            <w:vAlign w:val="top"/>
          </w:tcPr>
          <w:p>
            <w:pPr>
              <w:pStyle w:val="6"/>
            </w:pPr>
          </w:p>
        </w:tc>
        <w:tc>
          <w:tcPr>
            <w:tcW w:w="569" w:type="dxa"/>
            <w:vAlign w:val="top"/>
          </w:tcPr>
          <w:p>
            <w:pPr>
              <w:pStyle w:val="6"/>
            </w:pPr>
          </w:p>
        </w:tc>
        <w:tc>
          <w:tcPr>
            <w:tcW w:w="539" w:type="dxa"/>
            <w:vAlign w:val="top"/>
          </w:tcPr>
          <w:p>
            <w:pPr>
              <w:pStyle w:val="6"/>
            </w:pPr>
          </w:p>
        </w:tc>
        <w:tc>
          <w:tcPr>
            <w:tcW w:w="510" w:type="dxa"/>
            <w:vAlign w:val="top"/>
          </w:tcPr>
          <w:p>
            <w:pPr>
              <w:pStyle w:val="6"/>
            </w:pPr>
          </w:p>
        </w:tc>
        <w:tc>
          <w:tcPr>
            <w:tcW w:w="495" w:type="dxa"/>
            <w:vAlign w:val="top"/>
          </w:tcPr>
          <w:p>
            <w:pPr>
              <w:pStyle w:val="6"/>
            </w:pPr>
          </w:p>
        </w:tc>
        <w:tc>
          <w:tcPr>
            <w:tcW w:w="794" w:type="dxa"/>
            <w:vAlign w:val="top"/>
          </w:tcPr>
          <w:p>
            <w:pPr>
              <w:pStyle w:val="6"/>
              <w:spacing w:line="374" w:lineRule="auto"/>
            </w:pPr>
          </w:p>
          <w:p>
            <w:pPr>
              <w:spacing w:before="58"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4.40</w:t>
            </w:r>
          </w:p>
        </w:tc>
        <w:tc>
          <w:tcPr>
            <w:tcW w:w="704" w:type="dxa"/>
            <w:vAlign w:val="top"/>
          </w:tcPr>
          <w:p>
            <w:pPr>
              <w:pStyle w:val="6"/>
              <w:spacing w:line="374" w:lineRule="auto"/>
            </w:pPr>
          </w:p>
          <w:p>
            <w:pPr>
              <w:spacing w:before="58"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4.40</w:t>
            </w:r>
          </w:p>
        </w:tc>
        <w:tc>
          <w:tcPr>
            <w:tcW w:w="734" w:type="dxa"/>
            <w:vAlign w:val="top"/>
          </w:tcPr>
          <w:p>
            <w:pPr>
              <w:pStyle w:val="6"/>
              <w:spacing w:line="374" w:lineRule="auto"/>
            </w:pPr>
          </w:p>
          <w:p>
            <w:pPr>
              <w:spacing w:before="58" w:line="238" w:lineRule="auto"/>
              <w:ind w:right="29"/>
              <w:jc w:val="right"/>
              <w:rPr>
                <w:rFonts w:ascii="宋体" w:hAnsi="宋体" w:eastAsia="宋体" w:cs="宋体"/>
                <w:sz w:val="18"/>
                <w:szCs w:val="18"/>
              </w:rPr>
            </w:pPr>
            <w:r>
              <w:rPr>
                <w:rFonts w:ascii="宋体" w:hAnsi="宋体" w:eastAsia="宋体" w:cs="宋体"/>
                <w:color w:val="212529"/>
                <w:spacing w:val="-2"/>
                <w:sz w:val="18"/>
                <w:szCs w:val="18"/>
              </w:rPr>
              <w:t>4.40</w:t>
            </w:r>
          </w:p>
        </w:tc>
        <w:tc>
          <w:tcPr>
            <w:tcW w:w="569" w:type="dxa"/>
            <w:vAlign w:val="top"/>
          </w:tcPr>
          <w:p>
            <w:pPr>
              <w:pStyle w:val="6"/>
            </w:pPr>
          </w:p>
        </w:tc>
        <w:tc>
          <w:tcPr>
            <w:tcW w:w="524" w:type="dxa"/>
            <w:vAlign w:val="top"/>
          </w:tcPr>
          <w:p>
            <w:pPr>
              <w:pStyle w:val="6"/>
            </w:pPr>
          </w:p>
        </w:tc>
        <w:tc>
          <w:tcPr>
            <w:tcW w:w="637" w:type="dxa"/>
            <w:vAlign w:val="top"/>
          </w:tcPr>
          <w:p>
            <w:pPr>
              <w:pStyle w:val="6"/>
            </w:pPr>
          </w:p>
        </w:tc>
      </w:tr>
    </w:tbl>
    <w:p>
      <w:pPr>
        <w:pStyle w:val="2"/>
      </w:pPr>
    </w:p>
    <w:p>
      <w:pPr>
        <w:sectPr>
          <w:footerReference r:id="rId7" w:type="default"/>
          <w:pgSz w:w="16840" w:h="11900"/>
          <w:pgMar w:top="1011" w:right="1690" w:bottom="340" w:left="1500" w:header="0" w:footer="93" w:gutter="0"/>
          <w:cols w:space="720" w:num="1"/>
        </w:sectPr>
      </w:pPr>
    </w:p>
    <w:p>
      <w:pPr>
        <w:spacing w:before="108"/>
      </w:pPr>
    </w:p>
    <w:tbl>
      <w:tblPr>
        <w:tblStyle w:val="5"/>
        <w:tblW w:w="138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6"/>
        <w:gridCol w:w="1723"/>
        <w:gridCol w:w="1229"/>
        <w:gridCol w:w="1378"/>
        <w:gridCol w:w="1109"/>
        <w:gridCol w:w="1303"/>
        <w:gridCol w:w="854"/>
        <w:gridCol w:w="764"/>
        <w:gridCol w:w="689"/>
        <w:gridCol w:w="719"/>
        <w:gridCol w:w="869"/>
        <w:gridCol w:w="1034"/>
        <w:gridCol w:w="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9686" w:type="dxa"/>
            <w:gridSpan w:val="8"/>
            <w:tcBorders>
              <w:top w:val="single" w:color="FFFFFF" w:sz="6" w:space="0"/>
              <w:left w:val="single" w:color="FFFFFF" w:sz="2" w:space="0"/>
              <w:bottom w:val="single" w:color="FFFFFF" w:sz="6" w:space="0"/>
              <w:right w:val="single" w:color="FFFFFF" w:sz="2" w:space="0"/>
            </w:tcBorders>
            <w:vAlign w:val="top"/>
          </w:tcPr>
          <w:p>
            <w:pPr>
              <w:spacing w:before="86" w:line="220" w:lineRule="auto"/>
              <w:ind w:left="17"/>
              <w:rPr>
                <w:rFonts w:ascii="宋体" w:hAnsi="宋体" w:eastAsia="宋体" w:cs="宋体"/>
                <w:sz w:val="18"/>
                <w:szCs w:val="18"/>
              </w:rPr>
            </w:pPr>
            <w:r>
              <w:rPr>
                <w:rFonts w:ascii="宋体" w:hAnsi="宋体" w:eastAsia="宋体" w:cs="宋体"/>
                <w:color w:val="212529"/>
                <w:spacing w:val="-2"/>
                <w:sz w:val="18"/>
                <w:szCs w:val="18"/>
              </w:rPr>
              <w:t>公开03表</w:t>
            </w:r>
          </w:p>
        </w:tc>
        <w:tc>
          <w:tcPr>
            <w:tcW w:w="689" w:type="dxa"/>
            <w:tcBorders>
              <w:top w:val="single" w:color="FFFFFF" w:sz="6" w:space="0"/>
              <w:left w:val="single" w:color="FFFFFF" w:sz="2" w:space="0"/>
              <w:bottom w:val="single" w:color="FFFFFF" w:sz="6" w:space="0"/>
              <w:right w:val="single" w:color="FFFFFF" w:sz="2" w:space="0"/>
            </w:tcBorders>
            <w:vAlign w:val="top"/>
          </w:tcPr>
          <w:p>
            <w:pPr>
              <w:pStyle w:val="6"/>
            </w:pPr>
          </w:p>
        </w:tc>
        <w:tc>
          <w:tcPr>
            <w:tcW w:w="719" w:type="dxa"/>
            <w:tcBorders>
              <w:top w:val="single" w:color="FFFFFF" w:sz="6" w:space="0"/>
              <w:left w:val="single" w:color="FFFFFF" w:sz="2" w:space="0"/>
              <w:bottom w:val="single" w:color="FFFFFF" w:sz="6" w:space="0"/>
              <w:right w:val="single" w:color="FFFFFF" w:sz="2" w:space="0"/>
            </w:tcBorders>
            <w:vAlign w:val="top"/>
          </w:tcPr>
          <w:p>
            <w:pPr>
              <w:pStyle w:val="6"/>
            </w:pPr>
          </w:p>
        </w:tc>
        <w:tc>
          <w:tcPr>
            <w:tcW w:w="1903" w:type="dxa"/>
            <w:gridSpan w:val="2"/>
            <w:tcBorders>
              <w:top w:val="nil"/>
              <w:left w:val="single" w:color="FFFFFF" w:sz="2" w:space="0"/>
              <w:bottom w:val="single" w:color="FFFFFF" w:sz="6" w:space="0"/>
              <w:right w:val="single" w:color="FFFFFF" w:sz="2" w:space="0"/>
            </w:tcBorders>
            <w:vAlign w:val="top"/>
          </w:tcPr>
          <w:p>
            <w:pPr>
              <w:pStyle w:val="6"/>
            </w:pPr>
          </w:p>
        </w:tc>
        <w:tc>
          <w:tcPr>
            <w:tcW w:w="832" w:type="dxa"/>
            <w:tcBorders>
              <w:top w:val="single" w:color="FFFFFF" w:sz="6" w:space="0"/>
              <w:left w:val="single" w:color="FFFFFF" w:sz="2" w:space="0"/>
              <w:bottom w:val="single" w:color="FFFFFF" w:sz="6" w:space="0"/>
              <w:right w:val="single" w:color="FFFFFF" w:sz="2" w:space="0"/>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829" w:type="dxa"/>
            <w:gridSpan w:val="13"/>
            <w:tcBorders>
              <w:top w:val="single" w:color="FFFFFF" w:sz="6" w:space="0"/>
              <w:left w:val="single" w:color="FFFFFF" w:sz="6" w:space="0"/>
              <w:bottom w:val="single" w:color="FFFFFF" w:sz="6" w:space="0"/>
              <w:right w:val="single" w:color="FFFFFF" w:sz="6" w:space="0"/>
            </w:tcBorders>
            <w:vAlign w:val="top"/>
          </w:tcPr>
          <w:p>
            <w:pPr>
              <w:spacing w:before="19" w:line="276" w:lineRule="exact"/>
              <w:ind w:left="6347"/>
              <w:rPr>
                <w:rFonts w:ascii="微软雅黑" w:hAnsi="微软雅黑" w:eastAsia="微软雅黑" w:cs="微软雅黑"/>
                <w:sz w:val="27"/>
                <w:szCs w:val="27"/>
              </w:rPr>
            </w:pPr>
            <w:r>
              <w:rPr>
                <w:rFonts w:ascii="微软雅黑" w:hAnsi="微软雅黑" w:eastAsia="微软雅黑" w:cs="微软雅黑"/>
                <w:color w:val="212529"/>
                <w:spacing w:val="4"/>
                <w:position w:val="-1"/>
                <w:sz w:val="27"/>
                <w:szCs w:val="27"/>
              </w:rPr>
              <w:t>支出总表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tcBorders>
              <w:top w:val="single" w:color="FFFFFF" w:sz="6" w:space="0"/>
              <w:left w:val="single" w:color="FFFFFF" w:sz="2" w:space="0"/>
              <w:right w:val="single" w:color="FFFFFF" w:sz="2" w:space="0"/>
            </w:tcBorders>
            <w:vAlign w:val="top"/>
          </w:tcPr>
          <w:p>
            <w:pPr>
              <w:pStyle w:val="6"/>
            </w:pPr>
          </w:p>
        </w:tc>
        <w:tc>
          <w:tcPr>
            <w:tcW w:w="1723" w:type="dxa"/>
            <w:tcBorders>
              <w:top w:val="single" w:color="FFFFFF" w:sz="6" w:space="0"/>
              <w:left w:val="single" w:color="FFFFFF" w:sz="2" w:space="0"/>
              <w:right w:val="single" w:color="FFFFFF" w:sz="2" w:space="0"/>
            </w:tcBorders>
            <w:vAlign w:val="top"/>
          </w:tcPr>
          <w:p>
            <w:pPr>
              <w:pStyle w:val="6"/>
            </w:pPr>
          </w:p>
        </w:tc>
        <w:tc>
          <w:tcPr>
            <w:tcW w:w="1229" w:type="dxa"/>
            <w:tcBorders>
              <w:top w:val="single" w:color="FFFFFF" w:sz="6" w:space="0"/>
              <w:left w:val="single" w:color="FFFFFF" w:sz="2" w:space="0"/>
              <w:right w:val="single" w:color="FFFFFF" w:sz="2" w:space="0"/>
            </w:tcBorders>
            <w:vAlign w:val="top"/>
          </w:tcPr>
          <w:p>
            <w:pPr>
              <w:pStyle w:val="6"/>
            </w:pPr>
          </w:p>
        </w:tc>
        <w:tc>
          <w:tcPr>
            <w:tcW w:w="1378" w:type="dxa"/>
            <w:tcBorders>
              <w:top w:val="single" w:color="FFFFFF" w:sz="6" w:space="0"/>
              <w:left w:val="single" w:color="FFFFFF" w:sz="2" w:space="0"/>
              <w:right w:val="single" w:color="FFFFFF" w:sz="2" w:space="0"/>
            </w:tcBorders>
            <w:vAlign w:val="top"/>
          </w:tcPr>
          <w:p>
            <w:pPr>
              <w:pStyle w:val="6"/>
            </w:pPr>
          </w:p>
        </w:tc>
        <w:tc>
          <w:tcPr>
            <w:tcW w:w="1109" w:type="dxa"/>
            <w:tcBorders>
              <w:top w:val="single" w:color="FFFFFF" w:sz="6" w:space="0"/>
              <w:left w:val="single" w:color="FFFFFF" w:sz="2" w:space="0"/>
              <w:right w:val="single" w:color="FFFFFF" w:sz="2" w:space="0"/>
            </w:tcBorders>
            <w:vAlign w:val="top"/>
          </w:tcPr>
          <w:p>
            <w:pPr>
              <w:pStyle w:val="6"/>
            </w:pPr>
          </w:p>
        </w:tc>
        <w:tc>
          <w:tcPr>
            <w:tcW w:w="1303" w:type="dxa"/>
            <w:tcBorders>
              <w:top w:val="single" w:color="FFFFFF" w:sz="6" w:space="0"/>
              <w:left w:val="single" w:color="FFFFFF" w:sz="2" w:space="0"/>
              <w:right w:val="single" w:color="FFFFFF" w:sz="2" w:space="0"/>
            </w:tcBorders>
            <w:vAlign w:val="top"/>
          </w:tcPr>
          <w:p>
            <w:pPr>
              <w:pStyle w:val="6"/>
            </w:pPr>
          </w:p>
        </w:tc>
        <w:tc>
          <w:tcPr>
            <w:tcW w:w="854" w:type="dxa"/>
            <w:tcBorders>
              <w:top w:val="single" w:color="FFFFFF" w:sz="6" w:space="0"/>
              <w:left w:val="single" w:color="FFFFFF" w:sz="2" w:space="0"/>
              <w:right w:val="single" w:color="FFFFFF" w:sz="2" w:space="0"/>
            </w:tcBorders>
            <w:vAlign w:val="top"/>
          </w:tcPr>
          <w:p>
            <w:pPr>
              <w:pStyle w:val="6"/>
            </w:pPr>
          </w:p>
        </w:tc>
        <w:tc>
          <w:tcPr>
            <w:tcW w:w="764" w:type="dxa"/>
            <w:tcBorders>
              <w:top w:val="single" w:color="FFFFFF" w:sz="6" w:space="0"/>
              <w:left w:val="single" w:color="FFFFFF" w:sz="2" w:space="0"/>
              <w:right w:val="single" w:color="FFFFFF" w:sz="2" w:space="0"/>
            </w:tcBorders>
            <w:vAlign w:val="top"/>
          </w:tcPr>
          <w:p>
            <w:pPr>
              <w:pStyle w:val="6"/>
            </w:pPr>
          </w:p>
        </w:tc>
        <w:tc>
          <w:tcPr>
            <w:tcW w:w="689" w:type="dxa"/>
            <w:tcBorders>
              <w:top w:val="single" w:color="FFFFFF" w:sz="6" w:space="0"/>
              <w:left w:val="single" w:color="FFFFFF" w:sz="2" w:space="0"/>
              <w:right w:val="single" w:color="FFFFFF" w:sz="2" w:space="0"/>
            </w:tcBorders>
            <w:vAlign w:val="top"/>
          </w:tcPr>
          <w:p>
            <w:pPr>
              <w:pStyle w:val="6"/>
            </w:pPr>
          </w:p>
        </w:tc>
        <w:tc>
          <w:tcPr>
            <w:tcW w:w="1588" w:type="dxa"/>
            <w:gridSpan w:val="2"/>
            <w:tcBorders>
              <w:top w:val="single" w:color="FFFFFF" w:sz="6" w:space="0"/>
              <w:left w:val="single" w:color="FFFFFF" w:sz="2" w:space="0"/>
              <w:right w:val="single" w:color="FFFFFF" w:sz="2" w:space="0"/>
            </w:tcBorders>
            <w:vAlign w:val="top"/>
          </w:tcPr>
          <w:p>
            <w:pPr>
              <w:pStyle w:val="6"/>
            </w:pPr>
          </w:p>
        </w:tc>
        <w:tc>
          <w:tcPr>
            <w:tcW w:w="1866" w:type="dxa"/>
            <w:gridSpan w:val="2"/>
            <w:tcBorders>
              <w:top w:val="single" w:color="FFFFFF" w:sz="6" w:space="0"/>
              <w:left w:val="single" w:color="000000" w:sz="2" w:space="0"/>
              <w:right w:val="single" w:color="FFFFFF" w:sz="6" w:space="0"/>
            </w:tcBorders>
            <w:vAlign w:val="top"/>
          </w:tcPr>
          <w:p>
            <w:pPr>
              <w:spacing w:before="77" w:line="179" w:lineRule="exact"/>
              <w:ind w:right="26"/>
              <w:jc w:val="right"/>
              <w:rPr>
                <w:rFonts w:ascii="微软雅黑" w:hAnsi="微软雅黑" w:eastAsia="微软雅黑" w:cs="微软雅黑"/>
                <w:sz w:val="17"/>
                <w:szCs w:val="17"/>
              </w:rPr>
            </w:pPr>
            <w:r>
              <w:rPr>
                <w:rFonts w:ascii="微软雅黑" w:hAnsi="微软雅黑" w:eastAsia="微软雅黑" w:cs="微软雅黑"/>
                <w:color w:val="212529"/>
                <w:spacing w:val="19"/>
                <w:position w:val="-1"/>
                <w:sz w:val="17"/>
                <w:szCs w:val="17"/>
              </w:rPr>
              <w:t>单位:</w:t>
            </w:r>
            <w:r>
              <w:rPr>
                <w:rFonts w:ascii="微软雅黑" w:hAnsi="微软雅黑" w:eastAsia="微软雅黑" w:cs="微软雅黑"/>
                <w:color w:val="212529"/>
                <w:spacing w:val="7"/>
                <w:position w:val="-1"/>
                <w:sz w:val="17"/>
                <w:szCs w:val="17"/>
              </w:rPr>
              <w:t xml:space="preserve">   </w:t>
            </w:r>
            <w:r>
              <w:rPr>
                <w:rFonts w:ascii="微软雅黑" w:hAnsi="微软雅黑" w:eastAsia="微软雅黑" w:cs="微软雅黑"/>
                <w:color w:val="212529"/>
                <w:spacing w:val="19"/>
                <w:position w:val="-1"/>
                <w:sz w:val="17"/>
                <w:szCs w:val="17"/>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vMerge w:val="restart"/>
            <w:tcBorders>
              <w:bottom w:val="nil"/>
            </w:tcBorders>
            <w:vAlign w:val="top"/>
          </w:tcPr>
          <w:p>
            <w:pPr>
              <w:spacing w:before="303" w:line="179" w:lineRule="exact"/>
              <w:ind w:left="2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1723" w:type="dxa"/>
            <w:vMerge w:val="restart"/>
            <w:tcBorders>
              <w:bottom w:val="nil"/>
            </w:tcBorders>
            <w:vAlign w:val="top"/>
          </w:tcPr>
          <w:p>
            <w:pPr>
              <w:spacing w:before="303" w:line="179" w:lineRule="exact"/>
              <w:ind w:left="47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29" w:type="dxa"/>
            <w:vMerge w:val="restart"/>
            <w:tcBorders>
              <w:bottom w:val="nil"/>
            </w:tcBorders>
            <w:vAlign w:val="top"/>
          </w:tcPr>
          <w:p>
            <w:pPr>
              <w:spacing w:before="303" w:line="178" w:lineRule="exact"/>
              <w:ind w:left="5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3790" w:type="dxa"/>
            <w:gridSpan w:val="3"/>
            <w:vAlign w:val="top"/>
          </w:tcPr>
          <w:p>
            <w:pPr>
              <w:spacing w:before="77" w:line="178" w:lineRule="exact"/>
              <w:ind w:left="152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w:t>
            </w:r>
          </w:p>
        </w:tc>
        <w:tc>
          <w:tcPr>
            <w:tcW w:w="854" w:type="dxa"/>
            <w:vMerge w:val="restart"/>
            <w:tcBorders>
              <w:bottom w:val="nil"/>
            </w:tcBorders>
            <w:vAlign w:val="top"/>
          </w:tcPr>
          <w:p>
            <w:pPr>
              <w:spacing w:before="93" w:line="177" w:lineRule="exact"/>
              <w:ind w:left="5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财政专户</w:t>
            </w:r>
          </w:p>
          <w:p>
            <w:pPr>
              <w:spacing w:before="32" w:line="161" w:lineRule="auto"/>
              <w:ind w:left="233" w:right="67" w:hanging="17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管理资金</w:t>
            </w:r>
            <w:r>
              <w:rPr>
                <w:rFonts w:ascii="微软雅黑" w:hAnsi="微软雅黑" w:eastAsia="微软雅黑" w:cs="微软雅黑"/>
                <w:color w:val="212529"/>
                <w:spacing w:val="1"/>
                <w:sz w:val="17"/>
                <w:szCs w:val="17"/>
              </w:rPr>
              <w:t>支出</w:t>
            </w:r>
          </w:p>
        </w:tc>
        <w:tc>
          <w:tcPr>
            <w:tcW w:w="4907" w:type="dxa"/>
            <w:gridSpan w:val="6"/>
            <w:vAlign w:val="top"/>
          </w:tcPr>
          <w:p>
            <w:pPr>
              <w:spacing w:before="77" w:line="178" w:lineRule="exact"/>
              <w:ind w:left="198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非财政拨款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1326" w:type="dxa"/>
            <w:vMerge w:val="continue"/>
            <w:tcBorders>
              <w:top w:val="nil"/>
            </w:tcBorders>
            <w:vAlign w:val="top"/>
          </w:tcPr>
          <w:p>
            <w:pPr>
              <w:pStyle w:val="6"/>
            </w:pPr>
          </w:p>
        </w:tc>
        <w:tc>
          <w:tcPr>
            <w:tcW w:w="1723" w:type="dxa"/>
            <w:vMerge w:val="continue"/>
            <w:tcBorders>
              <w:top w:val="nil"/>
            </w:tcBorders>
            <w:vAlign w:val="top"/>
          </w:tcPr>
          <w:p>
            <w:pPr>
              <w:pStyle w:val="6"/>
            </w:pPr>
          </w:p>
        </w:tc>
        <w:tc>
          <w:tcPr>
            <w:tcW w:w="1229" w:type="dxa"/>
            <w:vMerge w:val="continue"/>
            <w:tcBorders>
              <w:top w:val="nil"/>
            </w:tcBorders>
            <w:vAlign w:val="top"/>
          </w:tcPr>
          <w:p>
            <w:pPr>
              <w:pStyle w:val="6"/>
            </w:pPr>
          </w:p>
        </w:tc>
        <w:tc>
          <w:tcPr>
            <w:tcW w:w="1378" w:type="dxa"/>
            <w:vAlign w:val="top"/>
          </w:tcPr>
          <w:p>
            <w:pPr>
              <w:spacing w:before="111" w:line="174" w:lineRule="exact"/>
              <w:ind w:left="501"/>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1109" w:type="dxa"/>
            <w:vAlign w:val="top"/>
          </w:tcPr>
          <w:p>
            <w:pPr>
              <w:spacing w:before="109" w:line="178" w:lineRule="exact"/>
              <w:ind w:left="175"/>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303" w:type="dxa"/>
            <w:vAlign w:val="top"/>
          </w:tcPr>
          <w:p>
            <w:pPr>
              <w:spacing w:before="110" w:line="175" w:lineRule="exact"/>
              <w:ind w:left="274"/>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54" w:type="dxa"/>
            <w:vMerge w:val="continue"/>
            <w:tcBorders>
              <w:top w:val="nil"/>
            </w:tcBorders>
            <w:vAlign w:val="top"/>
          </w:tcPr>
          <w:p>
            <w:pPr>
              <w:pStyle w:val="6"/>
            </w:pPr>
          </w:p>
        </w:tc>
        <w:tc>
          <w:tcPr>
            <w:tcW w:w="764" w:type="dxa"/>
            <w:vAlign w:val="top"/>
          </w:tcPr>
          <w:p>
            <w:pPr>
              <w:spacing w:before="111" w:line="174" w:lineRule="exact"/>
              <w:ind w:left="19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689" w:type="dxa"/>
            <w:vAlign w:val="top"/>
          </w:tcPr>
          <w:p>
            <w:pPr>
              <w:spacing w:before="3" w:line="162" w:lineRule="auto"/>
              <w:ind w:left="258" w:right="74" w:hanging="19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事业支</w:t>
            </w:r>
            <w:r>
              <w:rPr>
                <w:rFonts w:ascii="微软雅黑" w:hAnsi="微软雅黑" w:eastAsia="微软雅黑" w:cs="微软雅黑"/>
                <w:color w:val="212529"/>
                <w:sz w:val="17"/>
                <w:szCs w:val="17"/>
              </w:rPr>
              <w:t>出</w:t>
            </w:r>
          </w:p>
        </w:tc>
        <w:tc>
          <w:tcPr>
            <w:tcW w:w="719" w:type="dxa"/>
            <w:vAlign w:val="top"/>
          </w:tcPr>
          <w:p>
            <w:pPr>
              <w:spacing w:before="5" w:line="161" w:lineRule="auto"/>
              <w:ind w:left="275" w:right="87" w:hanging="193"/>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经营支</w:t>
            </w:r>
            <w:r>
              <w:rPr>
                <w:rFonts w:ascii="微软雅黑" w:hAnsi="微软雅黑" w:eastAsia="微软雅黑" w:cs="微软雅黑"/>
                <w:color w:val="212529"/>
                <w:sz w:val="17"/>
                <w:szCs w:val="17"/>
              </w:rPr>
              <w:t>出</w:t>
            </w:r>
          </w:p>
        </w:tc>
        <w:tc>
          <w:tcPr>
            <w:tcW w:w="869" w:type="dxa"/>
            <w:vAlign w:val="top"/>
          </w:tcPr>
          <w:p>
            <w:pPr>
              <w:spacing w:before="6" w:line="160" w:lineRule="auto"/>
              <w:ind w:left="247" w:right="75" w:hanging="182"/>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上缴上级</w:t>
            </w:r>
            <w:r>
              <w:rPr>
                <w:rFonts w:ascii="微软雅黑" w:hAnsi="微软雅黑" w:eastAsia="微软雅黑" w:cs="微软雅黑"/>
                <w:color w:val="212529"/>
                <w:spacing w:val="1"/>
                <w:sz w:val="17"/>
                <w:szCs w:val="17"/>
              </w:rPr>
              <w:t>支出</w:t>
            </w:r>
          </w:p>
        </w:tc>
        <w:tc>
          <w:tcPr>
            <w:tcW w:w="1034" w:type="dxa"/>
            <w:vAlign w:val="top"/>
          </w:tcPr>
          <w:p>
            <w:pPr>
              <w:spacing w:before="3" w:line="161" w:lineRule="auto"/>
              <w:ind w:left="150" w:right="57" w:hanging="89"/>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对附属单位</w:t>
            </w:r>
            <w:r>
              <w:rPr>
                <w:rFonts w:ascii="微软雅黑" w:hAnsi="微软雅黑" w:eastAsia="微软雅黑" w:cs="微软雅黑"/>
                <w:color w:val="212529"/>
                <w:spacing w:val="5"/>
                <w:sz w:val="17"/>
                <w:szCs w:val="17"/>
              </w:rPr>
              <w:t>补助支出</w:t>
            </w:r>
          </w:p>
        </w:tc>
        <w:tc>
          <w:tcPr>
            <w:tcW w:w="832" w:type="dxa"/>
            <w:vAlign w:val="top"/>
          </w:tcPr>
          <w:p>
            <w:pPr>
              <w:spacing w:before="109" w:line="177" w:lineRule="exact"/>
              <w:ind w:left="4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3049" w:type="dxa"/>
            <w:gridSpan w:val="2"/>
            <w:vAlign w:val="top"/>
          </w:tcPr>
          <w:p>
            <w:pPr>
              <w:spacing w:before="85" w:line="220" w:lineRule="auto"/>
              <w:ind w:left="1328"/>
              <w:rPr>
                <w:rFonts w:ascii="宋体" w:hAnsi="宋体" w:eastAsia="宋体" w:cs="宋体"/>
                <w:sz w:val="18"/>
                <w:szCs w:val="18"/>
              </w:rPr>
            </w:pPr>
            <w:r>
              <w:rPr>
                <w:rFonts w:ascii="宋体" w:hAnsi="宋体" w:eastAsia="宋体" w:cs="宋体"/>
                <w:color w:val="212529"/>
                <w:spacing w:val="-2"/>
                <w:sz w:val="18"/>
                <w:szCs w:val="18"/>
              </w:rPr>
              <w:t>合计</w:t>
            </w:r>
          </w:p>
        </w:tc>
        <w:tc>
          <w:tcPr>
            <w:tcW w:w="1229" w:type="dxa"/>
            <w:vAlign w:val="top"/>
          </w:tcPr>
          <w:p>
            <w:pPr>
              <w:spacing w:before="85"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2814.80</w:t>
            </w:r>
          </w:p>
        </w:tc>
        <w:tc>
          <w:tcPr>
            <w:tcW w:w="1378" w:type="dxa"/>
            <w:vAlign w:val="top"/>
          </w:tcPr>
          <w:p>
            <w:pPr>
              <w:spacing w:before="85"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2814.80</w:t>
            </w:r>
          </w:p>
        </w:tc>
        <w:tc>
          <w:tcPr>
            <w:tcW w:w="1109" w:type="dxa"/>
            <w:vAlign w:val="top"/>
          </w:tcPr>
          <w:p>
            <w:pPr>
              <w:spacing w:before="85"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03" w:type="dxa"/>
            <w:vAlign w:val="top"/>
          </w:tcPr>
          <w:p>
            <w:pPr>
              <w:spacing w:before="85"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2741.50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vAlign w:val="top"/>
          </w:tcPr>
          <w:p>
            <w:pPr>
              <w:spacing w:before="85" w:line="239" w:lineRule="auto"/>
              <w:ind w:left="9"/>
              <w:rPr>
                <w:rFonts w:ascii="宋体" w:hAnsi="宋体" w:eastAsia="宋体" w:cs="宋体"/>
                <w:sz w:val="18"/>
                <w:szCs w:val="18"/>
              </w:rPr>
            </w:pPr>
            <w:r>
              <w:rPr>
                <w:rFonts w:ascii="宋体" w:hAnsi="宋体" w:eastAsia="宋体" w:cs="宋体"/>
                <w:color w:val="212529"/>
                <w:spacing w:val="-3"/>
                <w:sz w:val="18"/>
                <w:szCs w:val="18"/>
              </w:rPr>
              <w:t>201</w:t>
            </w:r>
          </w:p>
        </w:tc>
        <w:tc>
          <w:tcPr>
            <w:tcW w:w="1723" w:type="dxa"/>
            <w:vAlign w:val="top"/>
          </w:tcPr>
          <w:p>
            <w:pPr>
              <w:spacing w:before="85" w:line="219" w:lineRule="auto"/>
              <w:ind w:left="6"/>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229" w:type="dxa"/>
            <w:vAlign w:val="top"/>
          </w:tcPr>
          <w:p>
            <w:pPr>
              <w:spacing w:before="86"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378" w:type="dxa"/>
            <w:vAlign w:val="top"/>
          </w:tcPr>
          <w:p>
            <w:pPr>
              <w:spacing w:before="86"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109" w:type="dxa"/>
            <w:vAlign w:val="top"/>
          </w:tcPr>
          <w:p>
            <w:pPr>
              <w:spacing w:before="86"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03" w:type="dxa"/>
            <w:vAlign w:val="top"/>
          </w:tcPr>
          <w:p>
            <w:pPr>
              <w:spacing w:before="86"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326" w:type="dxa"/>
            <w:vAlign w:val="top"/>
          </w:tcPr>
          <w:p>
            <w:pPr>
              <w:spacing w:before="116" w:line="239" w:lineRule="auto"/>
              <w:ind w:left="9"/>
              <w:rPr>
                <w:rFonts w:ascii="宋体" w:hAnsi="宋体" w:eastAsia="宋体" w:cs="宋体"/>
                <w:sz w:val="18"/>
                <w:szCs w:val="18"/>
              </w:rPr>
            </w:pPr>
            <w:r>
              <w:rPr>
                <w:rFonts w:ascii="宋体" w:hAnsi="宋体" w:eastAsia="宋体" w:cs="宋体"/>
                <w:color w:val="212529"/>
                <w:spacing w:val="-2"/>
                <w:sz w:val="18"/>
                <w:szCs w:val="18"/>
              </w:rPr>
              <w:t>20103</w:t>
            </w:r>
          </w:p>
        </w:tc>
        <w:tc>
          <w:tcPr>
            <w:tcW w:w="1723" w:type="dxa"/>
            <w:vAlign w:val="top"/>
          </w:tcPr>
          <w:p>
            <w:pPr>
              <w:spacing w:before="11" w:line="204" w:lineRule="auto"/>
              <w:ind w:left="5" w:right="90"/>
              <w:rPr>
                <w:rFonts w:ascii="宋体" w:hAnsi="宋体" w:eastAsia="宋体" w:cs="宋体"/>
                <w:sz w:val="18"/>
                <w:szCs w:val="18"/>
              </w:rPr>
            </w:pPr>
            <w:r>
              <w:rPr>
                <w:rFonts w:ascii="宋体" w:hAnsi="宋体" w:eastAsia="宋体" w:cs="宋体"/>
                <w:color w:val="212529"/>
                <w:spacing w:val="-1"/>
                <w:sz w:val="18"/>
                <w:szCs w:val="18"/>
              </w:rPr>
              <w:t>政府办公厅（室）及</w:t>
            </w:r>
            <w:r>
              <w:rPr>
                <w:rFonts w:ascii="宋体" w:hAnsi="宋体" w:eastAsia="宋体" w:cs="宋体"/>
                <w:color w:val="212529"/>
                <w:spacing w:val="-2"/>
                <w:sz w:val="18"/>
                <w:szCs w:val="18"/>
              </w:rPr>
              <w:t>相关机构事务</w:t>
            </w:r>
          </w:p>
        </w:tc>
        <w:tc>
          <w:tcPr>
            <w:tcW w:w="1229" w:type="dxa"/>
            <w:vAlign w:val="top"/>
          </w:tcPr>
          <w:p>
            <w:pPr>
              <w:spacing w:before="117"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378" w:type="dxa"/>
            <w:vAlign w:val="top"/>
          </w:tcPr>
          <w:p>
            <w:pPr>
              <w:spacing w:before="117"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109" w:type="dxa"/>
            <w:vAlign w:val="top"/>
          </w:tcPr>
          <w:p>
            <w:pPr>
              <w:spacing w:before="117"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03" w:type="dxa"/>
            <w:vAlign w:val="top"/>
          </w:tcPr>
          <w:p>
            <w:pPr>
              <w:spacing w:before="117"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vAlign w:val="top"/>
          </w:tcPr>
          <w:p>
            <w:pPr>
              <w:spacing w:before="87" w:line="239" w:lineRule="auto"/>
              <w:ind w:left="9"/>
              <w:rPr>
                <w:rFonts w:ascii="宋体" w:hAnsi="宋体" w:eastAsia="宋体" w:cs="宋体"/>
                <w:sz w:val="18"/>
                <w:szCs w:val="18"/>
              </w:rPr>
            </w:pPr>
            <w:r>
              <w:rPr>
                <w:rFonts w:ascii="宋体" w:hAnsi="宋体" w:eastAsia="宋体" w:cs="宋体"/>
                <w:color w:val="212529"/>
                <w:spacing w:val="-2"/>
                <w:sz w:val="18"/>
                <w:szCs w:val="18"/>
              </w:rPr>
              <w:t>2010301</w:t>
            </w:r>
          </w:p>
        </w:tc>
        <w:tc>
          <w:tcPr>
            <w:tcW w:w="1723" w:type="dxa"/>
            <w:vAlign w:val="top"/>
          </w:tcPr>
          <w:p>
            <w:pPr>
              <w:spacing w:before="88" w:line="219" w:lineRule="auto"/>
              <w:ind w:left="4"/>
              <w:rPr>
                <w:rFonts w:ascii="宋体" w:hAnsi="宋体" w:eastAsia="宋体" w:cs="宋体"/>
                <w:sz w:val="18"/>
                <w:szCs w:val="18"/>
              </w:rPr>
            </w:pPr>
            <w:r>
              <w:rPr>
                <w:rFonts w:ascii="宋体" w:hAnsi="宋体" w:eastAsia="宋体" w:cs="宋体"/>
                <w:color w:val="212529"/>
                <w:spacing w:val="-2"/>
                <w:sz w:val="18"/>
                <w:szCs w:val="18"/>
              </w:rPr>
              <w:t>行政运行</w:t>
            </w:r>
          </w:p>
        </w:tc>
        <w:tc>
          <w:tcPr>
            <w:tcW w:w="1229" w:type="dxa"/>
            <w:vAlign w:val="top"/>
          </w:tcPr>
          <w:p>
            <w:pPr>
              <w:spacing w:before="88" w:line="238" w:lineRule="auto"/>
              <w:ind w:right="24"/>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78" w:type="dxa"/>
            <w:vAlign w:val="top"/>
          </w:tcPr>
          <w:p>
            <w:pPr>
              <w:spacing w:before="88"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109" w:type="dxa"/>
            <w:vAlign w:val="top"/>
          </w:tcPr>
          <w:p>
            <w:pPr>
              <w:spacing w:before="88"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03" w:type="dxa"/>
            <w:vAlign w:val="top"/>
          </w:tcPr>
          <w:p>
            <w:pPr>
              <w:pStyle w:val="6"/>
            </w:pP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vAlign w:val="top"/>
          </w:tcPr>
          <w:p>
            <w:pPr>
              <w:spacing w:before="88" w:line="239" w:lineRule="auto"/>
              <w:ind w:left="9"/>
              <w:rPr>
                <w:rFonts w:ascii="宋体" w:hAnsi="宋体" w:eastAsia="宋体" w:cs="宋体"/>
                <w:sz w:val="18"/>
                <w:szCs w:val="18"/>
              </w:rPr>
            </w:pPr>
            <w:r>
              <w:rPr>
                <w:rFonts w:ascii="宋体" w:hAnsi="宋体" w:eastAsia="宋体" w:cs="宋体"/>
                <w:color w:val="212529"/>
                <w:spacing w:val="-2"/>
                <w:sz w:val="18"/>
                <w:szCs w:val="18"/>
              </w:rPr>
              <w:t>2010302</w:t>
            </w:r>
          </w:p>
        </w:tc>
        <w:tc>
          <w:tcPr>
            <w:tcW w:w="1723" w:type="dxa"/>
            <w:vAlign w:val="top"/>
          </w:tcPr>
          <w:p>
            <w:pPr>
              <w:spacing w:before="88" w:line="219" w:lineRule="auto"/>
              <w:ind w:left="6"/>
              <w:rPr>
                <w:rFonts w:ascii="宋体" w:hAnsi="宋体" w:eastAsia="宋体" w:cs="宋体"/>
                <w:sz w:val="18"/>
                <w:szCs w:val="18"/>
              </w:rPr>
            </w:pPr>
            <w:r>
              <w:rPr>
                <w:rFonts w:ascii="宋体" w:hAnsi="宋体" w:eastAsia="宋体" w:cs="宋体"/>
                <w:color w:val="212529"/>
                <w:spacing w:val="-2"/>
                <w:sz w:val="18"/>
                <w:szCs w:val="18"/>
              </w:rPr>
              <w:t>一般行政管理事务</w:t>
            </w:r>
          </w:p>
        </w:tc>
        <w:tc>
          <w:tcPr>
            <w:tcW w:w="1229" w:type="dxa"/>
            <w:vAlign w:val="top"/>
          </w:tcPr>
          <w:p>
            <w:pPr>
              <w:spacing w:before="89"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1378" w:type="dxa"/>
            <w:vAlign w:val="top"/>
          </w:tcPr>
          <w:p>
            <w:pPr>
              <w:spacing w:before="89"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1109" w:type="dxa"/>
            <w:vAlign w:val="top"/>
          </w:tcPr>
          <w:p>
            <w:pPr>
              <w:pStyle w:val="6"/>
            </w:pPr>
          </w:p>
        </w:tc>
        <w:tc>
          <w:tcPr>
            <w:tcW w:w="1303" w:type="dxa"/>
            <w:vAlign w:val="top"/>
          </w:tcPr>
          <w:p>
            <w:pPr>
              <w:spacing w:before="8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326" w:type="dxa"/>
            <w:vAlign w:val="top"/>
          </w:tcPr>
          <w:p>
            <w:pPr>
              <w:spacing w:before="119" w:line="239" w:lineRule="auto"/>
              <w:ind w:left="9"/>
              <w:rPr>
                <w:rFonts w:ascii="宋体" w:hAnsi="宋体" w:eastAsia="宋体" w:cs="宋体"/>
                <w:sz w:val="18"/>
                <w:szCs w:val="18"/>
              </w:rPr>
            </w:pPr>
            <w:r>
              <w:rPr>
                <w:rFonts w:ascii="宋体" w:hAnsi="宋体" w:eastAsia="宋体" w:cs="宋体"/>
                <w:color w:val="212529"/>
                <w:spacing w:val="-3"/>
                <w:sz w:val="18"/>
                <w:szCs w:val="18"/>
              </w:rPr>
              <w:t>215</w:t>
            </w:r>
          </w:p>
        </w:tc>
        <w:tc>
          <w:tcPr>
            <w:tcW w:w="1723" w:type="dxa"/>
            <w:vAlign w:val="top"/>
          </w:tcPr>
          <w:p>
            <w:pPr>
              <w:spacing w:before="15" w:line="202" w:lineRule="auto"/>
              <w:ind w:left="5" w:right="90" w:firstLine="6"/>
              <w:rPr>
                <w:rFonts w:ascii="宋体" w:hAnsi="宋体" w:eastAsia="宋体" w:cs="宋体"/>
                <w:sz w:val="18"/>
                <w:szCs w:val="18"/>
              </w:rPr>
            </w:pPr>
            <w:r>
              <w:rPr>
                <w:rFonts w:ascii="宋体" w:hAnsi="宋体" w:eastAsia="宋体" w:cs="宋体"/>
                <w:color w:val="212529"/>
                <w:spacing w:val="-2"/>
                <w:sz w:val="18"/>
                <w:szCs w:val="18"/>
              </w:rPr>
              <w:t>资源勘探工业信息等支出</w:t>
            </w:r>
          </w:p>
        </w:tc>
        <w:tc>
          <w:tcPr>
            <w:tcW w:w="1229" w:type="dxa"/>
            <w:vAlign w:val="top"/>
          </w:tcPr>
          <w:p>
            <w:pPr>
              <w:spacing w:before="120"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378" w:type="dxa"/>
            <w:vAlign w:val="top"/>
          </w:tcPr>
          <w:p>
            <w:pPr>
              <w:spacing w:before="120"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109" w:type="dxa"/>
            <w:vAlign w:val="top"/>
          </w:tcPr>
          <w:p>
            <w:pPr>
              <w:pStyle w:val="6"/>
            </w:pPr>
          </w:p>
        </w:tc>
        <w:tc>
          <w:tcPr>
            <w:tcW w:w="1303" w:type="dxa"/>
            <w:vAlign w:val="top"/>
          </w:tcPr>
          <w:p>
            <w:pPr>
              <w:spacing w:before="120"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26" w:type="dxa"/>
            <w:vAlign w:val="top"/>
          </w:tcPr>
          <w:p>
            <w:pPr>
              <w:spacing w:before="90" w:line="239" w:lineRule="auto"/>
              <w:ind w:left="9"/>
              <w:rPr>
                <w:rFonts w:ascii="宋体" w:hAnsi="宋体" w:eastAsia="宋体" w:cs="宋体"/>
                <w:sz w:val="18"/>
                <w:szCs w:val="18"/>
              </w:rPr>
            </w:pPr>
            <w:r>
              <w:rPr>
                <w:rFonts w:ascii="宋体" w:hAnsi="宋体" w:eastAsia="宋体" w:cs="宋体"/>
                <w:color w:val="212529"/>
                <w:spacing w:val="-2"/>
                <w:sz w:val="18"/>
                <w:szCs w:val="18"/>
              </w:rPr>
              <w:t>21505</w:t>
            </w:r>
          </w:p>
        </w:tc>
        <w:tc>
          <w:tcPr>
            <w:tcW w:w="1723" w:type="dxa"/>
            <w:vAlign w:val="top"/>
          </w:tcPr>
          <w:p>
            <w:pPr>
              <w:spacing w:before="90" w:line="219" w:lineRule="auto"/>
              <w:ind w:left="6"/>
              <w:rPr>
                <w:rFonts w:ascii="宋体" w:hAnsi="宋体" w:eastAsia="宋体" w:cs="宋体"/>
                <w:sz w:val="18"/>
                <w:szCs w:val="18"/>
              </w:rPr>
            </w:pPr>
            <w:r>
              <w:rPr>
                <w:rFonts w:ascii="宋体" w:hAnsi="宋体" w:eastAsia="宋体" w:cs="宋体"/>
                <w:color w:val="212529"/>
                <w:spacing w:val="-2"/>
                <w:sz w:val="18"/>
                <w:szCs w:val="18"/>
              </w:rPr>
              <w:t>工业和信息产业</w:t>
            </w:r>
          </w:p>
        </w:tc>
        <w:tc>
          <w:tcPr>
            <w:tcW w:w="1229" w:type="dxa"/>
            <w:vAlign w:val="top"/>
          </w:tcPr>
          <w:p>
            <w:pPr>
              <w:spacing w:before="91"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378" w:type="dxa"/>
            <w:vAlign w:val="top"/>
          </w:tcPr>
          <w:p>
            <w:pPr>
              <w:spacing w:before="91"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109" w:type="dxa"/>
            <w:vAlign w:val="top"/>
          </w:tcPr>
          <w:p>
            <w:pPr>
              <w:pStyle w:val="6"/>
            </w:pPr>
          </w:p>
        </w:tc>
        <w:tc>
          <w:tcPr>
            <w:tcW w:w="1303" w:type="dxa"/>
            <w:vAlign w:val="top"/>
          </w:tcPr>
          <w:p>
            <w:pPr>
              <w:spacing w:before="91"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1326" w:type="dxa"/>
            <w:vAlign w:val="top"/>
          </w:tcPr>
          <w:p>
            <w:pPr>
              <w:spacing w:before="121" w:line="239" w:lineRule="auto"/>
              <w:ind w:left="9"/>
              <w:rPr>
                <w:rFonts w:ascii="宋体" w:hAnsi="宋体" w:eastAsia="宋体" w:cs="宋体"/>
                <w:sz w:val="18"/>
                <w:szCs w:val="18"/>
              </w:rPr>
            </w:pPr>
            <w:r>
              <w:rPr>
                <w:rFonts w:ascii="宋体" w:hAnsi="宋体" w:eastAsia="宋体" w:cs="宋体"/>
                <w:color w:val="212529"/>
                <w:spacing w:val="-2"/>
                <w:sz w:val="18"/>
                <w:szCs w:val="18"/>
              </w:rPr>
              <w:t>2150599</w:t>
            </w:r>
          </w:p>
        </w:tc>
        <w:tc>
          <w:tcPr>
            <w:tcW w:w="1723" w:type="dxa"/>
            <w:vAlign w:val="top"/>
          </w:tcPr>
          <w:p>
            <w:pPr>
              <w:spacing w:before="16" w:line="205" w:lineRule="auto"/>
              <w:ind w:left="4" w:right="90" w:hanging="1"/>
              <w:rPr>
                <w:rFonts w:ascii="宋体" w:hAnsi="宋体" w:eastAsia="宋体" w:cs="宋体"/>
                <w:sz w:val="18"/>
                <w:szCs w:val="18"/>
              </w:rPr>
            </w:pPr>
            <w:r>
              <w:rPr>
                <w:rFonts w:ascii="宋体" w:hAnsi="宋体" w:eastAsia="宋体" w:cs="宋体"/>
                <w:color w:val="212529"/>
                <w:spacing w:val="-1"/>
                <w:sz w:val="18"/>
                <w:szCs w:val="18"/>
              </w:rPr>
              <w:t>其他工业和信息产业</w:t>
            </w:r>
            <w:r>
              <w:rPr>
                <w:rFonts w:ascii="宋体" w:hAnsi="宋体" w:eastAsia="宋体" w:cs="宋体"/>
                <w:color w:val="212529"/>
                <w:spacing w:val="-2"/>
                <w:sz w:val="18"/>
                <w:szCs w:val="18"/>
              </w:rPr>
              <w:t>支出</w:t>
            </w:r>
          </w:p>
        </w:tc>
        <w:tc>
          <w:tcPr>
            <w:tcW w:w="1229" w:type="dxa"/>
            <w:vAlign w:val="top"/>
          </w:tcPr>
          <w:p>
            <w:pPr>
              <w:spacing w:before="122"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378" w:type="dxa"/>
            <w:vAlign w:val="top"/>
          </w:tcPr>
          <w:p>
            <w:pPr>
              <w:spacing w:before="122"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109" w:type="dxa"/>
            <w:vAlign w:val="top"/>
          </w:tcPr>
          <w:p>
            <w:pPr>
              <w:pStyle w:val="6"/>
            </w:pPr>
          </w:p>
        </w:tc>
        <w:tc>
          <w:tcPr>
            <w:tcW w:w="1303" w:type="dxa"/>
            <w:vAlign w:val="top"/>
          </w:tcPr>
          <w:p>
            <w:pPr>
              <w:spacing w:before="122"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4.40</w:t>
            </w:r>
          </w:p>
        </w:tc>
        <w:tc>
          <w:tcPr>
            <w:tcW w:w="854" w:type="dxa"/>
            <w:vAlign w:val="top"/>
          </w:tcPr>
          <w:p>
            <w:pPr>
              <w:pStyle w:val="6"/>
            </w:pPr>
          </w:p>
        </w:tc>
        <w:tc>
          <w:tcPr>
            <w:tcW w:w="764" w:type="dxa"/>
            <w:vAlign w:val="top"/>
          </w:tcPr>
          <w:p>
            <w:pPr>
              <w:pStyle w:val="6"/>
            </w:pPr>
          </w:p>
        </w:tc>
        <w:tc>
          <w:tcPr>
            <w:tcW w:w="689" w:type="dxa"/>
            <w:vAlign w:val="top"/>
          </w:tcPr>
          <w:p>
            <w:pPr>
              <w:pStyle w:val="6"/>
            </w:pPr>
          </w:p>
        </w:tc>
        <w:tc>
          <w:tcPr>
            <w:tcW w:w="719" w:type="dxa"/>
            <w:vAlign w:val="top"/>
          </w:tcPr>
          <w:p>
            <w:pPr>
              <w:pStyle w:val="6"/>
            </w:pPr>
          </w:p>
        </w:tc>
        <w:tc>
          <w:tcPr>
            <w:tcW w:w="869" w:type="dxa"/>
            <w:vAlign w:val="top"/>
          </w:tcPr>
          <w:p>
            <w:pPr>
              <w:pStyle w:val="6"/>
            </w:pPr>
          </w:p>
        </w:tc>
        <w:tc>
          <w:tcPr>
            <w:tcW w:w="1034" w:type="dxa"/>
            <w:vAlign w:val="top"/>
          </w:tcPr>
          <w:p>
            <w:pPr>
              <w:pStyle w:val="6"/>
            </w:pPr>
          </w:p>
        </w:tc>
        <w:tc>
          <w:tcPr>
            <w:tcW w:w="832" w:type="dxa"/>
            <w:vAlign w:val="top"/>
          </w:tcPr>
          <w:p>
            <w:pPr>
              <w:pStyle w:val="6"/>
            </w:pPr>
          </w:p>
        </w:tc>
      </w:tr>
    </w:tbl>
    <w:p>
      <w:pPr>
        <w:pStyle w:val="2"/>
      </w:pPr>
    </w:p>
    <w:p>
      <w:pPr>
        <w:sectPr>
          <w:footerReference r:id="rId8" w:type="default"/>
          <w:pgSz w:w="16840" w:h="11900"/>
          <w:pgMar w:top="1011" w:right="1495" w:bottom="340" w:left="1500" w:header="0" w:footer="91" w:gutter="0"/>
          <w:cols w:space="720" w:num="1"/>
        </w:sectPr>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8"/>
        <w:gridCol w:w="1458"/>
        <w:gridCol w:w="3305"/>
        <w:gridCol w:w="1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417" w:type="dxa"/>
            <w:gridSpan w:val="4"/>
            <w:tcBorders>
              <w:top w:val="single" w:color="FFFFFF" w:sz="4" w:space="0"/>
              <w:left w:val="single" w:color="FFFFFF" w:sz="2" w:space="0"/>
              <w:bottom w:val="single" w:color="FFFFFF" w:sz="4" w:space="0"/>
              <w:right w:val="single" w:color="FFFFFF" w:sz="2" w:space="0"/>
            </w:tcBorders>
            <w:vAlign w:val="top"/>
          </w:tcPr>
          <w:p>
            <w:pPr>
              <w:spacing w:before="83" w:line="227" w:lineRule="auto"/>
              <w:ind w:left="14"/>
              <w:rPr>
                <w:rFonts w:ascii="宋体" w:hAnsi="宋体" w:eastAsia="宋体" w:cs="宋体"/>
                <w:sz w:val="15"/>
                <w:szCs w:val="15"/>
              </w:rPr>
            </w:pPr>
            <w:r>
              <w:rPr>
                <w:rFonts w:ascii="宋体" w:hAnsi="宋体" w:eastAsia="宋体" w:cs="宋体"/>
                <w:color w:val="212529"/>
                <w:spacing w:val="-1"/>
                <w:sz w:val="15"/>
                <w:szCs w:val="15"/>
              </w:rPr>
              <w:t>公开04表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17" w:type="dxa"/>
            <w:gridSpan w:val="4"/>
            <w:tcBorders>
              <w:top w:val="single" w:color="FFFFFF" w:sz="4" w:space="0"/>
              <w:left w:val="single" w:color="FFFFFF" w:sz="4" w:space="0"/>
              <w:bottom w:val="single" w:color="FFFFFF" w:sz="4" w:space="0"/>
              <w:right w:val="single" w:color="FFFFFF" w:sz="4" w:space="0"/>
            </w:tcBorders>
            <w:vAlign w:val="top"/>
          </w:tcPr>
          <w:p>
            <w:pPr>
              <w:spacing w:before="21" w:line="242" w:lineRule="exact"/>
              <w:ind w:left="3497"/>
              <w:rPr>
                <w:rFonts w:ascii="微软雅黑" w:hAnsi="微软雅黑" w:eastAsia="微软雅黑" w:cs="微软雅黑"/>
                <w:sz w:val="24"/>
                <w:szCs w:val="24"/>
              </w:rPr>
            </w:pPr>
            <w:r>
              <w:rPr>
                <w:rFonts w:ascii="微软雅黑" w:hAnsi="微软雅黑" w:eastAsia="微软雅黑" w:cs="微软雅黑"/>
                <w:color w:val="212529"/>
                <w:spacing w:val="-1"/>
                <w:position w:val="-1"/>
                <w:sz w:val="24"/>
                <w:szCs w:val="24"/>
              </w:rPr>
              <w:t>财政拨款收支预算总表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tcBorders>
              <w:top w:val="single" w:color="FFFFFF" w:sz="4" w:space="0"/>
              <w:left w:val="single" w:color="FFFFFF" w:sz="2" w:space="0"/>
              <w:right w:val="single" w:color="FFFFFF" w:sz="2" w:space="0"/>
            </w:tcBorders>
            <w:vAlign w:val="top"/>
          </w:tcPr>
          <w:p>
            <w:pPr>
              <w:pStyle w:val="6"/>
            </w:pPr>
          </w:p>
        </w:tc>
        <w:tc>
          <w:tcPr>
            <w:tcW w:w="1458" w:type="dxa"/>
            <w:tcBorders>
              <w:top w:val="single" w:color="FFFFFF" w:sz="4" w:space="0"/>
              <w:left w:val="single" w:color="FFFFFF" w:sz="2" w:space="0"/>
              <w:right w:val="single" w:color="FFFFFF" w:sz="2" w:space="0"/>
            </w:tcBorders>
            <w:vAlign w:val="top"/>
          </w:tcPr>
          <w:p>
            <w:pPr>
              <w:pStyle w:val="6"/>
            </w:pPr>
          </w:p>
        </w:tc>
        <w:tc>
          <w:tcPr>
            <w:tcW w:w="4811" w:type="dxa"/>
            <w:gridSpan w:val="2"/>
            <w:tcBorders>
              <w:top w:val="single" w:color="FFFFFF" w:sz="4" w:space="0"/>
              <w:left w:val="single" w:color="000000" w:sz="2" w:space="0"/>
              <w:right w:val="single" w:color="FFFFFF" w:sz="4" w:space="0"/>
            </w:tcBorders>
            <w:vAlign w:val="top"/>
          </w:tcPr>
          <w:p>
            <w:pPr>
              <w:spacing w:before="75" w:line="155" w:lineRule="exact"/>
              <w:ind w:right="19"/>
              <w:jc w:val="right"/>
              <w:rPr>
                <w:rFonts w:ascii="微软雅黑" w:hAnsi="微软雅黑" w:eastAsia="微软雅黑" w:cs="微软雅黑"/>
                <w:sz w:val="15"/>
                <w:szCs w:val="15"/>
              </w:rPr>
            </w:pPr>
            <w:r>
              <w:rPr>
                <w:rFonts w:ascii="微软雅黑" w:hAnsi="微软雅黑" w:eastAsia="微软雅黑" w:cs="微软雅黑"/>
                <w:color w:val="212529"/>
                <w:spacing w:val="24"/>
                <w:position w:val="-1"/>
                <w:sz w:val="15"/>
                <w:szCs w:val="15"/>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606" w:type="dxa"/>
            <w:gridSpan w:val="2"/>
            <w:vAlign w:val="top"/>
          </w:tcPr>
          <w:p>
            <w:pPr>
              <w:spacing w:before="76" w:line="155" w:lineRule="exact"/>
              <w:ind w:left="1993"/>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收</w:t>
            </w:r>
            <w:r>
              <w:rPr>
                <w:rFonts w:ascii="微软雅黑" w:hAnsi="微软雅黑" w:eastAsia="微软雅黑" w:cs="微软雅黑"/>
                <w:color w:val="212529"/>
                <w:spacing w:val="5"/>
                <w:position w:val="-1"/>
                <w:sz w:val="15"/>
                <w:szCs w:val="15"/>
              </w:rPr>
              <w:t xml:space="preserve">      </w:t>
            </w:r>
            <w:r>
              <w:rPr>
                <w:rFonts w:ascii="微软雅黑" w:hAnsi="微软雅黑" w:eastAsia="微软雅黑" w:cs="微软雅黑"/>
                <w:color w:val="212529"/>
                <w:spacing w:val="1"/>
                <w:position w:val="-1"/>
                <w:sz w:val="15"/>
                <w:szCs w:val="15"/>
              </w:rPr>
              <w:t>入</w:t>
            </w:r>
          </w:p>
        </w:tc>
        <w:tc>
          <w:tcPr>
            <w:tcW w:w="4811" w:type="dxa"/>
            <w:gridSpan w:val="2"/>
            <w:vAlign w:val="top"/>
          </w:tcPr>
          <w:p>
            <w:pPr>
              <w:spacing w:before="76" w:line="151" w:lineRule="exact"/>
              <w:ind w:left="209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支</w:t>
            </w:r>
            <w:r>
              <w:rPr>
                <w:rFonts w:ascii="微软雅黑" w:hAnsi="微软雅黑" w:eastAsia="微软雅黑" w:cs="微软雅黑"/>
                <w:color w:val="212529"/>
                <w:spacing w:val="7"/>
                <w:position w:val="-1"/>
                <w:sz w:val="15"/>
                <w:szCs w:val="15"/>
              </w:rPr>
              <w:t xml:space="preserve">      </w:t>
            </w:r>
            <w:r>
              <w:rPr>
                <w:rFonts w:ascii="微软雅黑" w:hAnsi="微软雅黑" w:eastAsia="微软雅黑" w:cs="微软雅黑"/>
                <w:color w:val="212529"/>
                <w:spacing w:val="1"/>
                <w:position w:val="-1"/>
                <w:sz w:val="15"/>
                <w:szCs w:val="15"/>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79" w:line="151" w:lineRule="exact"/>
              <w:ind w:left="1259"/>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       目</w:t>
            </w:r>
          </w:p>
        </w:tc>
        <w:tc>
          <w:tcPr>
            <w:tcW w:w="1458" w:type="dxa"/>
            <w:vAlign w:val="top"/>
          </w:tcPr>
          <w:p>
            <w:pPr>
              <w:spacing w:before="76" w:line="155" w:lineRule="exact"/>
              <w:ind w:left="489"/>
              <w:rPr>
                <w:rFonts w:ascii="微软雅黑" w:hAnsi="微软雅黑" w:eastAsia="微软雅黑" w:cs="微软雅黑"/>
                <w:sz w:val="15"/>
                <w:szCs w:val="15"/>
              </w:rPr>
            </w:pPr>
            <w:r>
              <w:rPr>
                <w:rFonts w:ascii="微软雅黑" w:hAnsi="微软雅黑" w:eastAsia="微软雅黑" w:cs="微软雅黑"/>
                <w:color w:val="212529"/>
                <w:spacing w:val="3"/>
                <w:position w:val="-1"/>
                <w:sz w:val="15"/>
                <w:szCs w:val="15"/>
              </w:rPr>
              <w:t>预算数</w:t>
            </w:r>
          </w:p>
        </w:tc>
        <w:tc>
          <w:tcPr>
            <w:tcW w:w="3305" w:type="dxa"/>
            <w:vAlign w:val="top"/>
          </w:tcPr>
          <w:p>
            <w:pPr>
              <w:spacing w:before="76" w:line="154" w:lineRule="exact"/>
              <w:ind w:left="960"/>
              <w:rPr>
                <w:rFonts w:ascii="微软雅黑" w:hAnsi="微软雅黑" w:eastAsia="微软雅黑" w:cs="微软雅黑"/>
                <w:sz w:val="15"/>
                <w:szCs w:val="15"/>
              </w:rPr>
            </w:pPr>
            <w:r>
              <w:rPr>
                <w:rFonts w:ascii="微软雅黑" w:hAnsi="微软雅黑" w:eastAsia="微软雅黑" w:cs="微软雅黑"/>
                <w:color w:val="212529"/>
                <w:spacing w:val="3"/>
                <w:sz w:val="15"/>
                <w:szCs w:val="15"/>
              </w:rPr>
              <w:t>项目  (按功能分类)</w:t>
            </w:r>
          </w:p>
        </w:tc>
        <w:tc>
          <w:tcPr>
            <w:tcW w:w="1506" w:type="dxa"/>
            <w:vAlign w:val="top"/>
          </w:tcPr>
          <w:p>
            <w:pPr>
              <w:spacing w:before="76" w:line="155" w:lineRule="exact"/>
              <w:ind w:left="511"/>
              <w:rPr>
                <w:rFonts w:ascii="微软雅黑" w:hAnsi="微软雅黑" w:eastAsia="微软雅黑" w:cs="微软雅黑"/>
                <w:sz w:val="15"/>
                <w:szCs w:val="15"/>
              </w:rPr>
            </w:pPr>
            <w:r>
              <w:rPr>
                <w:rFonts w:ascii="微软雅黑" w:hAnsi="微软雅黑" w:eastAsia="微软雅黑" w:cs="微软雅黑"/>
                <w:color w:val="212529"/>
                <w:spacing w:val="3"/>
                <w:position w:val="-1"/>
                <w:sz w:val="15"/>
                <w:szCs w:val="15"/>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79" w:line="225" w:lineRule="auto"/>
              <w:ind w:left="8"/>
              <w:rPr>
                <w:rFonts w:ascii="宋体" w:hAnsi="宋体" w:eastAsia="宋体" w:cs="宋体"/>
                <w:sz w:val="15"/>
                <w:szCs w:val="15"/>
              </w:rPr>
            </w:pPr>
            <w:r>
              <w:rPr>
                <w:rFonts w:ascii="宋体" w:hAnsi="宋体" w:eastAsia="宋体" w:cs="宋体"/>
                <w:color w:val="212529"/>
                <w:sz w:val="15"/>
                <w:szCs w:val="15"/>
              </w:rPr>
              <w:t>一、本年收入</w:t>
            </w:r>
          </w:p>
        </w:tc>
        <w:tc>
          <w:tcPr>
            <w:tcW w:w="1458" w:type="dxa"/>
            <w:vAlign w:val="top"/>
          </w:tcPr>
          <w:p>
            <w:pPr>
              <w:pStyle w:val="6"/>
            </w:pPr>
          </w:p>
        </w:tc>
        <w:tc>
          <w:tcPr>
            <w:tcW w:w="3305" w:type="dxa"/>
            <w:vAlign w:val="top"/>
          </w:tcPr>
          <w:p>
            <w:pPr>
              <w:spacing w:before="79" w:line="225" w:lineRule="auto"/>
              <w:ind w:left="11"/>
              <w:rPr>
                <w:rFonts w:ascii="宋体" w:hAnsi="宋体" w:eastAsia="宋体" w:cs="宋体"/>
                <w:sz w:val="15"/>
                <w:szCs w:val="15"/>
              </w:rPr>
            </w:pPr>
            <w:r>
              <w:rPr>
                <w:rFonts w:ascii="宋体" w:hAnsi="宋体" w:eastAsia="宋体" w:cs="宋体"/>
                <w:color w:val="212529"/>
                <w:sz w:val="15"/>
                <w:szCs w:val="15"/>
              </w:rPr>
              <w:t>一、本年支出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79" w:line="226" w:lineRule="auto"/>
              <w:ind w:left="13"/>
              <w:rPr>
                <w:rFonts w:ascii="宋体" w:hAnsi="宋体" w:eastAsia="宋体" w:cs="宋体"/>
                <w:sz w:val="15"/>
                <w:szCs w:val="15"/>
              </w:rPr>
            </w:pPr>
            <w:r>
              <w:rPr>
                <w:rFonts w:ascii="宋体" w:hAnsi="宋体" w:eastAsia="宋体" w:cs="宋体"/>
                <w:color w:val="212529"/>
                <w:sz w:val="15"/>
                <w:szCs w:val="15"/>
              </w:rPr>
              <w:t>（一）一般公共预算财政拨款收入</w:t>
            </w:r>
          </w:p>
        </w:tc>
        <w:tc>
          <w:tcPr>
            <w:tcW w:w="1458" w:type="dxa"/>
            <w:vAlign w:val="top"/>
          </w:tcPr>
          <w:p>
            <w:pPr>
              <w:spacing w:before="79" w:line="200" w:lineRule="exact"/>
              <w:ind w:right="20"/>
              <w:jc w:val="right"/>
              <w:rPr>
                <w:rFonts w:ascii="宋体" w:hAnsi="宋体" w:eastAsia="宋体" w:cs="宋体"/>
                <w:sz w:val="15"/>
                <w:szCs w:val="15"/>
              </w:rPr>
            </w:pPr>
            <w:r>
              <w:rPr>
                <w:rFonts w:ascii="宋体" w:hAnsi="宋体" w:eastAsia="宋体" w:cs="宋体"/>
                <w:color w:val="212529"/>
                <w:spacing w:val="-1"/>
                <w:position w:val="1"/>
                <w:sz w:val="15"/>
                <w:szCs w:val="15"/>
              </w:rPr>
              <w:t>2810.40</w:t>
            </w:r>
          </w:p>
        </w:tc>
        <w:tc>
          <w:tcPr>
            <w:tcW w:w="3305" w:type="dxa"/>
            <w:vAlign w:val="top"/>
          </w:tcPr>
          <w:p>
            <w:pPr>
              <w:spacing w:before="79" w:line="226" w:lineRule="auto"/>
              <w:ind w:left="17"/>
              <w:rPr>
                <w:rFonts w:ascii="宋体" w:hAnsi="宋体" w:eastAsia="宋体" w:cs="宋体"/>
                <w:sz w:val="15"/>
                <w:szCs w:val="15"/>
              </w:rPr>
            </w:pPr>
            <w:r>
              <w:rPr>
                <w:rFonts w:ascii="宋体" w:hAnsi="宋体" w:eastAsia="宋体" w:cs="宋体"/>
                <w:color w:val="212529"/>
                <w:sz w:val="15"/>
                <w:szCs w:val="15"/>
              </w:rPr>
              <w:t>（一）一般公共服务支出</w:t>
            </w:r>
          </w:p>
        </w:tc>
        <w:tc>
          <w:tcPr>
            <w:tcW w:w="1506" w:type="dxa"/>
            <w:vAlign w:val="top"/>
          </w:tcPr>
          <w:p>
            <w:pPr>
              <w:spacing w:before="79" w:line="200"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2810.40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80" w:line="225" w:lineRule="auto"/>
              <w:ind w:left="13"/>
              <w:rPr>
                <w:rFonts w:ascii="宋体" w:hAnsi="宋体" w:eastAsia="宋体" w:cs="宋体"/>
                <w:sz w:val="15"/>
                <w:szCs w:val="15"/>
              </w:rPr>
            </w:pPr>
            <w:r>
              <w:rPr>
                <w:rFonts w:ascii="宋体" w:hAnsi="宋体" w:eastAsia="宋体" w:cs="宋体"/>
                <w:color w:val="212529"/>
                <w:sz w:val="15"/>
                <w:szCs w:val="15"/>
              </w:rPr>
              <w:t>（二）政府性基金预算财政拨款收入</w:t>
            </w:r>
          </w:p>
        </w:tc>
        <w:tc>
          <w:tcPr>
            <w:tcW w:w="1458" w:type="dxa"/>
            <w:vAlign w:val="top"/>
          </w:tcPr>
          <w:p>
            <w:pPr>
              <w:pStyle w:val="6"/>
            </w:pPr>
          </w:p>
        </w:tc>
        <w:tc>
          <w:tcPr>
            <w:tcW w:w="3305" w:type="dxa"/>
            <w:vAlign w:val="top"/>
          </w:tcPr>
          <w:p>
            <w:pPr>
              <w:spacing w:before="80" w:line="226" w:lineRule="auto"/>
              <w:ind w:left="17"/>
              <w:rPr>
                <w:rFonts w:ascii="宋体" w:hAnsi="宋体" w:eastAsia="宋体" w:cs="宋体"/>
                <w:sz w:val="15"/>
                <w:szCs w:val="15"/>
              </w:rPr>
            </w:pPr>
            <w:r>
              <w:rPr>
                <w:rFonts w:ascii="宋体" w:hAnsi="宋体" w:eastAsia="宋体" w:cs="宋体"/>
                <w:color w:val="212529"/>
                <w:sz w:val="15"/>
                <w:szCs w:val="15"/>
              </w:rPr>
              <w:t>（二）外交支出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80" w:line="225" w:lineRule="auto"/>
              <w:ind w:left="13"/>
              <w:rPr>
                <w:rFonts w:ascii="宋体" w:hAnsi="宋体" w:eastAsia="宋体" w:cs="宋体"/>
                <w:sz w:val="15"/>
                <w:szCs w:val="15"/>
              </w:rPr>
            </w:pPr>
            <w:r>
              <w:rPr>
                <w:rFonts w:ascii="宋体" w:hAnsi="宋体" w:eastAsia="宋体" w:cs="宋体"/>
                <w:color w:val="212529"/>
                <w:sz w:val="15"/>
                <w:szCs w:val="15"/>
              </w:rPr>
              <w:t>（三）国有资本经营预算财政拨款收入</w:t>
            </w:r>
          </w:p>
        </w:tc>
        <w:tc>
          <w:tcPr>
            <w:tcW w:w="1458" w:type="dxa"/>
            <w:vAlign w:val="top"/>
          </w:tcPr>
          <w:p>
            <w:pPr>
              <w:pStyle w:val="6"/>
            </w:pPr>
          </w:p>
        </w:tc>
        <w:tc>
          <w:tcPr>
            <w:tcW w:w="3305" w:type="dxa"/>
            <w:vAlign w:val="top"/>
          </w:tcPr>
          <w:p>
            <w:pPr>
              <w:spacing w:before="80" w:line="226" w:lineRule="auto"/>
              <w:ind w:left="17"/>
              <w:rPr>
                <w:rFonts w:ascii="宋体" w:hAnsi="宋体" w:eastAsia="宋体" w:cs="宋体"/>
                <w:sz w:val="15"/>
                <w:szCs w:val="15"/>
              </w:rPr>
            </w:pPr>
            <w:r>
              <w:rPr>
                <w:rFonts w:ascii="宋体" w:hAnsi="宋体" w:eastAsia="宋体" w:cs="宋体"/>
                <w:color w:val="212529"/>
                <w:sz w:val="15"/>
                <w:szCs w:val="15"/>
              </w:rPr>
              <w:t>（三）国防支出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0" w:line="226" w:lineRule="auto"/>
              <w:ind w:left="17"/>
              <w:rPr>
                <w:rFonts w:ascii="宋体" w:hAnsi="宋体" w:eastAsia="宋体" w:cs="宋体"/>
                <w:sz w:val="15"/>
                <w:szCs w:val="15"/>
              </w:rPr>
            </w:pPr>
            <w:r>
              <w:rPr>
                <w:rFonts w:ascii="宋体" w:hAnsi="宋体" w:eastAsia="宋体" w:cs="宋体"/>
                <w:color w:val="212529"/>
                <w:sz w:val="15"/>
                <w:szCs w:val="15"/>
              </w:rPr>
              <w:t>（四）公共安全支出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6" w:lineRule="auto"/>
              <w:ind w:left="17"/>
              <w:rPr>
                <w:rFonts w:ascii="宋体" w:hAnsi="宋体" w:eastAsia="宋体" w:cs="宋体"/>
                <w:sz w:val="15"/>
                <w:szCs w:val="15"/>
              </w:rPr>
            </w:pPr>
            <w:r>
              <w:rPr>
                <w:rFonts w:ascii="宋体" w:hAnsi="宋体" w:eastAsia="宋体" w:cs="宋体"/>
                <w:color w:val="212529"/>
                <w:sz w:val="15"/>
                <w:szCs w:val="15"/>
              </w:rPr>
              <w:t>（五）教育支出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5" w:lineRule="auto"/>
              <w:ind w:left="17"/>
              <w:rPr>
                <w:rFonts w:ascii="宋体" w:hAnsi="宋体" w:eastAsia="宋体" w:cs="宋体"/>
                <w:sz w:val="15"/>
                <w:szCs w:val="15"/>
              </w:rPr>
            </w:pPr>
            <w:r>
              <w:rPr>
                <w:rFonts w:ascii="宋体" w:hAnsi="宋体" w:eastAsia="宋体" w:cs="宋体"/>
                <w:color w:val="212529"/>
                <w:sz w:val="15"/>
                <w:szCs w:val="15"/>
              </w:rPr>
              <w:t>（六）科学技术支出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5" w:lineRule="auto"/>
              <w:ind w:left="17"/>
              <w:rPr>
                <w:rFonts w:ascii="宋体" w:hAnsi="宋体" w:eastAsia="宋体" w:cs="宋体"/>
                <w:sz w:val="15"/>
                <w:szCs w:val="15"/>
              </w:rPr>
            </w:pPr>
            <w:r>
              <w:rPr>
                <w:rFonts w:ascii="宋体" w:hAnsi="宋体" w:eastAsia="宋体" w:cs="宋体"/>
                <w:color w:val="212529"/>
                <w:sz w:val="15"/>
                <w:szCs w:val="15"/>
              </w:rPr>
              <w:t>（七）文化旅游体育与传媒支出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48" w:type="dxa"/>
            <w:vAlign w:val="top"/>
          </w:tcPr>
          <w:p>
            <w:pPr>
              <w:pStyle w:val="6"/>
            </w:pPr>
          </w:p>
        </w:tc>
        <w:tc>
          <w:tcPr>
            <w:tcW w:w="1458" w:type="dxa"/>
            <w:vAlign w:val="top"/>
          </w:tcPr>
          <w:p>
            <w:pPr>
              <w:pStyle w:val="6"/>
            </w:pPr>
          </w:p>
        </w:tc>
        <w:tc>
          <w:tcPr>
            <w:tcW w:w="3305" w:type="dxa"/>
            <w:vAlign w:val="top"/>
          </w:tcPr>
          <w:p>
            <w:pPr>
              <w:spacing w:before="82" w:line="225" w:lineRule="auto"/>
              <w:ind w:left="17"/>
              <w:rPr>
                <w:rFonts w:ascii="宋体" w:hAnsi="宋体" w:eastAsia="宋体" w:cs="宋体"/>
                <w:sz w:val="15"/>
                <w:szCs w:val="15"/>
              </w:rPr>
            </w:pPr>
            <w:r>
              <w:rPr>
                <w:rFonts w:ascii="宋体" w:hAnsi="宋体" w:eastAsia="宋体" w:cs="宋体"/>
                <w:color w:val="212529"/>
                <w:sz w:val="15"/>
                <w:szCs w:val="15"/>
              </w:rPr>
              <w:t>（八）社会保障和就业支出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5" w:lineRule="auto"/>
              <w:ind w:left="17"/>
              <w:rPr>
                <w:rFonts w:ascii="宋体" w:hAnsi="宋体" w:eastAsia="宋体" w:cs="宋体"/>
                <w:sz w:val="15"/>
                <w:szCs w:val="15"/>
              </w:rPr>
            </w:pPr>
            <w:r>
              <w:rPr>
                <w:rFonts w:ascii="宋体" w:hAnsi="宋体" w:eastAsia="宋体" w:cs="宋体"/>
                <w:color w:val="212529"/>
                <w:sz w:val="15"/>
                <w:szCs w:val="15"/>
              </w:rPr>
              <w:t>（九）社会保险基金支出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0" w:line="226" w:lineRule="auto"/>
              <w:ind w:left="17"/>
              <w:rPr>
                <w:rFonts w:ascii="宋体" w:hAnsi="宋体" w:eastAsia="宋体" w:cs="宋体"/>
                <w:sz w:val="15"/>
                <w:szCs w:val="15"/>
              </w:rPr>
            </w:pPr>
            <w:r>
              <w:rPr>
                <w:rFonts w:ascii="宋体" w:hAnsi="宋体" w:eastAsia="宋体" w:cs="宋体"/>
                <w:color w:val="212529"/>
                <w:sz w:val="15"/>
                <w:szCs w:val="15"/>
              </w:rPr>
              <w:t>（十）卫生健康支出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6" w:lineRule="auto"/>
              <w:ind w:left="17"/>
              <w:rPr>
                <w:rFonts w:ascii="宋体" w:hAnsi="宋体" w:eastAsia="宋体" w:cs="宋体"/>
                <w:sz w:val="15"/>
                <w:szCs w:val="15"/>
              </w:rPr>
            </w:pPr>
            <w:r>
              <w:rPr>
                <w:rFonts w:ascii="宋体" w:hAnsi="宋体" w:eastAsia="宋体" w:cs="宋体"/>
                <w:color w:val="212529"/>
                <w:sz w:val="15"/>
                <w:szCs w:val="15"/>
              </w:rPr>
              <w:t>（十一）节能环保支出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6" w:lineRule="auto"/>
              <w:ind w:left="17"/>
              <w:rPr>
                <w:rFonts w:ascii="宋体" w:hAnsi="宋体" w:eastAsia="宋体" w:cs="宋体"/>
                <w:sz w:val="15"/>
                <w:szCs w:val="15"/>
              </w:rPr>
            </w:pPr>
            <w:r>
              <w:rPr>
                <w:rFonts w:ascii="宋体" w:hAnsi="宋体" w:eastAsia="宋体" w:cs="宋体"/>
                <w:color w:val="212529"/>
                <w:sz w:val="15"/>
                <w:szCs w:val="15"/>
              </w:rPr>
              <w:t>（十二）城乡社区支出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1" w:line="226" w:lineRule="auto"/>
              <w:ind w:left="17"/>
              <w:rPr>
                <w:rFonts w:ascii="宋体" w:hAnsi="宋体" w:eastAsia="宋体" w:cs="宋体"/>
                <w:sz w:val="15"/>
                <w:szCs w:val="15"/>
              </w:rPr>
            </w:pPr>
            <w:r>
              <w:rPr>
                <w:rFonts w:ascii="宋体" w:hAnsi="宋体" w:eastAsia="宋体" w:cs="宋体"/>
                <w:color w:val="212529"/>
                <w:sz w:val="15"/>
                <w:szCs w:val="15"/>
              </w:rPr>
              <w:t>（十三）农林水支出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2" w:line="226" w:lineRule="auto"/>
              <w:ind w:left="17"/>
              <w:rPr>
                <w:rFonts w:ascii="宋体" w:hAnsi="宋体" w:eastAsia="宋体" w:cs="宋体"/>
                <w:sz w:val="15"/>
                <w:szCs w:val="15"/>
              </w:rPr>
            </w:pPr>
            <w:r>
              <w:rPr>
                <w:rFonts w:ascii="宋体" w:hAnsi="宋体" w:eastAsia="宋体" w:cs="宋体"/>
                <w:color w:val="212529"/>
                <w:sz w:val="15"/>
                <w:szCs w:val="15"/>
              </w:rPr>
              <w:t>（十四）交通运输支出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2" w:line="226" w:lineRule="auto"/>
              <w:ind w:left="17"/>
              <w:rPr>
                <w:rFonts w:ascii="宋体" w:hAnsi="宋体" w:eastAsia="宋体" w:cs="宋体"/>
                <w:sz w:val="15"/>
                <w:szCs w:val="15"/>
              </w:rPr>
            </w:pPr>
            <w:r>
              <w:rPr>
                <w:rFonts w:ascii="宋体" w:hAnsi="宋体" w:eastAsia="宋体" w:cs="宋体"/>
                <w:color w:val="212529"/>
                <w:sz w:val="15"/>
                <w:szCs w:val="15"/>
              </w:rPr>
              <w:t>（十五）资源勘探工业信息等支出</w:t>
            </w:r>
          </w:p>
        </w:tc>
        <w:tc>
          <w:tcPr>
            <w:tcW w:w="1506" w:type="dxa"/>
            <w:vAlign w:val="top"/>
          </w:tcPr>
          <w:p>
            <w:pPr>
              <w:spacing w:before="82"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2" w:line="226" w:lineRule="auto"/>
              <w:ind w:left="17"/>
              <w:rPr>
                <w:rFonts w:ascii="宋体" w:hAnsi="宋体" w:eastAsia="宋体" w:cs="宋体"/>
                <w:sz w:val="15"/>
                <w:szCs w:val="15"/>
              </w:rPr>
            </w:pPr>
            <w:r>
              <w:rPr>
                <w:rFonts w:ascii="宋体" w:hAnsi="宋体" w:eastAsia="宋体" w:cs="宋体"/>
                <w:color w:val="212529"/>
                <w:sz w:val="15"/>
                <w:szCs w:val="15"/>
              </w:rPr>
              <w:t>（十六）商业服务业等支出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3" w:line="226" w:lineRule="auto"/>
              <w:ind w:left="17"/>
              <w:rPr>
                <w:rFonts w:ascii="宋体" w:hAnsi="宋体" w:eastAsia="宋体" w:cs="宋体"/>
                <w:sz w:val="15"/>
                <w:szCs w:val="15"/>
              </w:rPr>
            </w:pPr>
            <w:r>
              <w:rPr>
                <w:rFonts w:ascii="宋体" w:hAnsi="宋体" w:eastAsia="宋体" w:cs="宋体"/>
                <w:color w:val="212529"/>
                <w:sz w:val="15"/>
                <w:szCs w:val="15"/>
              </w:rPr>
              <w:t>（十七）金融支出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4" w:line="226" w:lineRule="auto"/>
              <w:ind w:left="17"/>
              <w:rPr>
                <w:rFonts w:ascii="宋体" w:hAnsi="宋体" w:eastAsia="宋体" w:cs="宋体"/>
                <w:sz w:val="15"/>
                <w:szCs w:val="15"/>
              </w:rPr>
            </w:pPr>
            <w:r>
              <w:rPr>
                <w:rFonts w:ascii="宋体" w:hAnsi="宋体" w:eastAsia="宋体" w:cs="宋体"/>
                <w:color w:val="212529"/>
                <w:sz w:val="15"/>
                <w:szCs w:val="15"/>
              </w:rPr>
              <w:t>（十九）援助其他地区支出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3" w:line="226" w:lineRule="auto"/>
              <w:ind w:left="17"/>
              <w:rPr>
                <w:rFonts w:ascii="宋体" w:hAnsi="宋体" w:eastAsia="宋体" w:cs="宋体"/>
                <w:sz w:val="15"/>
                <w:szCs w:val="15"/>
              </w:rPr>
            </w:pPr>
            <w:r>
              <w:rPr>
                <w:rFonts w:ascii="宋体" w:hAnsi="宋体" w:eastAsia="宋体" w:cs="宋体"/>
                <w:color w:val="212529"/>
                <w:spacing w:val="-2"/>
                <w:sz w:val="15"/>
                <w:szCs w:val="15"/>
              </w:rPr>
              <w:t>（二十）</w:t>
            </w:r>
            <w:r>
              <w:rPr>
                <w:rFonts w:ascii="宋体" w:hAnsi="宋体" w:eastAsia="宋体" w:cs="宋体"/>
                <w:color w:val="212529"/>
                <w:spacing w:val="-35"/>
                <w:sz w:val="15"/>
                <w:szCs w:val="15"/>
              </w:rPr>
              <w:t xml:space="preserve"> </w:t>
            </w:r>
            <w:r>
              <w:rPr>
                <w:rFonts w:ascii="宋体" w:hAnsi="宋体" w:eastAsia="宋体" w:cs="宋体"/>
                <w:color w:val="212529"/>
                <w:spacing w:val="-2"/>
                <w:sz w:val="15"/>
                <w:szCs w:val="15"/>
              </w:rPr>
              <w:t>自然资源海洋气象等支出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4" w:line="226" w:lineRule="auto"/>
              <w:ind w:left="17"/>
              <w:rPr>
                <w:rFonts w:ascii="宋体" w:hAnsi="宋体" w:eastAsia="宋体" w:cs="宋体"/>
                <w:sz w:val="15"/>
                <w:szCs w:val="15"/>
              </w:rPr>
            </w:pPr>
            <w:r>
              <w:rPr>
                <w:rFonts w:ascii="宋体" w:hAnsi="宋体" w:eastAsia="宋体" w:cs="宋体"/>
                <w:color w:val="212529"/>
                <w:sz w:val="15"/>
                <w:szCs w:val="15"/>
              </w:rPr>
              <w:t>（二十一）住房保障支出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4" w:line="225" w:lineRule="auto"/>
              <w:ind w:left="17"/>
              <w:rPr>
                <w:rFonts w:ascii="宋体" w:hAnsi="宋体" w:eastAsia="宋体" w:cs="宋体"/>
                <w:sz w:val="15"/>
                <w:szCs w:val="15"/>
              </w:rPr>
            </w:pPr>
            <w:r>
              <w:rPr>
                <w:rFonts w:ascii="宋体" w:hAnsi="宋体" w:eastAsia="宋体" w:cs="宋体"/>
                <w:color w:val="212529"/>
                <w:sz w:val="15"/>
                <w:szCs w:val="15"/>
              </w:rPr>
              <w:t>（二十二）粮油物资储备支出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5" w:line="225" w:lineRule="auto"/>
              <w:ind w:left="17"/>
              <w:rPr>
                <w:rFonts w:ascii="宋体" w:hAnsi="宋体" w:eastAsia="宋体" w:cs="宋体"/>
                <w:sz w:val="15"/>
                <w:szCs w:val="15"/>
              </w:rPr>
            </w:pPr>
            <w:r>
              <w:rPr>
                <w:rFonts w:ascii="宋体" w:hAnsi="宋体" w:eastAsia="宋体" w:cs="宋体"/>
                <w:color w:val="212529"/>
                <w:sz w:val="15"/>
                <w:szCs w:val="15"/>
              </w:rPr>
              <w:t>（二十三）国有资本经营预算支出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5" w:line="226" w:lineRule="auto"/>
              <w:ind w:left="17"/>
              <w:rPr>
                <w:rFonts w:ascii="宋体" w:hAnsi="宋体" w:eastAsia="宋体" w:cs="宋体"/>
                <w:sz w:val="15"/>
                <w:szCs w:val="15"/>
              </w:rPr>
            </w:pPr>
            <w:r>
              <w:rPr>
                <w:rFonts w:ascii="宋体" w:hAnsi="宋体" w:eastAsia="宋体" w:cs="宋体"/>
                <w:color w:val="212529"/>
                <w:sz w:val="15"/>
                <w:szCs w:val="15"/>
              </w:rPr>
              <w:t>（二十四）灾害防治及应急管理支出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6" w:line="226" w:lineRule="auto"/>
              <w:ind w:left="17"/>
              <w:rPr>
                <w:rFonts w:ascii="宋体" w:hAnsi="宋体" w:eastAsia="宋体" w:cs="宋体"/>
                <w:sz w:val="15"/>
                <w:szCs w:val="15"/>
              </w:rPr>
            </w:pPr>
            <w:r>
              <w:rPr>
                <w:rFonts w:ascii="宋体" w:hAnsi="宋体" w:eastAsia="宋体" w:cs="宋体"/>
                <w:color w:val="212529"/>
                <w:sz w:val="15"/>
                <w:szCs w:val="15"/>
              </w:rPr>
              <w:t>（二十七）预备费</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6" w:line="226" w:lineRule="auto"/>
              <w:ind w:left="17"/>
              <w:rPr>
                <w:rFonts w:ascii="宋体" w:hAnsi="宋体" w:eastAsia="宋体" w:cs="宋体"/>
                <w:sz w:val="15"/>
                <w:szCs w:val="15"/>
              </w:rPr>
            </w:pPr>
            <w:r>
              <w:rPr>
                <w:rFonts w:ascii="宋体" w:hAnsi="宋体" w:eastAsia="宋体" w:cs="宋体"/>
                <w:color w:val="212529"/>
                <w:sz w:val="15"/>
                <w:szCs w:val="15"/>
              </w:rPr>
              <w:t>（二十九）其他支出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6" w:line="226" w:lineRule="auto"/>
              <w:ind w:left="17"/>
              <w:rPr>
                <w:rFonts w:ascii="宋体" w:hAnsi="宋体" w:eastAsia="宋体" w:cs="宋体"/>
                <w:sz w:val="15"/>
                <w:szCs w:val="15"/>
              </w:rPr>
            </w:pPr>
            <w:r>
              <w:rPr>
                <w:rFonts w:ascii="宋体" w:hAnsi="宋体" w:eastAsia="宋体" w:cs="宋体"/>
                <w:color w:val="212529"/>
                <w:sz w:val="15"/>
                <w:szCs w:val="15"/>
              </w:rPr>
              <w:t>（三十）转移性支出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6" w:line="225" w:lineRule="auto"/>
              <w:ind w:left="17"/>
              <w:rPr>
                <w:rFonts w:ascii="宋体" w:hAnsi="宋体" w:eastAsia="宋体" w:cs="宋体"/>
                <w:sz w:val="15"/>
                <w:szCs w:val="15"/>
              </w:rPr>
            </w:pPr>
            <w:r>
              <w:rPr>
                <w:rFonts w:ascii="宋体" w:hAnsi="宋体" w:eastAsia="宋体" w:cs="宋体"/>
                <w:color w:val="212529"/>
                <w:sz w:val="15"/>
                <w:szCs w:val="15"/>
              </w:rPr>
              <w:t>（三十一）债务还本支出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6" w:line="226" w:lineRule="auto"/>
              <w:ind w:left="17"/>
              <w:rPr>
                <w:rFonts w:ascii="宋体" w:hAnsi="宋体" w:eastAsia="宋体" w:cs="宋体"/>
                <w:sz w:val="15"/>
                <w:szCs w:val="15"/>
              </w:rPr>
            </w:pPr>
            <w:r>
              <w:rPr>
                <w:rFonts w:ascii="宋体" w:hAnsi="宋体" w:eastAsia="宋体" w:cs="宋体"/>
                <w:color w:val="212529"/>
                <w:sz w:val="15"/>
                <w:szCs w:val="15"/>
              </w:rPr>
              <w:t>（三十二）债务付息支出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7" w:line="226" w:lineRule="auto"/>
              <w:ind w:left="17"/>
              <w:rPr>
                <w:rFonts w:ascii="宋体" w:hAnsi="宋体" w:eastAsia="宋体" w:cs="宋体"/>
                <w:sz w:val="15"/>
                <w:szCs w:val="15"/>
              </w:rPr>
            </w:pPr>
            <w:r>
              <w:rPr>
                <w:rFonts w:ascii="宋体" w:hAnsi="宋体" w:eastAsia="宋体" w:cs="宋体"/>
                <w:color w:val="212529"/>
                <w:sz w:val="15"/>
                <w:szCs w:val="15"/>
              </w:rPr>
              <w:t>（三十三）债务发行费用支出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pStyle w:val="6"/>
            </w:pPr>
          </w:p>
        </w:tc>
        <w:tc>
          <w:tcPr>
            <w:tcW w:w="1458" w:type="dxa"/>
            <w:vAlign w:val="top"/>
          </w:tcPr>
          <w:p>
            <w:pPr>
              <w:pStyle w:val="6"/>
            </w:pPr>
          </w:p>
        </w:tc>
        <w:tc>
          <w:tcPr>
            <w:tcW w:w="3305" w:type="dxa"/>
            <w:vAlign w:val="top"/>
          </w:tcPr>
          <w:p>
            <w:pPr>
              <w:spacing w:before="87" w:line="226" w:lineRule="auto"/>
              <w:ind w:left="17"/>
              <w:rPr>
                <w:rFonts w:ascii="宋体" w:hAnsi="宋体" w:eastAsia="宋体" w:cs="宋体"/>
                <w:sz w:val="15"/>
                <w:szCs w:val="15"/>
              </w:rPr>
            </w:pPr>
            <w:r>
              <w:rPr>
                <w:rFonts w:ascii="宋体" w:hAnsi="宋体" w:eastAsia="宋体" w:cs="宋体"/>
                <w:color w:val="212529"/>
                <w:sz w:val="15"/>
                <w:szCs w:val="15"/>
              </w:rPr>
              <w:t>（三十四）抗疫特别国债安排的支出</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88" w:line="225" w:lineRule="auto"/>
              <w:ind w:left="1110"/>
              <w:rPr>
                <w:rFonts w:ascii="宋体" w:hAnsi="宋体" w:eastAsia="宋体" w:cs="宋体"/>
                <w:sz w:val="15"/>
                <w:szCs w:val="15"/>
              </w:rPr>
            </w:pPr>
            <w:r>
              <w:rPr>
                <w:rFonts w:ascii="宋体" w:hAnsi="宋体" w:eastAsia="宋体" w:cs="宋体"/>
                <w:color w:val="212529"/>
                <w:sz w:val="15"/>
                <w:szCs w:val="15"/>
              </w:rPr>
              <w:t>本年收入小计</w:t>
            </w:r>
          </w:p>
        </w:tc>
        <w:tc>
          <w:tcPr>
            <w:tcW w:w="1458" w:type="dxa"/>
            <w:vAlign w:val="top"/>
          </w:tcPr>
          <w:p>
            <w:pPr>
              <w:spacing w:before="88" w:line="199" w:lineRule="exact"/>
              <w:ind w:right="20"/>
              <w:jc w:val="right"/>
              <w:rPr>
                <w:rFonts w:ascii="宋体" w:hAnsi="宋体" w:eastAsia="宋体" w:cs="宋体"/>
                <w:sz w:val="15"/>
                <w:szCs w:val="15"/>
              </w:rPr>
            </w:pPr>
            <w:r>
              <w:rPr>
                <w:rFonts w:ascii="宋体" w:hAnsi="宋体" w:eastAsia="宋体" w:cs="宋体"/>
                <w:color w:val="212529"/>
                <w:spacing w:val="-1"/>
                <w:position w:val="1"/>
                <w:sz w:val="15"/>
                <w:szCs w:val="15"/>
              </w:rPr>
              <w:t>2810.40</w:t>
            </w:r>
          </w:p>
        </w:tc>
        <w:tc>
          <w:tcPr>
            <w:tcW w:w="3305" w:type="dxa"/>
            <w:vAlign w:val="top"/>
          </w:tcPr>
          <w:p>
            <w:pPr>
              <w:spacing w:before="88" w:line="225" w:lineRule="auto"/>
              <w:ind w:left="1190"/>
              <w:rPr>
                <w:rFonts w:ascii="宋体" w:hAnsi="宋体" w:eastAsia="宋体" w:cs="宋体"/>
                <w:sz w:val="15"/>
                <w:szCs w:val="15"/>
              </w:rPr>
            </w:pPr>
            <w:r>
              <w:rPr>
                <w:rFonts w:ascii="宋体" w:hAnsi="宋体" w:eastAsia="宋体" w:cs="宋体"/>
                <w:color w:val="212529"/>
                <w:sz w:val="15"/>
                <w:szCs w:val="15"/>
              </w:rPr>
              <w:t>本年支出小计</w:t>
            </w:r>
          </w:p>
        </w:tc>
        <w:tc>
          <w:tcPr>
            <w:tcW w:w="1506" w:type="dxa"/>
            <w:vAlign w:val="top"/>
          </w:tcPr>
          <w:p>
            <w:pPr>
              <w:spacing w:before="88"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2814.80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88" w:line="226" w:lineRule="auto"/>
              <w:ind w:left="9"/>
              <w:rPr>
                <w:rFonts w:ascii="宋体" w:hAnsi="宋体" w:eastAsia="宋体" w:cs="宋体"/>
                <w:sz w:val="15"/>
                <w:szCs w:val="15"/>
              </w:rPr>
            </w:pPr>
            <w:r>
              <w:rPr>
                <w:rFonts w:ascii="宋体" w:hAnsi="宋体" w:eastAsia="宋体" w:cs="宋体"/>
                <w:color w:val="212529"/>
                <w:sz w:val="15"/>
                <w:szCs w:val="15"/>
              </w:rPr>
              <w:t>二、上年结转结余</w:t>
            </w:r>
          </w:p>
        </w:tc>
        <w:tc>
          <w:tcPr>
            <w:tcW w:w="1458" w:type="dxa"/>
            <w:vAlign w:val="top"/>
          </w:tcPr>
          <w:p>
            <w:pPr>
              <w:spacing w:before="88" w:line="199" w:lineRule="exact"/>
              <w:ind w:right="20"/>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c>
          <w:tcPr>
            <w:tcW w:w="3305" w:type="dxa"/>
            <w:vAlign w:val="top"/>
          </w:tcPr>
          <w:p>
            <w:pPr>
              <w:spacing w:before="88" w:line="226" w:lineRule="auto"/>
              <w:ind w:left="163"/>
              <w:rPr>
                <w:rFonts w:ascii="宋体" w:hAnsi="宋体" w:eastAsia="宋体" w:cs="宋体"/>
                <w:sz w:val="15"/>
                <w:szCs w:val="15"/>
              </w:rPr>
            </w:pPr>
            <w:r>
              <w:rPr>
                <w:rFonts w:ascii="宋体" w:hAnsi="宋体" w:eastAsia="宋体" w:cs="宋体"/>
                <w:color w:val="212529"/>
                <w:sz w:val="15"/>
                <w:szCs w:val="15"/>
              </w:rPr>
              <w:t>二、年末结转结余</w:t>
            </w:r>
          </w:p>
        </w:tc>
        <w:tc>
          <w:tcPr>
            <w:tcW w:w="1506"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48" w:type="dxa"/>
            <w:vAlign w:val="top"/>
          </w:tcPr>
          <w:p>
            <w:pPr>
              <w:spacing w:before="88" w:line="226" w:lineRule="auto"/>
              <w:ind w:left="1039"/>
              <w:rPr>
                <w:rFonts w:ascii="宋体" w:hAnsi="宋体" w:eastAsia="宋体" w:cs="宋体"/>
                <w:sz w:val="15"/>
                <w:szCs w:val="15"/>
              </w:rPr>
            </w:pPr>
            <w:r>
              <w:rPr>
                <w:rFonts w:ascii="宋体" w:hAnsi="宋体" w:eastAsia="宋体" w:cs="宋体"/>
                <w:color w:val="212529"/>
                <w:spacing w:val="-2"/>
                <w:sz w:val="15"/>
                <w:szCs w:val="15"/>
              </w:rPr>
              <w:t>收  入</w:t>
            </w:r>
            <w:r>
              <w:rPr>
                <w:rFonts w:ascii="宋体" w:hAnsi="宋体" w:eastAsia="宋体" w:cs="宋体"/>
                <w:color w:val="212529"/>
                <w:spacing w:val="5"/>
                <w:sz w:val="15"/>
                <w:szCs w:val="15"/>
              </w:rPr>
              <w:t xml:space="preserve">  </w:t>
            </w:r>
            <w:r>
              <w:rPr>
                <w:rFonts w:ascii="宋体" w:hAnsi="宋体" w:eastAsia="宋体" w:cs="宋体"/>
                <w:color w:val="212529"/>
                <w:spacing w:val="-2"/>
                <w:sz w:val="15"/>
                <w:szCs w:val="15"/>
              </w:rPr>
              <w:t>总</w:t>
            </w:r>
            <w:r>
              <w:rPr>
                <w:rFonts w:ascii="宋体" w:hAnsi="宋体" w:eastAsia="宋体" w:cs="宋体"/>
                <w:color w:val="212529"/>
                <w:spacing w:val="2"/>
                <w:sz w:val="15"/>
                <w:szCs w:val="15"/>
              </w:rPr>
              <w:t xml:space="preserve">  </w:t>
            </w:r>
            <w:r>
              <w:rPr>
                <w:rFonts w:ascii="宋体" w:hAnsi="宋体" w:eastAsia="宋体" w:cs="宋体"/>
                <w:color w:val="212529"/>
                <w:spacing w:val="-2"/>
                <w:sz w:val="15"/>
                <w:szCs w:val="15"/>
              </w:rPr>
              <w:t>计</w:t>
            </w:r>
          </w:p>
        </w:tc>
        <w:tc>
          <w:tcPr>
            <w:tcW w:w="1458" w:type="dxa"/>
            <w:vAlign w:val="top"/>
          </w:tcPr>
          <w:p>
            <w:pPr>
              <w:spacing w:before="89" w:line="199" w:lineRule="exact"/>
              <w:ind w:right="20"/>
              <w:jc w:val="right"/>
              <w:rPr>
                <w:rFonts w:ascii="宋体" w:hAnsi="宋体" w:eastAsia="宋体" w:cs="宋体"/>
                <w:sz w:val="15"/>
                <w:szCs w:val="15"/>
              </w:rPr>
            </w:pPr>
            <w:r>
              <w:rPr>
                <w:rFonts w:ascii="宋体" w:hAnsi="宋体" w:eastAsia="宋体" w:cs="宋体"/>
                <w:color w:val="212529"/>
                <w:spacing w:val="-1"/>
                <w:position w:val="1"/>
                <w:sz w:val="15"/>
                <w:szCs w:val="15"/>
              </w:rPr>
              <w:t>2814.80</w:t>
            </w:r>
          </w:p>
        </w:tc>
        <w:tc>
          <w:tcPr>
            <w:tcW w:w="3305" w:type="dxa"/>
            <w:vAlign w:val="top"/>
          </w:tcPr>
          <w:p>
            <w:pPr>
              <w:spacing w:before="89" w:line="226" w:lineRule="auto"/>
              <w:ind w:left="1114"/>
              <w:rPr>
                <w:rFonts w:ascii="宋体" w:hAnsi="宋体" w:eastAsia="宋体" w:cs="宋体"/>
                <w:sz w:val="15"/>
                <w:szCs w:val="15"/>
              </w:rPr>
            </w:pPr>
            <w:r>
              <w:rPr>
                <w:rFonts w:ascii="宋体" w:hAnsi="宋体" w:eastAsia="宋体" w:cs="宋体"/>
                <w:color w:val="212529"/>
                <w:spacing w:val="-6"/>
                <w:sz w:val="15"/>
                <w:szCs w:val="15"/>
              </w:rPr>
              <w:t>支</w:t>
            </w:r>
            <w:r>
              <w:rPr>
                <w:rFonts w:ascii="宋体" w:hAnsi="宋体" w:eastAsia="宋体" w:cs="宋体"/>
                <w:color w:val="212529"/>
                <w:spacing w:val="9"/>
                <w:sz w:val="15"/>
                <w:szCs w:val="15"/>
              </w:rPr>
              <w:t xml:space="preserve">  </w:t>
            </w:r>
            <w:r>
              <w:rPr>
                <w:rFonts w:ascii="宋体" w:hAnsi="宋体" w:eastAsia="宋体" w:cs="宋体"/>
                <w:color w:val="212529"/>
                <w:spacing w:val="-6"/>
                <w:sz w:val="15"/>
                <w:szCs w:val="15"/>
              </w:rPr>
              <w:t>出</w:t>
            </w:r>
            <w:r>
              <w:rPr>
                <w:rFonts w:ascii="宋体" w:hAnsi="宋体" w:eastAsia="宋体" w:cs="宋体"/>
                <w:color w:val="212529"/>
                <w:spacing w:val="4"/>
                <w:sz w:val="15"/>
                <w:szCs w:val="15"/>
              </w:rPr>
              <w:t xml:space="preserve">  </w:t>
            </w:r>
            <w:r>
              <w:rPr>
                <w:rFonts w:ascii="宋体" w:hAnsi="宋体" w:eastAsia="宋体" w:cs="宋体"/>
                <w:color w:val="212529"/>
                <w:spacing w:val="-6"/>
                <w:sz w:val="15"/>
                <w:szCs w:val="15"/>
              </w:rPr>
              <w:t>总</w:t>
            </w:r>
            <w:r>
              <w:rPr>
                <w:rFonts w:ascii="宋体" w:hAnsi="宋体" w:eastAsia="宋体" w:cs="宋体"/>
                <w:color w:val="212529"/>
                <w:spacing w:val="2"/>
                <w:sz w:val="15"/>
                <w:szCs w:val="15"/>
              </w:rPr>
              <w:t xml:space="preserve">  </w:t>
            </w:r>
            <w:r>
              <w:rPr>
                <w:rFonts w:ascii="宋体" w:hAnsi="宋体" w:eastAsia="宋体" w:cs="宋体"/>
                <w:color w:val="212529"/>
                <w:spacing w:val="-6"/>
                <w:sz w:val="15"/>
                <w:szCs w:val="15"/>
              </w:rPr>
              <w:t>计</w:t>
            </w:r>
          </w:p>
        </w:tc>
        <w:tc>
          <w:tcPr>
            <w:tcW w:w="1506" w:type="dxa"/>
            <w:vAlign w:val="top"/>
          </w:tcPr>
          <w:p>
            <w:pPr>
              <w:spacing w:before="89"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2814.80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417" w:type="dxa"/>
            <w:gridSpan w:val="4"/>
            <w:tcBorders>
              <w:bottom w:val="single" w:color="FFFFFF" w:sz="4" w:space="0"/>
            </w:tcBorders>
            <w:vAlign w:val="top"/>
          </w:tcPr>
          <w:p>
            <w:pPr>
              <w:pStyle w:val="6"/>
            </w:pPr>
          </w:p>
        </w:tc>
      </w:tr>
    </w:tbl>
    <w:p>
      <w:pPr>
        <w:pStyle w:val="2"/>
      </w:pPr>
    </w:p>
    <w:p>
      <w:pPr>
        <w:sectPr>
          <w:footerReference r:id="rId9" w:type="default"/>
          <w:pgSz w:w="11900" w:h="16840"/>
          <w:pgMar w:top="1331" w:right="1223" w:bottom="340" w:left="1248" w:header="0" w:footer="91" w:gutter="0"/>
          <w:cols w:space="720" w:num="1"/>
        </w:sectPr>
      </w:pPr>
    </w:p>
    <w:p>
      <w:pPr>
        <w:spacing w:before="108"/>
      </w:pPr>
    </w:p>
    <w:tbl>
      <w:tblPr>
        <w:tblStyle w:val="5"/>
        <w:tblW w:w="138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6"/>
        <w:gridCol w:w="1633"/>
        <w:gridCol w:w="1228"/>
        <w:gridCol w:w="1004"/>
        <w:gridCol w:w="779"/>
        <w:gridCol w:w="1094"/>
        <w:gridCol w:w="1318"/>
        <w:gridCol w:w="1214"/>
        <w:gridCol w:w="1064"/>
        <w:gridCol w:w="764"/>
        <w:gridCol w:w="1124"/>
        <w:gridCol w:w="13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518" w:type="dxa"/>
            <w:gridSpan w:val="11"/>
            <w:tcBorders>
              <w:top w:val="single" w:color="FFFFFF" w:sz="6" w:space="0"/>
              <w:left w:val="single" w:color="FFFFFF" w:sz="2" w:space="0"/>
              <w:bottom w:val="single" w:color="FFFFFF" w:sz="6" w:space="0"/>
              <w:right w:val="single" w:color="FFFFFF" w:sz="2" w:space="0"/>
            </w:tcBorders>
            <w:vAlign w:val="top"/>
          </w:tcPr>
          <w:p>
            <w:pPr>
              <w:spacing w:before="86" w:line="220" w:lineRule="auto"/>
              <w:ind w:left="17"/>
              <w:rPr>
                <w:rFonts w:ascii="宋体" w:hAnsi="宋体" w:eastAsia="宋体" w:cs="宋体"/>
                <w:sz w:val="18"/>
                <w:szCs w:val="18"/>
              </w:rPr>
            </w:pPr>
            <w:r>
              <w:rPr>
                <w:rFonts w:ascii="宋体" w:hAnsi="宋体" w:eastAsia="宋体" w:cs="宋体"/>
                <w:color w:val="212529"/>
                <w:spacing w:val="-2"/>
                <w:sz w:val="18"/>
                <w:szCs w:val="18"/>
              </w:rPr>
              <w:t>公开05表</w:t>
            </w:r>
          </w:p>
        </w:tc>
        <w:tc>
          <w:tcPr>
            <w:tcW w:w="1311" w:type="dxa"/>
            <w:tcBorders>
              <w:top w:val="single" w:color="FFFFFF" w:sz="6" w:space="0"/>
              <w:left w:val="single" w:color="FFFFFF" w:sz="2" w:space="0"/>
              <w:bottom w:val="single" w:color="FFFFFF" w:sz="6" w:space="0"/>
              <w:right w:val="single" w:color="FFFFFF" w:sz="2" w:space="0"/>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518" w:type="dxa"/>
            <w:gridSpan w:val="11"/>
            <w:tcBorders>
              <w:top w:val="single" w:color="FFFFFF" w:sz="6" w:space="0"/>
              <w:left w:val="single" w:color="FFFFFF" w:sz="6" w:space="0"/>
              <w:bottom w:val="single" w:color="FFFFFF" w:sz="6" w:space="0"/>
              <w:right w:val="nil"/>
            </w:tcBorders>
            <w:vAlign w:val="top"/>
          </w:tcPr>
          <w:p>
            <w:pPr>
              <w:spacing w:before="19" w:line="283" w:lineRule="exact"/>
              <w:ind w:left="4673"/>
              <w:rPr>
                <w:rFonts w:ascii="微软雅黑" w:hAnsi="微软雅黑" w:eastAsia="微软雅黑" w:cs="微软雅黑"/>
                <w:sz w:val="28"/>
                <w:szCs w:val="28"/>
              </w:rPr>
            </w:pPr>
            <w:r>
              <w:rPr>
                <w:rFonts w:ascii="微软雅黑" w:hAnsi="微软雅黑" w:eastAsia="微软雅黑" w:cs="微软雅黑"/>
                <w:color w:val="212529"/>
                <w:spacing w:val="2"/>
                <w:position w:val="-1"/>
                <w:sz w:val="28"/>
                <w:szCs w:val="28"/>
              </w:rPr>
              <w:t>财政拨款收支预算总表</w:t>
            </w:r>
            <w:r>
              <w:rPr>
                <w:rFonts w:ascii="微软雅黑" w:hAnsi="微软雅黑" w:eastAsia="微软雅黑" w:cs="微软雅黑"/>
                <w:color w:val="212529"/>
                <w:spacing w:val="87"/>
                <w:position w:val="-1"/>
                <w:sz w:val="28"/>
                <w:szCs w:val="28"/>
              </w:rPr>
              <w:t xml:space="preserve"> </w:t>
            </w:r>
            <w:r>
              <w:rPr>
                <w:rFonts w:ascii="微软雅黑" w:hAnsi="微软雅黑" w:eastAsia="微软雅黑" w:cs="微软雅黑"/>
                <w:color w:val="212529"/>
                <w:spacing w:val="2"/>
                <w:position w:val="-1"/>
                <w:sz w:val="28"/>
                <w:szCs w:val="28"/>
              </w:rPr>
              <w:t>(功能科目)</w:t>
            </w:r>
          </w:p>
        </w:tc>
        <w:tc>
          <w:tcPr>
            <w:tcW w:w="1311" w:type="dxa"/>
            <w:tcBorders>
              <w:top w:val="single" w:color="FFFFFF" w:sz="6" w:space="0"/>
              <w:left w:val="nil"/>
              <w:bottom w:val="single" w:color="FFFFFF" w:sz="6" w:space="0"/>
              <w:right w:val="single" w:color="FFFFFF" w:sz="2" w:space="0"/>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929" w:type="dxa"/>
            <w:gridSpan w:val="2"/>
            <w:tcBorders>
              <w:top w:val="single" w:color="FFFFFF" w:sz="6" w:space="0"/>
              <w:left w:val="single" w:color="FFFFFF" w:sz="2" w:space="0"/>
              <w:right w:val="single" w:color="FFFFFF" w:sz="2" w:space="0"/>
            </w:tcBorders>
            <w:vAlign w:val="top"/>
          </w:tcPr>
          <w:p>
            <w:pPr>
              <w:pStyle w:val="6"/>
            </w:pPr>
          </w:p>
        </w:tc>
        <w:tc>
          <w:tcPr>
            <w:tcW w:w="1228" w:type="dxa"/>
            <w:tcBorders>
              <w:top w:val="single" w:color="FFFFFF" w:sz="6" w:space="0"/>
              <w:left w:val="single" w:color="FFFFFF" w:sz="2" w:space="0"/>
              <w:right w:val="single" w:color="FFFFFF" w:sz="2" w:space="0"/>
            </w:tcBorders>
            <w:vAlign w:val="top"/>
          </w:tcPr>
          <w:p>
            <w:pPr>
              <w:pStyle w:val="6"/>
            </w:pPr>
          </w:p>
        </w:tc>
        <w:tc>
          <w:tcPr>
            <w:tcW w:w="4195" w:type="dxa"/>
            <w:gridSpan w:val="4"/>
            <w:tcBorders>
              <w:top w:val="single" w:color="FFFFFF" w:sz="6" w:space="0"/>
              <w:left w:val="single" w:color="FFFFFF" w:sz="2" w:space="0"/>
              <w:right w:val="single" w:color="FFFFFF" w:sz="2" w:space="0"/>
            </w:tcBorders>
            <w:vAlign w:val="top"/>
          </w:tcPr>
          <w:p>
            <w:pPr>
              <w:pStyle w:val="6"/>
            </w:pPr>
          </w:p>
        </w:tc>
        <w:tc>
          <w:tcPr>
            <w:tcW w:w="4166" w:type="dxa"/>
            <w:gridSpan w:val="4"/>
            <w:tcBorders>
              <w:top w:val="single" w:color="FFFFFF" w:sz="6" w:space="0"/>
              <w:left w:val="single" w:color="FFFFFF" w:sz="2" w:space="0"/>
              <w:right w:val="nil"/>
            </w:tcBorders>
            <w:vAlign w:val="top"/>
          </w:tcPr>
          <w:p>
            <w:pPr>
              <w:pStyle w:val="6"/>
            </w:pPr>
          </w:p>
        </w:tc>
        <w:tc>
          <w:tcPr>
            <w:tcW w:w="1311" w:type="dxa"/>
            <w:tcBorders>
              <w:top w:val="single" w:color="FFFFFF" w:sz="6" w:space="0"/>
              <w:left w:val="nil"/>
              <w:right w:val="single" w:color="FFFFFF" w:sz="6" w:space="0"/>
            </w:tcBorders>
            <w:vAlign w:val="top"/>
          </w:tcPr>
          <w:p>
            <w:pPr>
              <w:spacing w:before="77" w:line="179" w:lineRule="exact"/>
              <w:ind w:right="26"/>
              <w:jc w:val="right"/>
              <w:rPr>
                <w:rFonts w:ascii="微软雅黑" w:hAnsi="微软雅黑" w:eastAsia="微软雅黑" w:cs="微软雅黑"/>
                <w:sz w:val="18"/>
                <w:szCs w:val="18"/>
              </w:rPr>
            </w:pPr>
            <w:r>
              <w:rPr>
                <w:rFonts w:ascii="微软雅黑" w:hAnsi="微软雅黑" w:eastAsia="微软雅黑" w:cs="微软雅黑"/>
                <w:color w:val="212529"/>
                <w:spacing w:val="27"/>
                <w:position w:val="-1"/>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929" w:type="dxa"/>
            <w:gridSpan w:val="2"/>
            <w:vAlign w:val="top"/>
          </w:tcPr>
          <w:p>
            <w:pPr>
              <w:spacing w:before="78" w:line="179" w:lineRule="exact"/>
              <w:ind w:left="90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功能分类科目</w:t>
            </w:r>
          </w:p>
        </w:tc>
        <w:tc>
          <w:tcPr>
            <w:tcW w:w="5423" w:type="dxa"/>
            <w:gridSpan w:val="5"/>
            <w:vAlign w:val="top"/>
          </w:tcPr>
          <w:p>
            <w:pPr>
              <w:spacing w:before="78" w:line="178" w:lineRule="exact"/>
              <w:ind w:left="224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上年预算数</w:t>
            </w:r>
          </w:p>
        </w:tc>
        <w:tc>
          <w:tcPr>
            <w:tcW w:w="4166" w:type="dxa"/>
            <w:gridSpan w:val="4"/>
            <w:tcBorders>
              <w:right w:val="nil"/>
            </w:tcBorders>
            <w:vAlign w:val="top"/>
          </w:tcPr>
          <w:p>
            <w:pPr>
              <w:spacing w:before="78" w:line="178" w:lineRule="exact"/>
              <w:ind w:left="228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当年预算数</w:t>
            </w:r>
          </w:p>
        </w:tc>
        <w:tc>
          <w:tcPr>
            <w:tcW w:w="1311" w:type="dxa"/>
            <w:tcBorders>
              <w:left w:val="nil"/>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96" w:type="dxa"/>
            <w:vMerge w:val="restart"/>
            <w:tcBorders>
              <w:bottom w:val="nil"/>
            </w:tcBorders>
            <w:vAlign w:val="top"/>
          </w:tcPr>
          <w:p>
            <w:pPr>
              <w:spacing w:before="304" w:line="179" w:lineRule="exact"/>
              <w:ind w:left="26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1633" w:type="dxa"/>
            <w:vMerge w:val="restart"/>
            <w:tcBorders>
              <w:bottom w:val="nil"/>
            </w:tcBorders>
            <w:vAlign w:val="top"/>
          </w:tcPr>
          <w:p>
            <w:pPr>
              <w:spacing w:before="304" w:line="179" w:lineRule="exact"/>
              <w:ind w:left="42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28" w:type="dxa"/>
            <w:vMerge w:val="restart"/>
            <w:tcBorders>
              <w:bottom w:val="nil"/>
            </w:tcBorders>
            <w:vAlign w:val="top"/>
          </w:tcPr>
          <w:p>
            <w:pPr>
              <w:spacing w:before="305" w:line="175" w:lineRule="exact"/>
              <w:ind w:left="417"/>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总计</w:t>
            </w:r>
          </w:p>
        </w:tc>
        <w:tc>
          <w:tcPr>
            <w:tcW w:w="2877" w:type="dxa"/>
            <w:gridSpan w:val="3"/>
            <w:vAlign w:val="top"/>
          </w:tcPr>
          <w:p>
            <w:pPr>
              <w:spacing w:before="79" w:line="178" w:lineRule="exact"/>
              <w:ind w:left="1054"/>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318" w:type="dxa"/>
            <w:vMerge w:val="restart"/>
            <w:tcBorders>
              <w:bottom w:val="nil"/>
            </w:tcBorders>
            <w:vAlign w:val="top"/>
          </w:tcPr>
          <w:p>
            <w:pPr>
              <w:spacing w:before="305" w:line="175" w:lineRule="exact"/>
              <w:ind w:left="282"/>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1214" w:type="dxa"/>
            <w:vMerge w:val="restart"/>
            <w:tcBorders>
              <w:bottom w:val="nil"/>
            </w:tcBorders>
            <w:vAlign w:val="top"/>
          </w:tcPr>
          <w:p>
            <w:pPr>
              <w:spacing w:before="305" w:line="175" w:lineRule="exact"/>
              <w:ind w:left="425"/>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总计</w:t>
            </w:r>
          </w:p>
        </w:tc>
        <w:tc>
          <w:tcPr>
            <w:tcW w:w="2952" w:type="dxa"/>
            <w:gridSpan w:val="3"/>
            <w:vAlign w:val="top"/>
          </w:tcPr>
          <w:p>
            <w:pPr>
              <w:spacing w:before="79" w:line="178" w:lineRule="exact"/>
              <w:ind w:left="1105"/>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311" w:type="dxa"/>
            <w:vMerge w:val="restart"/>
            <w:tcBorders>
              <w:bottom w:val="nil"/>
            </w:tcBorders>
            <w:vAlign w:val="top"/>
          </w:tcPr>
          <w:p>
            <w:pPr>
              <w:spacing w:before="305" w:line="175" w:lineRule="exact"/>
              <w:ind w:left="282"/>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296" w:type="dxa"/>
            <w:vMerge w:val="continue"/>
            <w:tcBorders>
              <w:top w:val="nil"/>
            </w:tcBorders>
            <w:vAlign w:val="top"/>
          </w:tcPr>
          <w:p>
            <w:pPr>
              <w:pStyle w:val="6"/>
            </w:pPr>
          </w:p>
        </w:tc>
        <w:tc>
          <w:tcPr>
            <w:tcW w:w="1633" w:type="dxa"/>
            <w:vMerge w:val="continue"/>
            <w:tcBorders>
              <w:top w:val="nil"/>
            </w:tcBorders>
            <w:vAlign w:val="top"/>
          </w:tcPr>
          <w:p>
            <w:pPr>
              <w:pStyle w:val="6"/>
            </w:pPr>
          </w:p>
        </w:tc>
        <w:tc>
          <w:tcPr>
            <w:tcW w:w="1228" w:type="dxa"/>
            <w:vMerge w:val="continue"/>
            <w:tcBorders>
              <w:top w:val="nil"/>
            </w:tcBorders>
            <w:vAlign w:val="top"/>
          </w:tcPr>
          <w:p>
            <w:pPr>
              <w:pStyle w:val="6"/>
            </w:pPr>
          </w:p>
        </w:tc>
        <w:tc>
          <w:tcPr>
            <w:tcW w:w="1004" w:type="dxa"/>
            <w:vAlign w:val="top"/>
          </w:tcPr>
          <w:p>
            <w:pPr>
              <w:spacing w:before="112" w:line="174" w:lineRule="exact"/>
              <w:ind w:left="30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779" w:type="dxa"/>
            <w:vAlign w:val="top"/>
          </w:tcPr>
          <w:p>
            <w:pPr>
              <w:spacing w:before="111" w:line="174" w:lineRule="exact"/>
              <w:ind w:left="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人员支出</w:t>
            </w:r>
          </w:p>
        </w:tc>
        <w:tc>
          <w:tcPr>
            <w:tcW w:w="1094" w:type="dxa"/>
            <w:vAlign w:val="top"/>
          </w:tcPr>
          <w:p>
            <w:pPr>
              <w:spacing w:before="7" w:line="161" w:lineRule="auto"/>
              <w:ind w:left="448" w:right="109" w:hanging="342"/>
              <w:rPr>
                <w:rFonts w:ascii="微软雅黑" w:hAnsi="微软雅黑" w:eastAsia="微软雅黑" w:cs="微软雅黑"/>
                <w:sz w:val="17"/>
                <w:szCs w:val="17"/>
              </w:rPr>
            </w:pPr>
            <w:r>
              <w:rPr>
                <w:rFonts w:ascii="微软雅黑" w:hAnsi="微软雅黑" w:eastAsia="微软雅黑" w:cs="微软雅黑"/>
                <w:color w:val="212529"/>
                <w:spacing w:val="2"/>
                <w:sz w:val="17"/>
                <w:szCs w:val="17"/>
              </w:rPr>
              <w:t>日常公用支</w:t>
            </w:r>
            <w:r>
              <w:rPr>
                <w:rFonts w:ascii="微软雅黑" w:hAnsi="微软雅黑" w:eastAsia="微软雅黑" w:cs="微软雅黑"/>
                <w:color w:val="212529"/>
                <w:sz w:val="17"/>
                <w:szCs w:val="17"/>
              </w:rPr>
              <w:t>出</w:t>
            </w:r>
          </w:p>
        </w:tc>
        <w:tc>
          <w:tcPr>
            <w:tcW w:w="1318" w:type="dxa"/>
            <w:vMerge w:val="continue"/>
            <w:tcBorders>
              <w:top w:val="nil"/>
            </w:tcBorders>
            <w:vAlign w:val="top"/>
          </w:tcPr>
          <w:p>
            <w:pPr>
              <w:pStyle w:val="6"/>
            </w:pPr>
          </w:p>
        </w:tc>
        <w:tc>
          <w:tcPr>
            <w:tcW w:w="1214" w:type="dxa"/>
            <w:vMerge w:val="continue"/>
            <w:tcBorders>
              <w:top w:val="nil"/>
            </w:tcBorders>
            <w:vAlign w:val="top"/>
          </w:tcPr>
          <w:p>
            <w:pPr>
              <w:pStyle w:val="6"/>
            </w:pPr>
          </w:p>
        </w:tc>
        <w:tc>
          <w:tcPr>
            <w:tcW w:w="1064" w:type="dxa"/>
            <w:vAlign w:val="top"/>
          </w:tcPr>
          <w:p>
            <w:pPr>
              <w:spacing w:before="112" w:line="174" w:lineRule="exact"/>
              <w:ind w:left="34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小计</w:t>
            </w:r>
          </w:p>
        </w:tc>
        <w:tc>
          <w:tcPr>
            <w:tcW w:w="764" w:type="dxa"/>
            <w:vAlign w:val="top"/>
          </w:tcPr>
          <w:p>
            <w:pPr>
              <w:spacing w:before="111" w:line="174"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人员支出</w:t>
            </w:r>
          </w:p>
        </w:tc>
        <w:tc>
          <w:tcPr>
            <w:tcW w:w="1124" w:type="dxa"/>
            <w:vAlign w:val="top"/>
          </w:tcPr>
          <w:p>
            <w:pPr>
              <w:spacing w:before="111" w:line="176" w:lineRule="exact"/>
              <w:ind w:left="4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日常公用支出</w:t>
            </w:r>
          </w:p>
        </w:tc>
        <w:tc>
          <w:tcPr>
            <w:tcW w:w="1311" w:type="dxa"/>
            <w:vMerge w:val="continue"/>
            <w:tcBorders>
              <w:top w:val="nil"/>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929" w:type="dxa"/>
            <w:gridSpan w:val="2"/>
            <w:vAlign w:val="top"/>
          </w:tcPr>
          <w:p>
            <w:pPr>
              <w:spacing w:before="85" w:line="220" w:lineRule="auto"/>
              <w:ind w:left="1266"/>
              <w:rPr>
                <w:rFonts w:ascii="宋体" w:hAnsi="宋体" w:eastAsia="宋体" w:cs="宋体"/>
                <w:sz w:val="18"/>
                <w:szCs w:val="18"/>
              </w:rPr>
            </w:pPr>
            <w:r>
              <w:rPr>
                <w:rFonts w:ascii="宋体" w:hAnsi="宋体" w:eastAsia="宋体" w:cs="宋体"/>
                <w:color w:val="212529"/>
                <w:spacing w:val="-2"/>
                <w:sz w:val="18"/>
                <w:szCs w:val="18"/>
              </w:rPr>
              <w:t>合计</w:t>
            </w:r>
          </w:p>
        </w:tc>
        <w:tc>
          <w:tcPr>
            <w:tcW w:w="1228" w:type="dxa"/>
            <w:vAlign w:val="top"/>
          </w:tcPr>
          <w:p>
            <w:pPr>
              <w:spacing w:before="85"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3208.30</w:t>
            </w:r>
          </w:p>
        </w:tc>
        <w:tc>
          <w:tcPr>
            <w:tcW w:w="1004" w:type="dxa"/>
            <w:vAlign w:val="top"/>
          </w:tcPr>
          <w:p>
            <w:pPr>
              <w:spacing w:before="85" w:line="238" w:lineRule="auto"/>
              <w:ind w:left="513"/>
              <w:rPr>
                <w:rFonts w:ascii="宋体" w:hAnsi="宋体" w:eastAsia="宋体" w:cs="宋体"/>
                <w:sz w:val="18"/>
                <w:szCs w:val="18"/>
              </w:rPr>
            </w:pPr>
            <w:r>
              <w:rPr>
                <w:rFonts w:ascii="宋体" w:hAnsi="宋体" w:eastAsia="宋体" w:cs="宋体"/>
                <w:color w:val="212529"/>
                <w:spacing w:val="-2"/>
                <w:sz w:val="18"/>
                <w:szCs w:val="18"/>
              </w:rPr>
              <w:t>71.30</w:t>
            </w:r>
          </w:p>
        </w:tc>
        <w:tc>
          <w:tcPr>
            <w:tcW w:w="779" w:type="dxa"/>
            <w:vAlign w:val="top"/>
          </w:tcPr>
          <w:p>
            <w:pPr>
              <w:pStyle w:val="6"/>
            </w:pPr>
          </w:p>
        </w:tc>
        <w:tc>
          <w:tcPr>
            <w:tcW w:w="1094" w:type="dxa"/>
            <w:vAlign w:val="top"/>
          </w:tcPr>
          <w:p>
            <w:pPr>
              <w:spacing w:before="85" w:line="238" w:lineRule="auto"/>
              <w:ind w:right="32"/>
              <w:jc w:val="right"/>
              <w:rPr>
                <w:rFonts w:ascii="宋体" w:hAnsi="宋体" w:eastAsia="宋体" w:cs="宋体"/>
                <w:sz w:val="18"/>
                <w:szCs w:val="18"/>
              </w:rPr>
            </w:pPr>
            <w:r>
              <w:rPr>
                <w:rFonts w:ascii="宋体" w:hAnsi="宋体" w:eastAsia="宋体" w:cs="宋体"/>
                <w:color w:val="212529"/>
                <w:spacing w:val="-2"/>
                <w:sz w:val="18"/>
                <w:szCs w:val="18"/>
              </w:rPr>
              <w:t>71.30</w:t>
            </w:r>
          </w:p>
        </w:tc>
        <w:tc>
          <w:tcPr>
            <w:tcW w:w="1318" w:type="dxa"/>
            <w:vAlign w:val="top"/>
          </w:tcPr>
          <w:p>
            <w:pPr>
              <w:spacing w:before="85"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3137.00</w:t>
            </w:r>
          </w:p>
        </w:tc>
        <w:tc>
          <w:tcPr>
            <w:tcW w:w="1214" w:type="dxa"/>
            <w:vAlign w:val="top"/>
          </w:tcPr>
          <w:p>
            <w:pPr>
              <w:spacing w:before="85"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2814.80</w:t>
            </w:r>
          </w:p>
        </w:tc>
        <w:tc>
          <w:tcPr>
            <w:tcW w:w="1064" w:type="dxa"/>
            <w:vAlign w:val="top"/>
          </w:tcPr>
          <w:p>
            <w:pPr>
              <w:spacing w:before="85"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764" w:type="dxa"/>
            <w:vAlign w:val="top"/>
          </w:tcPr>
          <w:p>
            <w:pPr>
              <w:pStyle w:val="6"/>
            </w:pPr>
          </w:p>
        </w:tc>
        <w:tc>
          <w:tcPr>
            <w:tcW w:w="1124" w:type="dxa"/>
            <w:vAlign w:val="top"/>
          </w:tcPr>
          <w:p>
            <w:pPr>
              <w:spacing w:before="85"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11" w:type="dxa"/>
            <w:vAlign w:val="top"/>
          </w:tcPr>
          <w:p>
            <w:pPr>
              <w:spacing w:before="85"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2741.50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96" w:type="dxa"/>
            <w:vAlign w:val="top"/>
          </w:tcPr>
          <w:p>
            <w:pPr>
              <w:spacing w:before="85" w:line="239" w:lineRule="auto"/>
              <w:ind w:left="9"/>
              <w:rPr>
                <w:rFonts w:ascii="宋体" w:hAnsi="宋体" w:eastAsia="宋体" w:cs="宋体"/>
                <w:sz w:val="18"/>
                <w:szCs w:val="18"/>
              </w:rPr>
            </w:pPr>
            <w:r>
              <w:rPr>
                <w:rFonts w:ascii="宋体" w:hAnsi="宋体" w:eastAsia="宋体" w:cs="宋体"/>
                <w:color w:val="212529"/>
                <w:spacing w:val="-3"/>
                <w:sz w:val="18"/>
                <w:szCs w:val="18"/>
              </w:rPr>
              <w:t>201</w:t>
            </w:r>
          </w:p>
        </w:tc>
        <w:tc>
          <w:tcPr>
            <w:tcW w:w="1633" w:type="dxa"/>
            <w:vAlign w:val="top"/>
          </w:tcPr>
          <w:p>
            <w:pPr>
              <w:spacing w:before="85" w:line="219" w:lineRule="auto"/>
              <w:ind w:left="1"/>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228" w:type="dxa"/>
            <w:vAlign w:val="top"/>
          </w:tcPr>
          <w:p>
            <w:pPr>
              <w:spacing w:before="86"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3208.30</w:t>
            </w:r>
          </w:p>
        </w:tc>
        <w:tc>
          <w:tcPr>
            <w:tcW w:w="1004" w:type="dxa"/>
            <w:vAlign w:val="top"/>
          </w:tcPr>
          <w:p>
            <w:pPr>
              <w:spacing w:before="86" w:line="238" w:lineRule="auto"/>
              <w:ind w:left="513"/>
              <w:rPr>
                <w:rFonts w:ascii="宋体" w:hAnsi="宋体" w:eastAsia="宋体" w:cs="宋体"/>
                <w:sz w:val="18"/>
                <w:szCs w:val="18"/>
              </w:rPr>
            </w:pPr>
            <w:r>
              <w:rPr>
                <w:rFonts w:ascii="宋体" w:hAnsi="宋体" w:eastAsia="宋体" w:cs="宋体"/>
                <w:color w:val="212529"/>
                <w:spacing w:val="-2"/>
                <w:sz w:val="18"/>
                <w:szCs w:val="18"/>
              </w:rPr>
              <w:t>71.30</w:t>
            </w:r>
          </w:p>
        </w:tc>
        <w:tc>
          <w:tcPr>
            <w:tcW w:w="779" w:type="dxa"/>
            <w:vAlign w:val="top"/>
          </w:tcPr>
          <w:p>
            <w:pPr>
              <w:pStyle w:val="6"/>
            </w:pPr>
          </w:p>
        </w:tc>
        <w:tc>
          <w:tcPr>
            <w:tcW w:w="1094" w:type="dxa"/>
            <w:vAlign w:val="top"/>
          </w:tcPr>
          <w:p>
            <w:pPr>
              <w:spacing w:before="86" w:line="238" w:lineRule="auto"/>
              <w:ind w:right="32"/>
              <w:jc w:val="right"/>
              <w:rPr>
                <w:rFonts w:ascii="宋体" w:hAnsi="宋体" w:eastAsia="宋体" w:cs="宋体"/>
                <w:sz w:val="18"/>
                <w:szCs w:val="18"/>
              </w:rPr>
            </w:pPr>
            <w:r>
              <w:rPr>
                <w:rFonts w:ascii="宋体" w:hAnsi="宋体" w:eastAsia="宋体" w:cs="宋体"/>
                <w:color w:val="212529"/>
                <w:spacing w:val="-2"/>
                <w:sz w:val="18"/>
                <w:szCs w:val="18"/>
              </w:rPr>
              <w:t>71.30</w:t>
            </w:r>
          </w:p>
        </w:tc>
        <w:tc>
          <w:tcPr>
            <w:tcW w:w="1318" w:type="dxa"/>
            <w:vAlign w:val="top"/>
          </w:tcPr>
          <w:p>
            <w:pPr>
              <w:spacing w:before="86"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3137.00</w:t>
            </w:r>
          </w:p>
        </w:tc>
        <w:tc>
          <w:tcPr>
            <w:tcW w:w="1214" w:type="dxa"/>
            <w:vAlign w:val="top"/>
          </w:tcPr>
          <w:p>
            <w:pPr>
              <w:spacing w:before="86"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064" w:type="dxa"/>
            <w:vAlign w:val="top"/>
          </w:tcPr>
          <w:p>
            <w:pPr>
              <w:spacing w:before="86"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764" w:type="dxa"/>
            <w:vAlign w:val="top"/>
          </w:tcPr>
          <w:p>
            <w:pPr>
              <w:pStyle w:val="6"/>
            </w:pPr>
          </w:p>
        </w:tc>
        <w:tc>
          <w:tcPr>
            <w:tcW w:w="1124" w:type="dxa"/>
            <w:vAlign w:val="top"/>
          </w:tcPr>
          <w:p>
            <w:pPr>
              <w:spacing w:before="86"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11" w:type="dxa"/>
            <w:vAlign w:val="top"/>
          </w:tcPr>
          <w:p>
            <w:pPr>
              <w:spacing w:before="86"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2737.10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296" w:type="dxa"/>
            <w:vAlign w:val="top"/>
          </w:tcPr>
          <w:p>
            <w:pPr>
              <w:spacing w:before="116" w:line="239" w:lineRule="auto"/>
              <w:ind w:left="9"/>
              <w:rPr>
                <w:rFonts w:ascii="宋体" w:hAnsi="宋体" w:eastAsia="宋体" w:cs="宋体"/>
                <w:sz w:val="18"/>
                <w:szCs w:val="18"/>
              </w:rPr>
            </w:pPr>
            <w:r>
              <w:rPr>
                <w:rFonts w:ascii="宋体" w:hAnsi="宋体" w:eastAsia="宋体" w:cs="宋体"/>
                <w:color w:val="212529"/>
                <w:spacing w:val="-2"/>
                <w:sz w:val="18"/>
                <w:szCs w:val="18"/>
              </w:rPr>
              <w:t>20103</w:t>
            </w:r>
          </w:p>
        </w:tc>
        <w:tc>
          <w:tcPr>
            <w:tcW w:w="1633" w:type="dxa"/>
            <w:vAlign w:val="top"/>
          </w:tcPr>
          <w:p>
            <w:pPr>
              <w:spacing w:before="11" w:line="204" w:lineRule="auto"/>
              <w:ind w:right="197" w:firstLine="1"/>
              <w:rPr>
                <w:rFonts w:ascii="宋体" w:hAnsi="宋体" w:eastAsia="宋体" w:cs="宋体"/>
                <w:sz w:val="18"/>
                <w:szCs w:val="18"/>
              </w:rPr>
            </w:pPr>
            <w:r>
              <w:rPr>
                <w:rFonts w:ascii="宋体" w:hAnsi="宋体" w:eastAsia="宋体" w:cs="宋体"/>
                <w:color w:val="212529"/>
                <w:spacing w:val="-3"/>
                <w:sz w:val="18"/>
                <w:szCs w:val="18"/>
              </w:rPr>
              <w:t>政府办公厅（室）</w:t>
            </w:r>
            <w:r>
              <w:rPr>
                <w:rFonts w:ascii="宋体" w:hAnsi="宋体" w:eastAsia="宋体" w:cs="宋体"/>
                <w:color w:val="212529"/>
                <w:spacing w:val="-1"/>
                <w:sz w:val="18"/>
                <w:szCs w:val="18"/>
              </w:rPr>
              <w:t>及相关机构事务</w:t>
            </w:r>
          </w:p>
        </w:tc>
        <w:tc>
          <w:tcPr>
            <w:tcW w:w="1228" w:type="dxa"/>
            <w:vAlign w:val="top"/>
          </w:tcPr>
          <w:p>
            <w:pPr>
              <w:spacing w:before="117"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3208.30</w:t>
            </w:r>
          </w:p>
        </w:tc>
        <w:tc>
          <w:tcPr>
            <w:tcW w:w="1004" w:type="dxa"/>
            <w:vAlign w:val="top"/>
          </w:tcPr>
          <w:p>
            <w:pPr>
              <w:spacing w:before="117" w:line="238" w:lineRule="auto"/>
              <w:ind w:left="513"/>
              <w:rPr>
                <w:rFonts w:ascii="宋体" w:hAnsi="宋体" w:eastAsia="宋体" w:cs="宋体"/>
                <w:sz w:val="18"/>
                <w:szCs w:val="18"/>
              </w:rPr>
            </w:pPr>
            <w:r>
              <w:rPr>
                <w:rFonts w:ascii="宋体" w:hAnsi="宋体" w:eastAsia="宋体" w:cs="宋体"/>
                <w:color w:val="212529"/>
                <w:spacing w:val="-2"/>
                <w:sz w:val="18"/>
                <w:szCs w:val="18"/>
              </w:rPr>
              <w:t>71.30</w:t>
            </w:r>
          </w:p>
        </w:tc>
        <w:tc>
          <w:tcPr>
            <w:tcW w:w="779" w:type="dxa"/>
            <w:vAlign w:val="top"/>
          </w:tcPr>
          <w:p>
            <w:pPr>
              <w:pStyle w:val="6"/>
            </w:pPr>
          </w:p>
        </w:tc>
        <w:tc>
          <w:tcPr>
            <w:tcW w:w="1094" w:type="dxa"/>
            <w:vAlign w:val="top"/>
          </w:tcPr>
          <w:p>
            <w:pPr>
              <w:spacing w:before="117" w:line="238" w:lineRule="auto"/>
              <w:ind w:right="32"/>
              <w:jc w:val="right"/>
              <w:rPr>
                <w:rFonts w:ascii="宋体" w:hAnsi="宋体" w:eastAsia="宋体" w:cs="宋体"/>
                <w:sz w:val="18"/>
                <w:szCs w:val="18"/>
              </w:rPr>
            </w:pPr>
            <w:r>
              <w:rPr>
                <w:rFonts w:ascii="宋体" w:hAnsi="宋体" w:eastAsia="宋体" w:cs="宋体"/>
                <w:color w:val="212529"/>
                <w:spacing w:val="-2"/>
                <w:sz w:val="18"/>
                <w:szCs w:val="18"/>
              </w:rPr>
              <w:t>71.30</w:t>
            </w:r>
          </w:p>
        </w:tc>
        <w:tc>
          <w:tcPr>
            <w:tcW w:w="1318" w:type="dxa"/>
            <w:vAlign w:val="top"/>
          </w:tcPr>
          <w:p>
            <w:pPr>
              <w:spacing w:before="117"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3137.00</w:t>
            </w:r>
          </w:p>
        </w:tc>
        <w:tc>
          <w:tcPr>
            <w:tcW w:w="1214" w:type="dxa"/>
            <w:vAlign w:val="top"/>
          </w:tcPr>
          <w:p>
            <w:pPr>
              <w:spacing w:before="117"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2810.40</w:t>
            </w:r>
          </w:p>
        </w:tc>
        <w:tc>
          <w:tcPr>
            <w:tcW w:w="1064" w:type="dxa"/>
            <w:vAlign w:val="top"/>
          </w:tcPr>
          <w:p>
            <w:pPr>
              <w:spacing w:before="117"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764" w:type="dxa"/>
            <w:vAlign w:val="top"/>
          </w:tcPr>
          <w:p>
            <w:pPr>
              <w:pStyle w:val="6"/>
            </w:pPr>
          </w:p>
        </w:tc>
        <w:tc>
          <w:tcPr>
            <w:tcW w:w="1124" w:type="dxa"/>
            <w:vAlign w:val="top"/>
          </w:tcPr>
          <w:p>
            <w:pPr>
              <w:spacing w:before="117"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11" w:type="dxa"/>
            <w:vAlign w:val="top"/>
          </w:tcPr>
          <w:p>
            <w:pPr>
              <w:spacing w:before="117"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2737.10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96" w:type="dxa"/>
            <w:vAlign w:val="top"/>
          </w:tcPr>
          <w:p>
            <w:pPr>
              <w:spacing w:before="87" w:line="239" w:lineRule="auto"/>
              <w:ind w:left="9"/>
              <w:rPr>
                <w:rFonts w:ascii="宋体" w:hAnsi="宋体" w:eastAsia="宋体" w:cs="宋体"/>
                <w:sz w:val="18"/>
                <w:szCs w:val="18"/>
              </w:rPr>
            </w:pPr>
            <w:r>
              <w:rPr>
                <w:rFonts w:ascii="宋体" w:hAnsi="宋体" w:eastAsia="宋体" w:cs="宋体"/>
                <w:color w:val="212529"/>
                <w:spacing w:val="-2"/>
                <w:sz w:val="18"/>
                <w:szCs w:val="18"/>
              </w:rPr>
              <w:t>2010301</w:t>
            </w:r>
          </w:p>
        </w:tc>
        <w:tc>
          <w:tcPr>
            <w:tcW w:w="1633" w:type="dxa"/>
            <w:vAlign w:val="top"/>
          </w:tcPr>
          <w:p>
            <w:pPr>
              <w:spacing w:before="88" w:line="219" w:lineRule="auto"/>
              <w:rPr>
                <w:rFonts w:ascii="宋体" w:hAnsi="宋体" w:eastAsia="宋体" w:cs="宋体"/>
                <w:sz w:val="18"/>
                <w:szCs w:val="18"/>
              </w:rPr>
            </w:pPr>
            <w:r>
              <w:rPr>
                <w:rFonts w:ascii="宋体" w:hAnsi="宋体" w:eastAsia="宋体" w:cs="宋体"/>
                <w:color w:val="212529"/>
                <w:spacing w:val="-2"/>
                <w:sz w:val="18"/>
                <w:szCs w:val="18"/>
              </w:rPr>
              <w:t>行政运行</w:t>
            </w:r>
          </w:p>
        </w:tc>
        <w:tc>
          <w:tcPr>
            <w:tcW w:w="1228" w:type="dxa"/>
            <w:vAlign w:val="top"/>
          </w:tcPr>
          <w:p>
            <w:pPr>
              <w:pStyle w:val="6"/>
            </w:pPr>
          </w:p>
        </w:tc>
        <w:tc>
          <w:tcPr>
            <w:tcW w:w="1004" w:type="dxa"/>
            <w:vAlign w:val="top"/>
          </w:tcPr>
          <w:p>
            <w:pPr>
              <w:pStyle w:val="6"/>
            </w:pPr>
          </w:p>
        </w:tc>
        <w:tc>
          <w:tcPr>
            <w:tcW w:w="779" w:type="dxa"/>
            <w:vAlign w:val="top"/>
          </w:tcPr>
          <w:p>
            <w:pPr>
              <w:pStyle w:val="6"/>
            </w:pPr>
          </w:p>
        </w:tc>
        <w:tc>
          <w:tcPr>
            <w:tcW w:w="1094" w:type="dxa"/>
            <w:vAlign w:val="top"/>
          </w:tcPr>
          <w:p>
            <w:pPr>
              <w:pStyle w:val="6"/>
            </w:pPr>
          </w:p>
        </w:tc>
        <w:tc>
          <w:tcPr>
            <w:tcW w:w="1318" w:type="dxa"/>
            <w:vAlign w:val="top"/>
          </w:tcPr>
          <w:p>
            <w:pPr>
              <w:pStyle w:val="6"/>
            </w:pPr>
          </w:p>
        </w:tc>
        <w:tc>
          <w:tcPr>
            <w:tcW w:w="1214" w:type="dxa"/>
            <w:vAlign w:val="top"/>
          </w:tcPr>
          <w:p>
            <w:pPr>
              <w:spacing w:before="88" w:line="238" w:lineRule="auto"/>
              <w:ind w:right="17"/>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064" w:type="dxa"/>
            <w:vAlign w:val="top"/>
          </w:tcPr>
          <w:p>
            <w:pPr>
              <w:spacing w:before="88"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764" w:type="dxa"/>
            <w:vAlign w:val="top"/>
          </w:tcPr>
          <w:p>
            <w:pPr>
              <w:pStyle w:val="6"/>
            </w:pPr>
          </w:p>
        </w:tc>
        <w:tc>
          <w:tcPr>
            <w:tcW w:w="1124" w:type="dxa"/>
            <w:vAlign w:val="top"/>
          </w:tcPr>
          <w:p>
            <w:pPr>
              <w:spacing w:before="88"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1311"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96" w:type="dxa"/>
            <w:vAlign w:val="top"/>
          </w:tcPr>
          <w:p>
            <w:pPr>
              <w:spacing w:before="88" w:line="239" w:lineRule="auto"/>
              <w:ind w:left="9"/>
              <w:rPr>
                <w:rFonts w:ascii="宋体" w:hAnsi="宋体" w:eastAsia="宋体" w:cs="宋体"/>
                <w:sz w:val="18"/>
                <w:szCs w:val="18"/>
              </w:rPr>
            </w:pPr>
            <w:r>
              <w:rPr>
                <w:rFonts w:ascii="宋体" w:hAnsi="宋体" w:eastAsia="宋体" w:cs="宋体"/>
                <w:color w:val="212529"/>
                <w:spacing w:val="-2"/>
                <w:sz w:val="18"/>
                <w:szCs w:val="18"/>
              </w:rPr>
              <w:t>2010302</w:t>
            </w:r>
          </w:p>
        </w:tc>
        <w:tc>
          <w:tcPr>
            <w:tcW w:w="1633" w:type="dxa"/>
            <w:vAlign w:val="top"/>
          </w:tcPr>
          <w:p>
            <w:pPr>
              <w:spacing w:before="88" w:line="219" w:lineRule="auto"/>
              <w:ind w:left="1"/>
              <w:rPr>
                <w:rFonts w:ascii="宋体" w:hAnsi="宋体" w:eastAsia="宋体" w:cs="宋体"/>
                <w:sz w:val="18"/>
                <w:szCs w:val="18"/>
              </w:rPr>
            </w:pPr>
            <w:r>
              <w:rPr>
                <w:rFonts w:ascii="宋体" w:hAnsi="宋体" w:eastAsia="宋体" w:cs="宋体"/>
                <w:color w:val="212529"/>
                <w:spacing w:val="-2"/>
                <w:sz w:val="18"/>
                <w:szCs w:val="18"/>
              </w:rPr>
              <w:t>一般行政管理事务</w:t>
            </w:r>
          </w:p>
        </w:tc>
        <w:tc>
          <w:tcPr>
            <w:tcW w:w="1228" w:type="dxa"/>
            <w:vAlign w:val="top"/>
          </w:tcPr>
          <w:p>
            <w:pPr>
              <w:spacing w:before="89" w:line="238" w:lineRule="auto"/>
              <w:ind w:right="33"/>
              <w:jc w:val="right"/>
              <w:rPr>
                <w:rFonts w:ascii="宋体" w:hAnsi="宋体" w:eastAsia="宋体" w:cs="宋体"/>
                <w:sz w:val="18"/>
                <w:szCs w:val="18"/>
              </w:rPr>
            </w:pPr>
            <w:r>
              <w:rPr>
                <w:rFonts w:ascii="宋体" w:hAnsi="宋体" w:eastAsia="宋体" w:cs="宋体"/>
                <w:color w:val="212529"/>
                <w:spacing w:val="-2"/>
                <w:sz w:val="18"/>
                <w:szCs w:val="18"/>
              </w:rPr>
              <w:t>3208.30</w:t>
            </w:r>
          </w:p>
        </w:tc>
        <w:tc>
          <w:tcPr>
            <w:tcW w:w="1004" w:type="dxa"/>
            <w:vAlign w:val="top"/>
          </w:tcPr>
          <w:p>
            <w:pPr>
              <w:spacing w:before="89" w:line="238" w:lineRule="auto"/>
              <w:ind w:left="513"/>
              <w:rPr>
                <w:rFonts w:ascii="宋体" w:hAnsi="宋体" w:eastAsia="宋体" w:cs="宋体"/>
                <w:sz w:val="18"/>
                <w:szCs w:val="18"/>
              </w:rPr>
            </w:pPr>
            <w:r>
              <w:rPr>
                <w:rFonts w:ascii="宋体" w:hAnsi="宋体" w:eastAsia="宋体" w:cs="宋体"/>
                <w:color w:val="212529"/>
                <w:spacing w:val="-2"/>
                <w:sz w:val="18"/>
                <w:szCs w:val="18"/>
              </w:rPr>
              <w:t>71.30</w:t>
            </w:r>
          </w:p>
        </w:tc>
        <w:tc>
          <w:tcPr>
            <w:tcW w:w="779" w:type="dxa"/>
            <w:vAlign w:val="top"/>
          </w:tcPr>
          <w:p>
            <w:pPr>
              <w:pStyle w:val="6"/>
            </w:pPr>
          </w:p>
        </w:tc>
        <w:tc>
          <w:tcPr>
            <w:tcW w:w="1094" w:type="dxa"/>
            <w:vAlign w:val="top"/>
          </w:tcPr>
          <w:p>
            <w:pPr>
              <w:spacing w:before="89" w:line="238" w:lineRule="auto"/>
              <w:ind w:right="32"/>
              <w:jc w:val="right"/>
              <w:rPr>
                <w:rFonts w:ascii="宋体" w:hAnsi="宋体" w:eastAsia="宋体" w:cs="宋体"/>
                <w:sz w:val="18"/>
                <w:szCs w:val="18"/>
              </w:rPr>
            </w:pPr>
            <w:r>
              <w:rPr>
                <w:rFonts w:ascii="宋体" w:hAnsi="宋体" w:eastAsia="宋体" w:cs="宋体"/>
                <w:color w:val="212529"/>
                <w:spacing w:val="-2"/>
                <w:sz w:val="18"/>
                <w:szCs w:val="18"/>
              </w:rPr>
              <w:t>71.30</w:t>
            </w:r>
          </w:p>
        </w:tc>
        <w:tc>
          <w:tcPr>
            <w:tcW w:w="1318" w:type="dxa"/>
            <w:vAlign w:val="top"/>
          </w:tcPr>
          <w:p>
            <w:pPr>
              <w:spacing w:before="89" w:line="238" w:lineRule="auto"/>
              <w:ind w:right="19"/>
              <w:jc w:val="right"/>
              <w:rPr>
                <w:rFonts w:ascii="宋体" w:hAnsi="宋体" w:eastAsia="宋体" w:cs="宋体"/>
                <w:sz w:val="18"/>
                <w:szCs w:val="18"/>
              </w:rPr>
            </w:pPr>
            <w:r>
              <w:rPr>
                <w:rFonts w:ascii="宋体" w:hAnsi="宋体" w:eastAsia="宋体" w:cs="宋体"/>
                <w:color w:val="212529"/>
                <w:spacing w:val="-2"/>
                <w:sz w:val="18"/>
                <w:szCs w:val="18"/>
              </w:rPr>
              <w:t>3137.00</w:t>
            </w:r>
          </w:p>
        </w:tc>
        <w:tc>
          <w:tcPr>
            <w:tcW w:w="1214" w:type="dxa"/>
            <w:vAlign w:val="top"/>
          </w:tcPr>
          <w:p>
            <w:pPr>
              <w:spacing w:before="89"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2737.10</w:t>
            </w:r>
          </w:p>
        </w:tc>
        <w:tc>
          <w:tcPr>
            <w:tcW w:w="1064" w:type="dxa"/>
            <w:vAlign w:val="top"/>
          </w:tcPr>
          <w:p>
            <w:pPr>
              <w:pStyle w:val="6"/>
            </w:pPr>
          </w:p>
        </w:tc>
        <w:tc>
          <w:tcPr>
            <w:tcW w:w="764" w:type="dxa"/>
            <w:vAlign w:val="top"/>
          </w:tcPr>
          <w:p>
            <w:pPr>
              <w:pStyle w:val="6"/>
            </w:pPr>
          </w:p>
        </w:tc>
        <w:tc>
          <w:tcPr>
            <w:tcW w:w="1124" w:type="dxa"/>
            <w:vAlign w:val="top"/>
          </w:tcPr>
          <w:p>
            <w:pPr>
              <w:pStyle w:val="6"/>
            </w:pPr>
          </w:p>
        </w:tc>
        <w:tc>
          <w:tcPr>
            <w:tcW w:w="1311" w:type="dxa"/>
            <w:vAlign w:val="top"/>
          </w:tcPr>
          <w:p>
            <w:pPr>
              <w:spacing w:before="89"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2737.10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296" w:type="dxa"/>
            <w:vAlign w:val="top"/>
          </w:tcPr>
          <w:p>
            <w:pPr>
              <w:spacing w:before="119" w:line="239" w:lineRule="auto"/>
              <w:ind w:left="9"/>
              <w:rPr>
                <w:rFonts w:ascii="宋体" w:hAnsi="宋体" w:eastAsia="宋体" w:cs="宋体"/>
                <w:sz w:val="18"/>
                <w:szCs w:val="18"/>
              </w:rPr>
            </w:pPr>
            <w:r>
              <w:rPr>
                <w:rFonts w:ascii="宋体" w:hAnsi="宋体" w:eastAsia="宋体" w:cs="宋体"/>
                <w:color w:val="212529"/>
                <w:spacing w:val="-3"/>
                <w:sz w:val="18"/>
                <w:szCs w:val="18"/>
              </w:rPr>
              <w:t>215</w:t>
            </w:r>
          </w:p>
        </w:tc>
        <w:tc>
          <w:tcPr>
            <w:tcW w:w="1633" w:type="dxa"/>
            <w:vAlign w:val="top"/>
          </w:tcPr>
          <w:p>
            <w:pPr>
              <w:spacing w:before="15" w:line="202" w:lineRule="auto"/>
              <w:ind w:right="186" w:firstLine="5"/>
              <w:rPr>
                <w:rFonts w:ascii="宋体" w:hAnsi="宋体" w:eastAsia="宋体" w:cs="宋体"/>
                <w:sz w:val="18"/>
                <w:szCs w:val="18"/>
              </w:rPr>
            </w:pPr>
            <w:r>
              <w:rPr>
                <w:rFonts w:ascii="宋体" w:hAnsi="宋体" w:eastAsia="宋体" w:cs="宋体"/>
                <w:color w:val="212529"/>
                <w:spacing w:val="-2"/>
                <w:sz w:val="18"/>
                <w:szCs w:val="18"/>
              </w:rPr>
              <w:t>资源勘探工业信息等支出</w:t>
            </w:r>
          </w:p>
        </w:tc>
        <w:tc>
          <w:tcPr>
            <w:tcW w:w="1228" w:type="dxa"/>
            <w:vAlign w:val="top"/>
          </w:tcPr>
          <w:p>
            <w:pPr>
              <w:pStyle w:val="6"/>
            </w:pPr>
          </w:p>
        </w:tc>
        <w:tc>
          <w:tcPr>
            <w:tcW w:w="1004" w:type="dxa"/>
            <w:vAlign w:val="top"/>
          </w:tcPr>
          <w:p>
            <w:pPr>
              <w:pStyle w:val="6"/>
            </w:pPr>
          </w:p>
        </w:tc>
        <w:tc>
          <w:tcPr>
            <w:tcW w:w="779" w:type="dxa"/>
            <w:vAlign w:val="top"/>
          </w:tcPr>
          <w:p>
            <w:pPr>
              <w:pStyle w:val="6"/>
            </w:pPr>
          </w:p>
        </w:tc>
        <w:tc>
          <w:tcPr>
            <w:tcW w:w="1094" w:type="dxa"/>
            <w:vAlign w:val="top"/>
          </w:tcPr>
          <w:p>
            <w:pPr>
              <w:pStyle w:val="6"/>
            </w:pPr>
          </w:p>
        </w:tc>
        <w:tc>
          <w:tcPr>
            <w:tcW w:w="1318" w:type="dxa"/>
            <w:vAlign w:val="top"/>
          </w:tcPr>
          <w:p>
            <w:pPr>
              <w:pStyle w:val="6"/>
            </w:pPr>
          </w:p>
        </w:tc>
        <w:tc>
          <w:tcPr>
            <w:tcW w:w="1214" w:type="dxa"/>
            <w:vAlign w:val="top"/>
          </w:tcPr>
          <w:p>
            <w:pPr>
              <w:spacing w:before="120"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064" w:type="dxa"/>
            <w:vAlign w:val="top"/>
          </w:tcPr>
          <w:p>
            <w:pPr>
              <w:pStyle w:val="6"/>
            </w:pPr>
          </w:p>
        </w:tc>
        <w:tc>
          <w:tcPr>
            <w:tcW w:w="764" w:type="dxa"/>
            <w:vAlign w:val="top"/>
          </w:tcPr>
          <w:p>
            <w:pPr>
              <w:pStyle w:val="6"/>
            </w:pPr>
          </w:p>
        </w:tc>
        <w:tc>
          <w:tcPr>
            <w:tcW w:w="1124" w:type="dxa"/>
            <w:vAlign w:val="top"/>
          </w:tcPr>
          <w:p>
            <w:pPr>
              <w:pStyle w:val="6"/>
            </w:pPr>
          </w:p>
        </w:tc>
        <w:tc>
          <w:tcPr>
            <w:tcW w:w="1311" w:type="dxa"/>
            <w:vAlign w:val="top"/>
          </w:tcPr>
          <w:p>
            <w:pPr>
              <w:spacing w:before="120"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96" w:type="dxa"/>
            <w:vAlign w:val="top"/>
          </w:tcPr>
          <w:p>
            <w:pPr>
              <w:spacing w:before="90" w:line="239" w:lineRule="auto"/>
              <w:ind w:left="9"/>
              <w:rPr>
                <w:rFonts w:ascii="宋体" w:hAnsi="宋体" w:eastAsia="宋体" w:cs="宋体"/>
                <w:sz w:val="18"/>
                <w:szCs w:val="18"/>
              </w:rPr>
            </w:pPr>
            <w:r>
              <w:rPr>
                <w:rFonts w:ascii="宋体" w:hAnsi="宋体" w:eastAsia="宋体" w:cs="宋体"/>
                <w:color w:val="212529"/>
                <w:spacing w:val="-2"/>
                <w:sz w:val="18"/>
                <w:szCs w:val="18"/>
              </w:rPr>
              <w:t>21505</w:t>
            </w:r>
          </w:p>
        </w:tc>
        <w:tc>
          <w:tcPr>
            <w:tcW w:w="1633" w:type="dxa"/>
            <w:vAlign w:val="top"/>
          </w:tcPr>
          <w:p>
            <w:pPr>
              <w:spacing w:before="90" w:line="219" w:lineRule="auto"/>
              <w:ind w:left="1"/>
              <w:rPr>
                <w:rFonts w:ascii="宋体" w:hAnsi="宋体" w:eastAsia="宋体" w:cs="宋体"/>
                <w:sz w:val="18"/>
                <w:szCs w:val="18"/>
              </w:rPr>
            </w:pPr>
            <w:r>
              <w:rPr>
                <w:rFonts w:ascii="宋体" w:hAnsi="宋体" w:eastAsia="宋体" w:cs="宋体"/>
                <w:color w:val="212529"/>
                <w:spacing w:val="-2"/>
                <w:sz w:val="18"/>
                <w:szCs w:val="18"/>
              </w:rPr>
              <w:t>工业和信息产业</w:t>
            </w:r>
          </w:p>
        </w:tc>
        <w:tc>
          <w:tcPr>
            <w:tcW w:w="1228" w:type="dxa"/>
            <w:vAlign w:val="top"/>
          </w:tcPr>
          <w:p>
            <w:pPr>
              <w:pStyle w:val="6"/>
            </w:pPr>
          </w:p>
        </w:tc>
        <w:tc>
          <w:tcPr>
            <w:tcW w:w="1004" w:type="dxa"/>
            <w:vAlign w:val="top"/>
          </w:tcPr>
          <w:p>
            <w:pPr>
              <w:pStyle w:val="6"/>
            </w:pPr>
          </w:p>
        </w:tc>
        <w:tc>
          <w:tcPr>
            <w:tcW w:w="779" w:type="dxa"/>
            <w:vAlign w:val="top"/>
          </w:tcPr>
          <w:p>
            <w:pPr>
              <w:pStyle w:val="6"/>
            </w:pPr>
          </w:p>
        </w:tc>
        <w:tc>
          <w:tcPr>
            <w:tcW w:w="1094" w:type="dxa"/>
            <w:vAlign w:val="top"/>
          </w:tcPr>
          <w:p>
            <w:pPr>
              <w:pStyle w:val="6"/>
            </w:pPr>
          </w:p>
        </w:tc>
        <w:tc>
          <w:tcPr>
            <w:tcW w:w="1318" w:type="dxa"/>
            <w:vAlign w:val="top"/>
          </w:tcPr>
          <w:p>
            <w:pPr>
              <w:pStyle w:val="6"/>
            </w:pPr>
          </w:p>
        </w:tc>
        <w:tc>
          <w:tcPr>
            <w:tcW w:w="1214" w:type="dxa"/>
            <w:vAlign w:val="top"/>
          </w:tcPr>
          <w:p>
            <w:pPr>
              <w:spacing w:before="91"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064" w:type="dxa"/>
            <w:vAlign w:val="top"/>
          </w:tcPr>
          <w:p>
            <w:pPr>
              <w:pStyle w:val="6"/>
            </w:pPr>
          </w:p>
        </w:tc>
        <w:tc>
          <w:tcPr>
            <w:tcW w:w="764" w:type="dxa"/>
            <w:vAlign w:val="top"/>
          </w:tcPr>
          <w:p>
            <w:pPr>
              <w:pStyle w:val="6"/>
            </w:pPr>
          </w:p>
        </w:tc>
        <w:tc>
          <w:tcPr>
            <w:tcW w:w="1124" w:type="dxa"/>
            <w:vAlign w:val="top"/>
          </w:tcPr>
          <w:p>
            <w:pPr>
              <w:pStyle w:val="6"/>
            </w:pPr>
          </w:p>
        </w:tc>
        <w:tc>
          <w:tcPr>
            <w:tcW w:w="1311" w:type="dxa"/>
            <w:vAlign w:val="top"/>
          </w:tcPr>
          <w:p>
            <w:pPr>
              <w:spacing w:before="91"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1296" w:type="dxa"/>
            <w:vAlign w:val="top"/>
          </w:tcPr>
          <w:p>
            <w:pPr>
              <w:spacing w:before="121" w:line="239" w:lineRule="auto"/>
              <w:ind w:left="9"/>
              <w:rPr>
                <w:rFonts w:ascii="宋体" w:hAnsi="宋体" w:eastAsia="宋体" w:cs="宋体"/>
                <w:sz w:val="18"/>
                <w:szCs w:val="18"/>
              </w:rPr>
            </w:pPr>
            <w:r>
              <w:rPr>
                <w:rFonts w:ascii="宋体" w:hAnsi="宋体" w:eastAsia="宋体" w:cs="宋体"/>
                <w:color w:val="212529"/>
                <w:spacing w:val="-2"/>
                <w:sz w:val="18"/>
                <w:szCs w:val="18"/>
              </w:rPr>
              <w:t>2150599</w:t>
            </w:r>
          </w:p>
        </w:tc>
        <w:tc>
          <w:tcPr>
            <w:tcW w:w="1633" w:type="dxa"/>
            <w:vAlign w:val="top"/>
          </w:tcPr>
          <w:p>
            <w:pPr>
              <w:spacing w:before="16" w:line="205" w:lineRule="auto"/>
              <w:ind w:right="186"/>
              <w:rPr>
                <w:rFonts w:ascii="宋体" w:hAnsi="宋体" w:eastAsia="宋体" w:cs="宋体"/>
                <w:sz w:val="18"/>
                <w:szCs w:val="18"/>
              </w:rPr>
            </w:pPr>
            <w:r>
              <w:rPr>
                <w:rFonts w:ascii="宋体" w:hAnsi="宋体" w:eastAsia="宋体" w:cs="宋体"/>
                <w:color w:val="212529"/>
                <w:spacing w:val="-2"/>
                <w:sz w:val="18"/>
                <w:szCs w:val="18"/>
              </w:rPr>
              <w:t>其他工业和信息产业支出</w:t>
            </w:r>
          </w:p>
        </w:tc>
        <w:tc>
          <w:tcPr>
            <w:tcW w:w="1228" w:type="dxa"/>
            <w:vAlign w:val="top"/>
          </w:tcPr>
          <w:p>
            <w:pPr>
              <w:pStyle w:val="6"/>
            </w:pPr>
          </w:p>
        </w:tc>
        <w:tc>
          <w:tcPr>
            <w:tcW w:w="1004" w:type="dxa"/>
            <w:vAlign w:val="top"/>
          </w:tcPr>
          <w:p>
            <w:pPr>
              <w:pStyle w:val="6"/>
            </w:pPr>
          </w:p>
        </w:tc>
        <w:tc>
          <w:tcPr>
            <w:tcW w:w="779" w:type="dxa"/>
            <w:vAlign w:val="top"/>
          </w:tcPr>
          <w:p>
            <w:pPr>
              <w:pStyle w:val="6"/>
            </w:pPr>
          </w:p>
        </w:tc>
        <w:tc>
          <w:tcPr>
            <w:tcW w:w="1094" w:type="dxa"/>
            <w:vAlign w:val="top"/>
          </w:tcPr>
          <w:p>
            <w:pPr>
              <w:pStyle w:val="6"/>
            </w:pPr>
          </w:p>
        </w:tc>
        <w:tc>
          <w:tcPr>
            <w:tcW w:w="1318" w:type="dxa"/>
            <w:vAlign w:val="top"/>
          </w:tcPr>
          <w:p>
            <w:pPr>
              <w:pStyle w:val="6"/>
            </w:pPr>
          </w:p>
        </w:tc>
        <w:tc>
          <w:tcPr>
            <w:tcW w:w="1214" w:type="dxa"/>
            <w:vAlign w:val="top"/>
          </w:tcPr>
          <w:p>
            <w:pPr>
              <w:spacing w:before="122" w:line="238" w:lineRule="auto"/>
              <w:ind w:right="18"/>
              <w:jc w:val="right"/>
              <w:rPr>
                <w:rFonts w:ascii="宋体" w:hAnsi="宋体" w:eastAsia="宋体" w:cs="宋体"/>
                <w:sz w:val="18"/>
                <w:szCs w:val="18"/>
              </w:rPr>
            </w:pPr>
            <w:r>
              <w:rPr>
                <w:rFonts w:ascii="宋体" w:hAnsi="宋体" w:eastAsia="宋体" w:cs="宋体"/>
                <w:color w:val="212529"/>
                <w:spacing w:val="-2"/>
                <w:sz w:val="18"/>
                <w:szCs w:val="18"/>
              </w:rPr>
              <w:t>4.40</w:t>
            </w:r>
          </w:p>
        </w:tc>
        <w:tc>
          <w:tcPr>
            <w:tcW w:w="1064" w:type="dxa"/>
            <w:vAlign w:val="top"/>
          </w:tcPr>
          <w:p>
            <w:pPr>
              <w:pStyle w:val="6"/>
            </w:pPr>
          </w:p>
        </w:tc>
        <w:tc>
          <w:tcPr>
            <w:tcW w:w="764" w:type="dxa"/>
            <w:vAlign w:val="top"/>
          </w:tcPr>
          <w:p>
            <w:pPr>
              <w:pStyle w:val="6"/>
            </w:pPr>
          </w:p>
        </w:tc>
        <w:tc>
          <w:tcPr>
            <w:tcW w:w="1124" w:type="dxa"/>
            <w:vAlign w:val="top"/>
          </w:tcPr>
          <w:p>
            <w:pPr>
              <w:pStyle w:val="6"/>
            </w:pPr>
          </w:p>
        </w:tc>
        <w:tc>
          <w:tcPr>
            <w:tcW w:w="1311" w:type="dxa"/>
            <w:vAlign w:val="top"/>
          </w:tcPr>
          <w:p>
            <w:pPr>
              <w:spacing w:before="122"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4.40</w:t>
            </w:r>
          </w:p>
        </w:tc>
      </w:tr>
    </w:tbl>
    <w:p>
      <w:pPr>
        <w:pStyle w:val="2"/>
      </w:pPr>
    </w:p>
    <w:p>
      <w:pPr>
        <w:sectPr>
          <w:footerReference r:id="rId10" w:type="default"/>
          <w:pgSz w:w="16840" w:h="11900"/>
          <w:pgMar w:top="1011" w:right="1495" w:bottom="340" w:left="1500" w:header="0" w:footer="93" w:gutter="0"/>
          <w:cols w:space="720" w:num="1"/>
        </w:sectPr>
      </w:pPr>
    </w:p>
    <w:p>
      <w:pPr>
        <w:spacing w:before="108"/>
      </w:pPr>
    </w:p>
    <w:tbl>
      <w:tblPr>
        <w:tblStyle w:val="5"/>
        <w:tblW w:w="138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75"/>
        <w:gridCol w:w="3206"/>
        <w:gridCol w:w="2712"/>
        <w:gridCol w:w="2232"/>
        <w:gridCol w:w="3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3829" w:type="dxa"/>
            <w:gridSpan w:val="5"/>
            <w:tcBorders>
              <w:top w:val="single" w:color="FFFFFF" w:sz="6" w:space="0"/>
              <w:left w:val="single" w:color="FFFFFF" w:sz="2" w:space="0"/>
              <w:bottom w:val="single" w:color="FFFFFF" w:sz="6" w:space="0"/>
              <w:right w:val="single" w:color="FFFFFF" w:sz="2" w:space="0"/>
            </w:tcBorders>
            <w:vAlign w:val="top"/>
          </w:tcPr>
          <w:p>
            <w:pPr>
              <w:spacing w:before="86" w:line="220" w:lineRule="auto"/>
              <w:ind w:left="17"/>
              <w:rPr>
                <w:rFonts w:ascii="宋体" w:hAnsi="宋体" w:eastAsia="宋体" w:cs="宋体"/>
                <w:sz w:val="18"/>
                <w:szCs w:val="18"/>
              </w:rPr>
            </w:pPr>
            <w:r>
              <w:rPr>
                <w:rFonts w:ascii="宋体" w:hAnsi="宋体" w:eastAsia="宋体" w:cs="宋体"/>
                <w:color w:val="212529"/>
                <w:spacing w:val="-2"/>
                <w:sz w:val="18"/>
                <w:szCs w:val="18"/>
              </w:rPr>
              <w:t>公开06表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3829" w:type="dxa"/>
            <w:gridSpan w:val="5"/>
            <w:tcBorders>
              <w:top w:val="single" w:color="FFFFFF" w:sz="6" w:space="0"/>
              <w:left w:val="single" w:color="FFFFFF" w:sz="6" w:space="0"/>
              <w:bottom w:val="single" w:color="FFFFFF" w:sz="6" w:space="0"/>
              <w:right w:val="single" w:color="FFFFFF" w:sz="6" w:space="0"/>
            </w:tcBorders>
            <w:vAlign w:val="top"/>
          </w:tcPr>
          <w:p>
            <w:pPr>
              <w:spacing w:before="19" w:line="284" w:lineRule="exact"/>
              <w:ind w:left="4813"/>
              <w:rPr>
                <w:rFonts w:ascii="微软雅黑" w:hAnsi="微软雅黑" w:eastAsia="微软雅黑" w:cs="微软雅黑"/>
                <w:sz w:val="28"/>
                <w:szCs w:val="28"/>
              </w:rPr>
            </w:pPr>
            <w:r>
              <w:rPr>
                <w:rFonts w:ascii="微软雅黑" w:hAnsi="微软雅黑" w:eastAsia="微软雅黑" w:cs="微软雅黑"/>
                <w:color w:val="212529"/>
                <w:spacing w:val="3"/>
                <w:position w:val="-1"/>
                <w:sz w:val="28"/>
                <w:szCs w:val="28"/>
              </w:rPr>
              <w:t>财政拨款基本支出表</w:t>
            </w:r>
            <w:r>
              <w:rPr>
                <w:rFonts w:ascii="微软雅黑" w:hAnsi="微软雅黑" w:eastAsia="微软雅黑" w:cs="微软雅黑"/>
                <w:color w:val="212529"/>
                <w:spacing w:val="74"/>
                <w:w w:val="101"/>
                <w:position w:val="-1"/>
                <w:sz w:val="28"/>
                <w:szCs w:val="28"/>
              </w:rPr>
              <w:t xml:space="preserve"> </w:t>
            </w:r>
            <w:r>
              <w:rPr>
                <w:rFonts w:ascii="微软雅黑" w:hAnsi="微软雅黑" w:eastAsia="微软雅黑" w:cs="微软雅黑"/>
                <w:color w:val="212529"/>
                <w:spacing w:val="3"/>
                <w:position w:val="-1"/>
                <w:sz w:val="28"/>
                <w:szCs w:val="28"/>
              </w:rPr>
              <w:t>(经济科目)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tcBorders>
              <w:top w:val="single" w:color="FFFFFF" w:sz="6" w:space="0"/>
              <w:left w:val="single" w:color="FFFFFF" w:sz="2" w:space="0"/>
              <w:right w:val="single" w:color="FFFFFF" w:sz="2" w:space="0"/>
            </w:tcBorders>
            <w:vAlign w:val="top"/>
          </w:tcPr>
          <w:p>
            <w:pPr>
              <w:pStyle w:val="6"/>
            </w:pPr>
          </w:p>
        </w:tc>
        <w:tc>
          <w:tcPr>
            <w:tcW w:w="3206" w:type="dxa"/>
            <w:tcBorders>
              <w:top w:val="single" w:color="FFFFFF" w:sz="6" w:space="0"/>
              <w:left w:val="single" w:color="FFFFFF" w:sz="2" w:space="0"/>
              <w:right w:val="single" w:color="FFFFFF" w:sz="2" w:space="0"/>
            </w:tcBorders>
            <w:vAlign w:val="top"/>
          </w:tcPr>
          <w:p>
            <w:pPr>
              <w:pStyle w:val="6"/>
            </w:pPr>
          </w:p>
        </w:tc>
        <w:tc>
          <w:tcPr>
            <w:tcW w:w="2712" w:type="dxa"/>
            <w:tcBorders>
              <w:top w:val="single" w:color="FFFFFF" w:sz="6" w:space="0"/>
              <w:left w:val="single" w:color="FFFFFF" w:sz="2" w:space="0"/>
              <w:right w:val="single" w:color="FFFFFF" w:sz="2" w:space="0"/>
            </w:tcBorders>
            <w:vAlign w:val="top"/>
          </w:tcPr>
          <w:p>
            <w:pPr>
              <w:pStyle w:val="6"/>
            </w:pPr>
          </w:p>
        </w:tc>
        <w:tc>
          <w:tcPr>
            <w:tcW w:w="5236" w:type="dxa"/>
            <w:gridSpan w:val="2"/>
            <w:tcBorders>
              <w:top w:val="single" w:color="FFFFFF" w:sz="6" w:space="0"/>
              <w:left w:val="single" w:color="000000" w:sz="2" w:space="0"/>
              <w:right w:val="single" w:color="FFFFFF" w:sz="6" w:space="0"/>
            </w:tcBorders>
            <w:vAlign w:val="top"/>
          </w:tcPr>
          <w:p>
            <w:pPr>
              <w:spacing w:before="78" w:line="179" w:lineRule="exact"/>
              <w:ind w:right="26"/>
              <w:jc w:val="right"/>
              <w:rPr>
                <w:rFonts w:ascii="微软雅黑" w:hAnsi="微软雅黑" w:eastAsia="微软雅黑" w:cs="微软雅黑"/>
                <w:sz w:val="18"/>
                <w:szCs w:val="18"/>
              </w:rPr>
            </w:pPr>
            <w:r>
              <w:rPr>
                <w:rFonts w:ascii="微软雅黑" w:hAnsi="微软雅黑" w:eastAsia="微软雅黑" w:cs="微软雅黑"/>
                <w:color w:val="212529"/>
                <w:spacing w:val="27"/>
                <w:position w:val="-1"/>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5881" w:type="dxa"/>
            <w:gridSpan w:val="2"/>
            <w:vAlign w:val="top"/>
          </w:tcPr>
          <w:p>
            <w:pPr>
              <w:spacing w:before="79" w:line="179" w:lineRule="exact"/>
              <w:ind w:left="238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经济分类科目</w:t>
            </w:r>
          </w:p>
        </w:tc>
        <w:tc>
          <w:tcPr>
            <w:tcW w:w="7948" w:type="dxa"/>
            <w:gridSpan w:val="3"/>
            <w:vAlign w:val="top"/>
          </w:tcPr>
          <w:p>
            <w:pPr>
              <w:spacing w:before="79" w:line="180" w:lineRule="exact"/>
              <w:ind w:left="341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基本支出预算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1" w:line="178" w:lineRule="exact"/>
              <w:ind w:left="95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3206" w:type="dxa"/>
            <w:vAlign w:val="top"/>
          </w:tcPr>
          <w:p>
            <w:pPr>
              <w:spacing w:before="81" w:line="178" w:lineRule="exact"/>
              <w:ind w:left="122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2712" w:type="dxa"/>
            <w:vAlign w:val="top"/>
          </w:tcPr>
          <w:p>
            <w:pPr>
              <w:spacing w:before="82" w:line="175" w:lineRule="exact"/>
              <w:ind w:left="116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2232" w:type="dxa"/>
            <w:vAlign w:val="top"/>
          </w:tcPr>
          <w:p>
            <w:pPr>
              <w:spacing w:before="81" w:line="177" w:lineRule="exact"/>
              <w:ind w:left="73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人员支出</w:t>
            </w:r>
          </w:p>
        </w:tc>
        <w:tc>
          <w:tcPr>
            <w:tcW w:w="3004" w:type="dxa"/>
            <w:vAlign w:val="top"/>
          </w:tcPr>
          <w:p>
            <w:pPr>
              <w:spacing w:before="81" w:line="176" w:lineRule="exact"/>
              <w:ind w:left="977"/>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日常公用支出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5881" w:type="dxa"/>
            <w:gridSpan w:val="2"/>
            <w:vAlign w:val="top"/>
          </w:tcPr>
          <w:p>
            <w:pPr>
              <w:spacing w:before="85" w:line="220" w:lineRule="auto"/>
              <w:ind w:left="2745"/>
              <w:rPr>
                <w:rFonts w:ascii="宋体" w:hAnsi="宋体" w:eastAsia="宋体" w:cs="宋体"/>
                <w:sz w:val="18"/>
                <w:szCs w:val="18"/>
              </w:rPr>
            </w:pPr>
            <w:r>
              <w:rPr>
                <w:rFonts w:ascii="宋体" w:hAnsi="宋体" w:eastAsia="宋体" w:cs="宋体"/>
                <w:color w:val="212529"/>
                <w:spacing w:val="-2"/>
                <w:sz w:val="18"/>
                <w:szCs w:val="18"/>
              </w:rPr>
              <w:t>合计</w:t>
            </w:r>
          </w:p>
        </w:tc>
        <w:tc>
          <w:tcPr>
            <w:tcW w:w="2712" w:type="dxa"/>
            <w:vAlign w:val="top"/>
          </w:tcPr>
          <w:p>
            <w:pPr>
              <w:spacing w:before="85"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2232" w:type="dxa"/>
            <w:vAlign w:val="top"/>
          </w:tcPr>
          <w:p>
            <w:pPr>
              <w:pStyle w:val="6"/>
            </w:pPr>
          </w:p>
        </w:tc>
        <w:tc>
          <w:tcPr>
            <w:tcW w:w="3004" w:type="dxa"/>
            <w:vAlign w:val="top"/>
          </w:tcPr>
          <w:p>
            <w:pPr>
              <w:spacing w:before="85"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5" w:line="239" w:lineRule="auto"/>
              <w:ind w:left="10"/>
              <w:rPr>
                <w:rFonts w:ascii="宋体" w:hAnsi="宋体" w:eastAsia="宋体" w:cs="宋体"/>
                <w:sz w:val="18"/>
                <w:szCs w:val="18"/>
              </w:rPr>
            </w:pPr>
            <w:r>
              <w:rPr>
                <w:rFonts w:ascii="宋体" w:hAnsi="宋体" w:eastAsia="宋体" w:cs="宋体"/>
                <w:color w:val="212529"/>
                <w:spacing w:val="-3"/>
                <w:sz w:val="18"/>
                <w:szCs w:val="18"/>
              </w:rPr>
              <w:t>302</w:t>
            </w:r>
          </w:p>
        </w:tc>
        <w:tc>
          <w:tcPr>
            <w:tcW w:w="3206" w:type="dxa"/>
            <w:vAlign w:val="top"/>
          </w:tcPr>
          <w:p>
            <w:pPr>
              <w:spacing w:before="85" w:line="219" w:lineRule="auto"/>
              <w:ind w:left="2"/>
              <w:rPr>
                <w:rFonts w:ascii="宋体" w:hAnsi="宋体" w:eastAsia="宋体" w:cs="宋体"/>
                <w:sz w:val="18"/>
                <w:szCs w:val="18"/>
              </w:rPr>
            </w:pPr>
            <w:r>
              <w:rPr>
                <w:rFonts w:ascii="宋体" w:hAnsi="宋体" w:eastAsia="宋体" w:cs="宋体"/>
                <w:color w:val="212529"/>
                <w:spacing w:val="-2"/>
                <w:sz w:val="18"/>
                <w:szCs w:val="18"/>
              </w:rPr>
              <w:t>商品和服务支出</w:t>
            </w:r>
          </w:p>
        </w:tc>
        <w:tc>
          <w:tcPr>
            <w:tcW w:w="2712" w:type="dxa"/>
            <w:vAlign w:val="top"/>
          </w:tcPr>
          <w:p>
            <w:pPr>
              <w:spacing w:before="86"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73.30</w:t>
            </w:r>
          </w:p>
        </w:tc>
        <w:tc>
          <w:tcPr>
            <w:tcW w:w="2232" w:type="dxa"/>
            <w:vAlign w:val="top"/>
          </w:tcPr>
          <w:p>
            <w:pPr>
              <w:pStyle w:val="6"/>
            </w:pPr>
          </w:p>
        </w:tc>
        <w:tc>
          <w:tcPr>
            <w:tcW w:w="3004" w:type="dxa"/>
            <w:vAlign w:val="top"/>
          </w:tcPr>
          <w:p>
            <w:pPr>
              <w:spacing w:before="86"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6" w:line="239" w:lineRule="auto"/>
              <w:ind w:left="10"/>
              <w:rPr>
                <w:rFonts w:ascii="宋体" w:hAnsi="宋体" w:eastAsia="宋体" w:cs="宋体"/>
                <w:sz w:val="18"/>
                <w:szCs w:val="18"/>
              </w:rPr>
            </w:pPr>
            <w:r>
              <w:rPr>
                <w:rFonts w:ascii="宋体" w:hAnsi="宋体" w:eastAsia="宋体" w:cs="宋体"/>
                <w:color w:val="212529"/>
                <w:spacing w:val="-2"/>
                <w:sz w:val="18"/>
                <w:szCs w:val="18"/>
              </w:rPr>
              <w:t>30201</w:t>
            </w:r>
          </w:p>
        </w:tc>
        <w:tc>
          <w:tcPr>
            <w:tcW w:w="3206" w:type="dxa"/>
            <w:vAlign w:val="top"/>
          </w:tcPr>
          <w:p>
            <w:pPr>
              <w:spacing w:before="86" w:line="219" w:lineRule="auto"/>
              <w:ind w:left="3"/>
              <w:rPr>
                <w:rFonts w:ascii="宋体" w:hAnsi="宋体" w:eastAsia="宋体" w:cs="宋体"/>
                <w:sz w:val="18"/>
                <w:szCs w:val="18"/>
              </w:rPr>
            </w:pPr>
            <w:r>
              <w:rPr>
                <w:rFonts w:ascii="宋体" w:hAnsi="宋体" w:eastAsia="宋体" w:cs="宋体"/>
                <w:color w:val="212529"/>
                <w:spacing w:val="-3"/>
                <w:sz w:val="18"/>
                <w:szCs w:val="18"/>
              </w:rPr>
              <w:t>办公费</w:t>
            </w:r>
          </w:p>
        </w:tc>
        <w:tc>
          <w:tcPr>
            <w:tcW w:w="2712" w:type="dxa"/>
            <w:vAlign w:val="top"/>
          </w:tcPr>
          <w:p>
            <w:pPr>
              <w:spacing w:before="87" w:line="238" w:lineRule="auto"/>
              <w:ind w:right="25"/>
              <w:jc w:val="right"/>
              <w:rPr>
                <w:rFonts w:ascii="宋体" w:hAnsi="宋体" w:eastAsia="宋体" w:cs="宋体"/>
                <w:sz w:val="18"/>
                <w:szCs w:val="18"/>
              </w:rPr>
            </w:pPr>
            <w:r>
              <w:rPr>
                <w:rFonts w:ascii="宋体" w:hAnsi="宋体" w:eastAsia="宋体" w:cs="宋体"/>
                <w:color w:val="212529"/>
                <w:spacing w:val="-4"/>
                <w:sz w:val="18"/>
                <w:szCs w:val="18"/>
              </w:rPr>
              <w:t>15.59</w:t>
            </w:r>
          </w:p>
        </w:tc>
        <w:tc>
          <w:tcPr>
            <w:tcW w:w="2232" w:type="dxa"/>
            <w:vAlign w:val="top"/>
          </w:tcPr>
          <w:p>
            <w:pPr>
              <w:pStyle w:val="6"/>
            </w:pPr>
          </w:p>
        </w:tc>
        <w:tc>
          <w:tcPr>
            <w:tcW w:w="3004" w:type="dxa"/>
            <w:vAlign w:val="top"/>
          </w:tcPr>
          <w:p>
            <w:pPr>
              <w:spacing w:before="87" w:line="238" w:lineRule="auto"/>
              <w:ind w:right="24"/>
              <w:jc w:val="right"/>
              <w:rPr>
                <w:rFonts w:ascii="宋体" w:hAnsi="宋体" w:eastAsia="宋体" w:cs="宋体"/>
                <w:sz w:val="18"/>
                <w:szCs w:val="18"/>
              </w:rPr>
            </w:pPr>
            <w:r>
              <w:rPr>
                <w:rFonts w:ascii="宋体" w:hAnsi="宋体" w:eastAsia="宋体" w:cs="宋体"/>
                <w:color w:val="212529"/>
                <w:spacing w:val="-4"/>
                <w:sz w:val="18"/>
                <w:szCs w:val="18"/>
              </w:rPr>
              <w:t>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7" w:line="239" w:lineRule="auto"/>
              <w:ind w:left="10"/>
              <w:rPr>
                <w:rFonts w:ascii="宋体" w:hAnsi="宋体" w:eastAsia="宋体" w:cs="宋体"/>
                <w:sz w:val="18"/>
                <w:szCs w:val="18"/>
              </w:rPr>
            </w:pPr>
            <w:r>
              <w:rPr>
                <w:rFonts w:ascii="宋体" w:hAnsi="宋体" w:eastAsia="宋体" w:cs="宋体"/>
                <w:color w:val="212529"/>
                <w:spacing w:val="-2"/>
                <w:sz w:val="18"/>
                <w:szCs w:val="18"/>
              </w:rPr>
              <w:t>30202</w:t>
            </w:r>
          </w:p>
        </w:tc>
        <w:tc>
          <w:tcPr>
            <w:tcW w:w="3206" w:type="dxa"/>
            <w:vAlign w:val="top"/>
          </w:tcPr>
          <w:p>
            <w:pPr>
              <w:spacing w:before="87" w:line="219" w:lineRule="auto"/>
              <w:ind w:left="14"/>
              <w:rPr>
                <w:rFonts w:ascii="宋体" w:hAnsi="宋体" w:eastAsia="宋体" w:cs="宋体"/>
                <w:sz w:val="18"/>
                <w:szCs w:val="18"/>
              </w:rPr>
            </w:pPr>
            <w:r>
              <w:rPr>
                <w:rFonts w:ascii="宋体" w:hAnsi="宋体" w:eastAsia="宋体" w:cs="宋体"/>
                <w:color w:val="212529"/>
                <w:spacing w:val="-5"/>
                <w:sz w:val="18"/>
                <w:szCs w:val="18"/>
              </w:rPr>
              <w:t>印刷费</w:t>
            </w:r>
          </w:p>
        </w:tc>
        <w:tc>
          <w:tcPr>
            <w:tcW w:w="2712" w:type="dxa"/>
            <w:vAlign w:val="top"/>
          </w:tcPr>
          <w:p>
            <w:pPr>
              <w:spacing w:before="88"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2.20</w:t>
            </w:r>
          </w:p>
        </w:tc>
        <w:tc>
          <w:tcPr>
            <w:tcW w:w="2232" w:type="dxa"/>
            <w:vAlign w:val="top"/>
          </w:tcPr>
          <w:p>
            <w:pPr>
              <w:pStyle w:val="6"/>
            </w:pPr>
          </w:p>
        </w:tc>
        <w:tc>
          <w:tcPr>
            <w:tcW w:w="3004" w:type="dxa"/>
            <w:vAlign w:val="top"/>
          </w:tcPr>
          <w:p>
            <w:pPr>
              <w:spacing w:before="88"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8" w:line="239" w:lineRule="auto"/>
              <w:ind w:left="10"/>
              <w:rPr>
                <w:rFonts w:ascii="宋体" w:hAnsi="宋体" w:eastAsia="宋体" w:cs="宋体"/>
                <w:sz w:val="18"/>
                <w:szCs w:val="18"/>
              </w:rPr>
            </w:pPr>
            <w:r>
              <w:rPr>
                <w:rFonts w:ascii="宋体" w:hAnsi="宋体" w:eastAsia="宋体" w:cs="宋体"/>
                <w:color w:val="212529"/>
                <w:spacing w:val="-2"/>
                <w:sz w:val="18"/>
                <w:szCs w:val="18"/>
              </w:rPr>
              <w:t>30207</w:t>
            </w:r>
          </w:p>
        </w:tc>
        <w:tc>
          <w:tcPr>
            <w:tcW w:w="3206" w:type="dxa"/>
            <w:vAlign w:val="top"/>
          </w:tcPr>
          <w:p>
            <w:pPr>
              <w:spacing w:before="89" w:line="219" w:lineRule="auto"/>
              <w:ind w:left="13"/>
              <w:rPr>
                <w:rFonts w:ascii="宋体" w:hAnsi="宋体" w:eastAsia="宋体" w:cs="宋体"/>
                <w:sz w:val="18"/>
                <w:szCs w:val="18"/>
              </w:rPr>
            </w:pPr>
            <w:r>
              <w:rPr>
                <w:rFonts w:ascii="宋体" w:hAnsi="宋体" w:eastAsia="宋体" w:cs="宋体"/>
                <w:color w:val="212529"/>
                <w:spacing w:val="-5"/>
                <w:sz w:val="18"/>
                <w:szCs w:val="18"/>
              </w:rPr>
              <w:t>邮电费</w:t>
            </w:r>
          </w:p>
        </w:tc>
        <w:tc>
          <w:tcPr>
            <w:tcW w:w="2712" w:type="dxa"/>
            <w:vAlign w:val="top"/>
          </w:tcPr>
          <w:p>
            <w:pPr>
              <w:spacing w:before="89"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2.20</w:t>
            </w:r>
          </w:p>
        </w:tc>
        <w:tc>
          <w:tcPr>
            <w:tcW w:w="2232" w:type="dxa"/>
            <w:vAlign w:val="top"/>
          </w:tcPr>
          <w:p>
            <w:pPr>
              <w:pStyle w:val="6"/>
            </w:pPr>
          </w:p>
        </w:tc>
        <w:tc>
          <w:tcPr>
            <w:tcW w:w="3004" w:type="dxa"/>
            <w:vAlign w:val="top"/>
          </w:tcPr>
          <w:p>
            <w:pPr>
              <w:spacing w:before="89"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89" w:line="239" w:lineRule="auto"/>
              <w:ind w:left="10"/>
              <w:rPr>
                <w:rFonts w:ascii="宋体" w:hAnsi="宋体" w:eastAsia="宋体" w:cs="宋体"/>
                <w:sz w:val="18"/>
                <w:szCs w:val="18"/>
              </w:rPr>
            </w:pPr>
            <w:r>
              <w:rPr>
                <w:rFonts w:ascii="宋体" w:hAnsi="宋体" w:eastAsia="宋体" w:cs="宋体"/>
                <w:color w:val="212529"/>
                <w:spacing w:val="-2"/>
                <w:sz w:val="18"/>
                <w:szCs w:val="18"/>
              </w:rPr>
              <w:t>30211</w:t>
            </w:r>
          </w:p>
        </w:tc>
        <w:tc>
          <w:tcPr>
            <w:tcW w:w="3206" w:type="dxa"/>
            <w:vAlign w:val="top"/>
          </w:tcPr>
          <w:p>
            <w:pPr>
              <w:spacing w:before="90" w:line="219" w:lineRule="auto"/>
              <w:ind w:left="1"/>
              <w:rPr>
                <w:rFonts w:ascii="宋体" w:hAnsi="宋体" w:eastAsia="宋体" w:cs="宋体"/>
                <w:sz w:val="18"/>
                <w:szCs w:val="18"/>
              </w:rPr>
            </w:pPr>
            <w:r>
              <w:rPr>
                <w:rFonts w:ascii="宋体" w:hAnsi="宋体" w:eastAsia="宋体" w:cs="宋体"/>
                <w:color w:val="212529"/>
                <w:spacing w:val="-3"/>
                <w:sz w:val="18"/>
                <w:szCs w:val="18"/>
              </w:rPr>
              <w:t>差旅费</w:t>
            </w:r>
          </w:p>
        </w:tc>
        <w:tc>
          <w:tcPr>
            <w:tcW w:w="2712" w:type="dxa"/>
            <w:vAlign w:val="top"/>
          </w:tcPr>
          <w:p>
            <w:pPr>
              <w:spacing w:before="90" w:line="238" w:lineRule="auto"/>
              <w:ind w:right="25"/>
              <w:jc w:val="right"/>
              <w:rPr>
                <w:rFonts w:ascii="宋体" w:hAnsi="宋体" w:eastAsia="宋体" w:cs="宋体"/>
                <w:sz w:val="18"/>
                <w:szCs w:val="18"/>
              </w:rPr>
            </w:pPr>
            <w:r>
              <w:rPr>
                <w:rFonts w:ascii="宋体" w:hAnsi="宋体" w:eastAsia="宋体" w:cs="宋体"/>
                <w:color w:val="212529"/>
                <w:spacing w:val="-4"/>
                <w:sz w:val="18"/>
                <w:szCs w:val="18"/>
              </w:rPr>
              <w:t>17.00</w:t>
            </w:r>
          </w:p>
        </w:tc>
        <w:tc>
          <w:tcPr>
            <w:tcW w:w="2232" w:type="dxa"/>
            <w:vAlign w:val="top"/>
          </w:tcPr>
          <w:p>
            <w:pPr>
              <w:pStyle w:val="6"/>
            </w:pPr>
          </w:p>
        </w:tc>
        <w:tc>
          <w:tcPr>
            <w:tcW w:w="3004" w:type="dxa"/>
            <w:vAlign w:val="top"/>
          </w:tcPr>
          <w:p>
            <w:pPr>
              <w:spacing w:before="90" w:line="238" w:lineRule="auto"/>
              <w:ind w:right="24"/>
              <w:jc w:val="right"/>
              <w:rPr>
                <w:rFonts w:ascii="宋体" w:hAnsi="宋体" w:eastAsia="宋体" w:cs="宋体"/>
                <w:sz w:val="18"/>
                <w:szCs w:val="18"/>
              </w:rPr>
            </w:pPr>
            <w:r>
              <w:rPr>
                <w:rFonts w:ascii="宋体" w:hAnsi="宋体" w:eastAsia="宋体" w:cs="宋体"/>
                <w:color w:val="212529"/>
                <w:spacing w:val="-4"/>
                <w:sz w:val="18"/>
                <w:szCs w:val="18"/>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675" w:type="dxa"/>
            <w:vAlign w:val="top"/>
          </w:tcPr>
          <w:p>
            <w:pPr>
              <w:spacing w:before="90" w:line="239" w:lineRule="auto"/>
              <w:ind w:left="10"/>
              <w:rPr>
                <w:rFonts w:ascii="宋体" w:hAnsi="宋体" w:eastAsia="宋体" w:cs="宋体"/>
                <w:sz w:val="18"/>
                <w:szCs w:val="18"/>
              </w:rPr>
            </w:pPr>
            <w:r>
              <w:rPr>
                <w:rFonts w:ascii="宋体" w:hAnsi="宋体" w:eastAsia="宋体" w:cs="宋体"/>
                <w:color w:val="212529"/>
                <w:spacing w:val="-2"/>
                <w:sz w:val="18"/>
                <w:szCs w:val="18"/>
              </w:rPr>
              <w:t>30217</w:t>
            </w:r>
          </w:p>
        </w:tc>
        <w:tc>
          <w:tcPr>
            <w:tcW w:w="3206" w:type="dxa"/>
            <w:vAlign w:val="top"/>
          </w:tcPr>
          <w:p>
            <w:pPr>
              <w:spacing w:before="90" w:line="219" w:lineRule="auto"/>
              <w:ind w:left="5"/>
              <w:rPr>
                <w:rFonts w:ascii="宋体" w:hAnsi="宋体" w:eastAsia="宋体" w:cs="宋体"/>
                <w:sz w:val="18"/>
                <w:szCs w:val="18"/>
              </w:rPr>
            </w:pPr>
            <w:r>
              <w:rPr>
                <w:rFonts w:ascii="宋体" w:hAnsi="宋体" w:eastAsia="宋体" w:cs="宋体"/>
                <w:color w:val="212529"/>
                <w:spacing w:val="-3"/>
                <w:sz w:val="18"/>
                <w:szCs w:val="18"/>
              </w:rPr>
              <w:t>公务接待费</w:t>
            </w:r>
          </w:p>
        </w:tc>
        <w:tc>
          <w:tcPr>
            <w:tcW w:w="2712" w:type="dxa"/>
            <w:vAlign w:val="top"/>
          </w:tcPr>
          <w:p>
            <w:pPr>
              <w:spacing w:before="91"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0.31</w:t>
            </w:r>
          </w:p>
        </w:tc>
        <w:tc>
          <w:tcPr>
            <w:tcW w:w="2232" w:type="dxa"/>
            <w:vAlign w:val="top"/>
          </w:tcPr>
          <w:p>
            <w:pPr>
              <w:pStyle w:val="6"/>
            </w:pPr>
          </w:p>
        </w:tc>
        <w:tc>
          <w:tcPr>
            <w:tcW w:w="3004" w:type="dxa"/>
            <w:vAlign w:val="top"/>
          </w:tcPr>
          <w:p>
            <w:pPr>
              <w:spacing w:before="91"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2675" w:type="dxa"/>
            <w:vAlign w:val="top"/>
          </w:tcPr>
          <w:p>
            <w:pPr>
              <w:spacing w:before="91" w:line="239" w:lineRule="auto"/>
              <w:ind w:left="10"/>
              <w:rPr>
                <w:rFonts w:ascii="宋体" w:hAnsi="宋体" w:eastAsia="宋体" w:cs="宋体"/>
                <w:sz w:val="18"/>
                <w:szCs w:val="18"/>
              </w:rPr>
            </w:pPr>
            <w:r>
              <w:rPr>
                <w:rFonts w:ascii="宋体" w:hAnsi="宋体" w:eastAsia="宋体" w:cs="宋体"/>
                <w:color w:val="212529"/>
                <w:spacing w:val="-2"/>
                <w:sz w:val="18"/>
                <w:szCs w:val="18"/>
              </w:rPr>
              <w:t>30231</w:t>
            </w:r>
          </w:p>
        </w:tc>
        <w:tc>
          <w:tcPr>
            <w:tcW w:w="3206" w:type="dxa"/>
            <w:vAlign w:val="top"/>
          </w:tcPr>
          <w:p>
            <w:pPr>
              <w:spacing w:before="91" w:line="219" w:lineRule="auto"/>
              <w:ind w:left="5"/>
              <w:rPr>
                <w:rFonts w:ascii="宋体" w:hAnsi="宋体" w:eastAsia="宋体" w:cs="宋体"/>
                <w:sz w:val="18"/>
                <w:szCs w:val="18"/>
              </w:rPr>
            </w:pPr>
            <w:r>
              <w:rPr>
                <w:rFonts w:ascii="宋体" w:hAnsi="宋体" w:eastAsia="宋体" w:cs="宋体"/>
                <w:color w:val="212529"/>
                <w:spacing w:val="-2"/>
                <w:sz w:val="18"/>
                <w:szCs w:val="18"/>
              </w:rPr>
              <w:t>公务用车运行维护费</w:t>
            </w:r>
          </w:p>
        </w:tc>
        <w:tc>
          <w:tcPr>
            <w:tcW w:w="2712" w:type="dxa"/>
            <w:vAlign w:val="top"/>
          </w:tcPr>
          <w:p>
            <w:pPr>
              <w:spacing w:before="92" w:line="238" w:lineRule="auto"/>
              <w:ind w:right="27"/>
              <w:jc w:val="right"/>
              <w:rPr>
                <w:rFonts w:ascii="宋体" w:hAnsi="宋体" w:eastAsia="宋体" w:cs="宋体"/>
                <w:sz w:val="18"/>
                <w:szCs w:val="18"/>
              </w:rPr>
            </w:pPr>
            <w:r>
              <w:rPr>
                <w:rFonts w:ascii="宋体" w:hAnsi="宋体" w:eastAsia="宋体" w:cs="宋体"/>
                <w:color w:val="212529"/>
                <w:spacing w:val="-2"/>
                <w:sz w:val="18"/>
                <w:szCs w:val="18"/>
              </w:rPr>
              <w:t>36.00</w:t>
            </w:r>
          </w:p>
        </w:tc>
        <w:tc>
          <w:tcPr>
            <w:tcW w:w="2232" w:type="dxa"/>
            <w:vAlign w:val="top"/>
          </w:tcPr>
          <w:p>
            <w:pPr>
              <w:pStyle w:val="6"/>
            </w:pPr>
          </w:p>
        </w:tc>
        <w:tc>
          <w:tcPr>
            <w:tcW w:w="3004" w:type="dxa"/>
            <w:vAlign w:val="top"/>
          </w:tcPr>
          <w:p>
            <w:pPr>
              <w:spacing w:before="92" w:line="238" w:lineRule="auto"/>
              <w:ind w:right="26"/>
              <w:jc w:val="right"/>
              <w:rPr>
                <w:rFonts w:ascii="宋体" w:hAnsi="宋体" w:eastAsia="宋体" w:cs="宋体"/>
                <w:sz w:val="18"/>
                <w:szCs w:val="18"/>
              </w:rPr>
            </w:pPr>
            <w:r>
              <w:rPr>
                <w:rFonts w:ascii="宋体" w:hAnsi="宋体" w:eastAsia="宋体" w:cs="宋体"/>
                <w:color w:val="212529"/>
                <w:spacing w:val="-2"/>
                <w:sz w:val="18"/>
                <w:szCs w:val="18"/>
              </w:rPr>
              <w:t>36.00</w:t>
            </w:r>
          </w:p>
        </w:tc>
      </w:tr>
    </w:tbl>
    <w:p>
      <w:pPr>
        <w:pStyle w:val="2"/>
      </w:pPr>
    </w:p>
    <w:p>
      <w:pPr>
        <w:sectPr>
          <w:footerReference r:id="rId11" w:type="default"/>
          <w:pgSz w:w="16840" w:h="11900"/>
          <w:pgMar w:top="1011" w:right="1495" w:bottom="340" w:left="1500" w:header="0" w:footer="93" w:gutter="0"/>
          <w:cols w:space="720" w:num="1"/>
        </w:sectPr>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5"/>
        <w:gridCol w:w="1782"/>
        <w:gridCol w:w="1199"/>
        <w:gridCol w:w="950"/>
        <w:gridCol w:w="1155"/>
        <w:gridCol w:w="1156"/>
        <w:gridCol w:w="896"/>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7" w:type="dxa"/>
            <w:gridSpan w:val="8"/>
            <w:tcBorders>
              <w:top w:val="single" w:color="FFFFFF" w:sz="4" w:space="0"/>
              <w:left w:val="single" w:color="FFFFFF" w:sz="2" w:space="0"/>
              <w:bottom w:val="single" w:color="FFFFFF" w:sz="4" w:space="0"/>
              <w:right w:val="single" w:color="FFFFFF" w:sz="2" w:space="0"/>
            </w:tcBorders>
            <w:vAlign w:val="top"/>
          </w:tcPr>
          <w:p>
            <w:pPr>
              <w:spacing w:before="83" w:line="227" w:lineRule="auto"/>
              <w:ind w:left="14"/>
              <w:rPr>
                <w:rFonts w:ascii="宋体" w:hAnsi="宋体" w:eastAsia="宋体" w:cs="宋体"/>
                <w:sz w:val="15"/>
                <w:szCs w:val="15"/>
              </w:rPr>
            </w:pPr>
            <w:r>
              <w:rPr>
                <w:rFonts w:ascii="宋体" w:hAnsi="宋体" w:eastAsia="宋体" w:cs="宋体"/>
                <w:color w:val="212529"/>
                <w:spacing w:val="-1"/>
                <w:sz w:val="15"/>
                <w:szCs w:val="15"/>
              </w:rPr>
              <w:t>公开07表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17" w:type="dxa"/>
            <w:gridSpan w:val="8"/>
            <w:tcBorders>
              <w:top w:val="single" w:color="FFFFFF" w:sz="4" w:space="0"/>
              <w:left w:val="single" w:color="FFFFFF" w:sz="4" w:space="0"/>
              <w:bottom w:val="single" w:color="FFFFFF" w:sz="4" w:space="0"/>
              <w:right w:val="single" w:color="FFFFFF" w:sz="4" w:space="0"/>
            </w:tcBorders>
            <w:vAlign w:val="top"/>
          </w:tcPr>
          <w:p>
            <w:pPr>
              <w:spacing w:before="22" w:line="242" w:lineRule="exact"/>
              <w:ind w:left="3607"/>
              <w:rPr>
                <w:rFonts w:ascii="微软雅黑" w:hAnsi="微软雅黑" w:eastAsia="微软雅黑" w:cs="微软雅黑"/>
                <w:sz w:val="24"/>
                <w:szCs w:val="24"/>
              </w:rPr>
            </w:pPr>
            <w:r>
              <w:rPr>
                <w:rFonts w:ascii="微软雅黑" w:hAnsi="微软雅黑" w:eastAsia="微软雅黑" w:cs="微软雅黑"/>
                <w:color w:val="212529"/>
                <w:position w:val="-1"/>
                <w:sz w:val="24"/>
                <w:szCs w:val="24"/>
              </w:rPr>
              <w:t>一般公共预算支出表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997" w:type="dxa"/>
            <w:gridSpan w:val="2"/>
            <w:tcBorders>
              <w:top w:val="single" w:color="FFFFFF" w:sz="4" w:space="0"/>
              <w:left w:val="single" w:color="FFFFFF" w:sz="2" w:space="0"/>
              <w:right w:val="single" w:color="FFFFFF" w:sz="2" w:space="0"/>
            </w:tcBorders>
            <w:vAlign w:val="top"/>
          </w:tcPr>
          <w:p>
            <w:pPr>
              <w:pStyle w:val="6"/>
            </w:pPr>
          </w:p>
        </w:tc>
        <w:tc>
          <w:tcPr>
            <w:tcW w:w="1199" w:type="dxa"/>
            <w:tcBorders>
              <w:top w:val="single" w:color="FFFFFF" w:sz="4" w:space="0"/>
              <w:left w:val="single" w:color="FFFFFF" w:sz="2" w:space="0"/>
              <w:right w:val="single" w:color="FFFFFF" w:sz="2" w:space="0"/>
            </w:tcBorders>
            <w:vAlign w:val="top"/>
          </w:tcPr>
          <w:p>
            <w:pPr>
              <w:pStyle w:val="6"/>
            </w:pPr>
          </w:p>
        </w:tc>
        <w:tc>
          <w:tcPr>
            <w:tcW w:w="5221" w:type="dxa"/>
            <w:gridSpan w:val="5"/>
            <w:tcBorders>
              <w:top w:val="single" w:color="FFFFFF" w:sz="4" w:space="0"/>
              <w:left w:val="single" w:color="000000" w:sz="2" w:space="0"/>
              <w:right w:val="single" w:color="FFFFFF" w:sz="4" w:space="0"/>
            </w:tcBorders>
            <w:vAlign w:val="top"/>
          </w:tcPr>
          <w:p>
            <w:pPr>
              <w:spacing w:before="76" w:line="155" w:lineRule="exact"/>
              <w:ind w:right="19"/>
              <w:jc w:val="right"/>
              <w:rPr>
                <w:rFonts w:ascii="微软雅黑" w:hAnsi="微软雅黑" w:eastAsia="微软雅黑" w:cs="微软雅黑"/>
                <w:sz w:val="15"/>
                <w:szCs w:val="15"/>
              </w:rPr>
            </w:pPr>
            <w:r>
              <w:rPr>
                <w:rFonts w:ascii="微软雅黑" w:hAnsi="微软雅黑" w:eastAsia="微软雅黑" w:cs="微软雅黑"/>
                <w:color w:val="212529"/>
                <w:spacing w:val="24"/>
                <w:position w:val="-1"/>
                <w:sz w:val="15"/>
                <w:szCs w:val="15"/>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997" w:type="dxa"/>
            <w:gridSpan w:val="2"/>
            <w:vAlign w:val="top"/>
          </w:tcPr>
          <w:p>
            <w:pPr>
              <w:spacing w:before="77" w:line="155" w:lineRule="exact"/>
              <w:ind w:left="1016"/>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功能分类科目</w:t>
            </w:r>
          </w:p>
        </w:tc>
        <w:tc>
          <w:tcPr>
            <w:tcW w:w="3304" w:type="dxa"/>
            <w:gridSpan w:val="3"/>
            <w:vAlign w:val="top"/>
          </w:tcPr>
          <w:p>
            <w:pPr>
              <w:spacing w:before="77" w:line="154" w:lineRule="exact"/>
              <w:ind w:left="1247"/>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上年预算数</w:t>
            </w:r>
          </w:p>
        </w:tc>
        <w:tc>
          <w:tcPr>
            <w:tcW w:w="3116" w:type="dxa"/>
            <w:gridSpan w:val="3"/>
            <w:vAlign w:val="top"/>
          </w:tcPr>
          <w:p>
            <w:pPr>
              <w:spacing w:before="77" w:line="154" w:lineRule="exact"/>
              <w:ind w:left="1164"/>
              <w:rPr>
                <w:rFonts w:ascii="微软雅黑" w:hAnsi="微软雅黑" w:eastAsia="微软雅黑" w:cs="微软雅黑"/>
                <w:sz w:val="15"/>
                <w:szCs w:val="15"/>
              </w:rPr>
            </w:pPr>
            <w:r>
              <w:rPr>
                <w:rFonts w:ascii="微软雅黑" w:hAnsi="微软雅黑" w:eastAsia="微软雅黑" w:cs="微软雅黑"/>
                <w:color w:val="212529"/>
                <w:spacing w:val="4"/>
                <w:position w:val="-1"/>
                <w:sz w:val="15"/>
                <w:szCs w:val="15"/>
              </w:rPr>
              <w:t>当年预算数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15" w:type="dxa"/>
            <w:vAlign w:val="top"/>
          </w:tcPr>
          <w:p>
            <w:pPr>
              <w:spacing w:before="78" w:line="154" w:lineRule="exact"/>
              <w:ind w:left="277"/>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科目编码</w:t>
            </w:r>
          </w:p>
        </w:tc>
        <w:tc>
          <w:tcPr>
            <w:tcW w:w="1782" w:type="dxa"/>
            <w:vAlign w:val="top"/>
          </w:tcPr>
          <w:p>
            <w:pPr>
              <w:spacing w:before="78" w:line="154" w:lineRule="exact"/>
              <w:ind w:left="558"/>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科目名称</w:t>
            </w:r>
          </w:p>
        </w:tc>
        <w:tc>
          <w:tcPr>
            <w:tcW w:w="1199" w:type="dxa"/>
            <w:vAlign w:val="top"/>
          </w:tcPr>
          <w:p>
            <w:pPr>
              <w:spacing w:before="78" w:line="152" w:lineRule="exact"/>
              <w:ind w:left="431"/>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总计</w:t>
            </w:r>
          </w:p>
        </w:tc>
        <w:tc>
          <w:tcPr>
            <w:tcW w:w="950" w:type="dxa"/>
            <w:vAlign w:val="top"/>
          </w:tcPr>
          <w:p>
            <w:pPr>
              <w:spacing w:before="78" w:line="154" w:lineRule="exact"/>
              <w:ind w:left="148"/>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基本支出</w:t>
            </w:r>
          </w:p>
        </w:tc>
        <w:tc>
          <w:tcPr>
            <w:tcW w:w="1155" w:type="dxa"/>
            <w:vAlign w:val="top"/>
          </w:tcPr>
          <w:p>
            <w:pPr>
              <w:spacing w:before="78" w:line="152" w:lineRule="exact"/>
              <w:ind w:left="256"/>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项目支出</w:t>
            </w:r>
          </w:p>
        </w:tc>
        <w:tc>
          <w:tcPr>
            <w:tcW w:w="1156" w:type="dxa"/>
            <w:vAlign w:val="top"/>
          </w:tcPr>
          <w:p>
            <w:pPr>
              <w:spacing w:before="78" w:line="152" w:lineRule="exact"/>
              <w:ind w:left="419"/>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总计</w:t>
            </w:r>
          </w:p>
        </w:tc>
        <w:tc>
          <w:tcPr>
            <w:tcW w:w="896" w:type="dxa"/>
            <w:vAlign w:val="top"/>
          </w:tcPr>
          <w:p>
            <w:pPr>
              <w:spacing w:before="78" w:line="154" w:lineRule="exact"/>
              <w:ind w:left="125"/>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基本支出</w:t>
            </w:r>
          </w:p>
        </w:tc>
        <w:tc>
          <w:tcPr>
            <w:tcW w:w="1064" w:type="dxa"/>
            <w:vAlign w:val="top"/>
          </w:tcPr>
          <w:p>
            <w:pPr>
              <w:spacing w:before="78" w:line="152" w:lineRule="exact"/>
              <w:ind w:left="208"/>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997" w:type="dxa"/>
            <w:gridSpan w:val="2"/>
            <w:vAlign w:val="top"/>
          </w:tcPr>
          <w:p>
            <w:pPr>
              <w:spacing w:before="82" w:line="227" w:lineRule="auto"/>
              <w:ind w:left="1333"/>
              <w:rPr>
                <w:rFonts w:ascii="宋体" w:hAnsi="宋体" w:eastAsia="宋体" w:cs="宋体"/>
                <w:sz w:val="15"/>
                <w:szCs w:val="15"/>
              </w:rPr>
            </w:pPr>
            <w:r>
              <w:rPr>
                <w:rFonts w:ascii="宋体" w:hAnsi="宋体" w:eastAsia="宋体" w:cs="宋体"/>
                <w:color w:val="212529"/>
                <w:sz w:val="15"/>
                <w:szCs w:val="15"/>
              </w:rPr>
              <w:t>合计</w:t>
            </w:r>
          </w:p>
        </w:tc>
        <w:tc>
          <w:tcPr>
            <w:tcW w:w="1199" w:type="dxa"/>
            <w:vAlign w:val="top"/>
          </w:tcPr>
          <w:p>
            <w:pPr>
              <w:spacing w:before="82" w:line="199" w:lineRule="exact"/>
              <w:ind w:right="27"/>
              <w:jc w:val="right"/>
              <w:rPr>
                <w:rFonts w:ascii="宋体" w:hAnsi="宋体" w:eastAsia="宋体" w:cs="宋体"/>
                <w:sz w:val="15"/>
                <w:szCs w:val="15"/>
              </w:rPr>
            </w:pPr>
            <w:r>
              <w:rPr>
                <w:rFonts w:ascii="宋体" w:hAnsi="宋体" w:eastAsia="宋体" w:cs="宋体"/>
                <w:color w:val="212529"/>
                <w:spacing w:val="-1"/>
                <w:position w:val="1"/>
                <w:sz w:val="15"/>
                <w:szCs w:val="15"/>
              </w:rPr>
              <w:t>3208.30</w:t>
            </w:r>
          </w:p>
        </w:tc>
        <w:tc>
          <w:tcPr>
            <w:tcW w:w="950" w:type="dxa"/>
            <w:vAlign w:val="top"/>
          </w:tcPr>
          <w:p>
            <w:pPr>
              <w:spacing w:before="82"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71.30</w:t>
            </w:r>
          </w:p>
        </w:tc>
        <w:tc>
          <w:tcPr>
            <w:tcW w:w="1155" w:type="dxa"/>
            <w:vAlign w:val="top"/>
          </w:tcPr>
          <w:p>
            <w:pPr>
              <w:spacing w:before="82" w:line="199"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3137.00</w:t>
            </w:r>
          </w:p>
        </w:tc>
        <w:tc>
          <w:tcPr>
            <w:tcW w:w="1156" w:type="dxa"/>
            <w:vAlign w:val="top"/>
          </w:tcPr>
          <w:p>
            <w:pPr>
              <w:spacing w:before="82"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2814.80</w:t>
            </w:r>
          </w:p>
        </w:tc>
        <w:tc>
          <w:tcPr>
            <w:tcW w:w="896" w:type="dxa"/>
            <w:vAlign w:val="top"/>
          </w:tcPr>
          <w:p>
            <w:pPr>
              <w:spacing w:before="82"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73.30</w:t>
            </w:r>
          </w:p>
        </w:tc>
        <w:tc>
          <w:tcPr>
            <w:tcW w:w="1064" w:type="dxa"/>
            <w:vAlign w:val="top"/>
          </w:tcPr>
          <w:p>
            <w:pPr>
              <w:spacing w:before="82"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2741.50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5" w:type="dxa"/>
            <w:vAlign w:val="top"/>
          </w:tcPr>
          <w:p>
            <w:pPr>
              <w:spacing w:before="82" w:line="200"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1782" w:type="dxa"/>
            <w:vAlign w:val="top"/>
          </w:tcPr>
          <w:p>
            <w:pPr>
              <w:spacing w:before="82" w:line="226" w:lineRule="auto"/>
              <w:ind w:left="1"/>
              <w:rPr>
                <w:rFonts w:ascii="宋体" w:hAnsi="宋体" w:eastAsia="宋体" w:cs="宋体"/>
                <w:sz w:val="15"/>
                <w:szCs w:val="15"/>
              </w:rPr>
            </w:pPr>
            <w:r>
              <w:rPr>
                <w:rFonts w:ascii="宋体" w:hAnsi="宋体" w:eastAsia="宋体" w:cs="宋体"/>
                <w:color w:val="212529"/>
                <w:sz w:val="15"/>
                <w:szCs w:val="15"/>
              </w:rPr>
              <w:t>一般公共服务支出</w:t>
            </w:r>
          </w:p>
        </w:tc>
        <w:tc>
          <w:tcPr>
            <w:tcW w:w="1199" w:type="dxa"/>
            <w:vAlign w:val="top"/>
          </w:tcPr>
          <w:p>
            <w:pPr>
              <w:spacing w:before="82" w:line="200" w:lineRule="exact"/>
              <w:ind w:right="27"/>
              <w:jc w:val="right"/>
              <w:rPr>
                <w:rFonts w:ascii="宋体" w:hAnsi="宋体" w:eastAsia="宋体" w:cs="宋体"/>
                <w:sz w:val="15"/>
                <w:szCs w:val="15"/>
              </w:rPr>
            </w:pPr>
            <w:r>
              <w:rPr>
                <w:rFonts w:ascii="宋体" w:hAnsi="宋体" w:eastAsia="宋体" w:cs="宋体"/>
                <w:color w:val="212529"/>
                <w:spacing w:val="-1"/>
                <w:position w:val="1"/>
                <w:sz w:val="15"/>
                <w:szCs w:val="15"/>
              </w:rPr>
              <w:t>3208.30</w:t>
            </w:r>
          </w:p>
        </w:tc>
        <w:tc>
          <w:tcPr>
            <w:tcW w:w="950" w:type="dxa"/>
            <w:vAlign w:val="top"/>
          </w:tcPr>
          <w:p>
            <w:pPr>
              <w:spacing w:before="82" w:line="200"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71.30</w:t>
            </w:r>
          </w:p>
        </w:tc>
        <w:tc>
          <w:tcPr>
            <w:tcW w:w="1155" w:type="dxa"/>
            <w:vAlign w:val="top"/>
          </w:tcPr>
          <w:p>
            <w:pPr>
              <w:spacing w:before="82" w:line="200"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3137.00</w:t>
            </w:r>
          </w:p>
        </w:tc>
        <w:tc>
          <w:tcPr>
            <w:tcW w:w="1156" w:type="dxa"/>
            <w:vAlign w:val="top"/>
          </w:tcPr>
          <w:p>
            <w:pPr>
              <w:spacing w:before="82" w:line="200"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2810.40</w:t>
            </w:r>
          </w:p>
        </w:tc>
        <w:tc>
          <w:tcPr>
            <w:tcW w:w="896" w:type="dxa"/>
            <w:vAlign w:val="top"/>
          </w:tcPr>
          <w:p>
            <w:pPr>
              <w:spacing w:before="82" w:line="200"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73.30</w:t>
            </w:r>
          </w:p>
        </w:tc>
        <w:tc>
          <w:tcPr>
            <w:tcW w:w="1064" w:type="dxa"/>
            <w:vAlign w:val="top"/>
          </w:tcPr>
          <w:p>
            <w:pPr>
              <w:spacing w:before="82" w:line="200"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2737.10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215" w:type="dxa"/>
            <w:vAlign w:val="top"/>
          </w:tcPr>
          <w:p>
            <w:pPr>
              <w:spacing w:before="94" w:line="199" w:lineRule="exact"/>
              <w:ind w:left="8"/>
              <w:rPr>
                <w:rFonts w:ascii="宋体" w:hAnsi="宋体" w:eastAsia="宋体" w:cs="宋体"/>
                <w:sz w:val="15"/>
                <w:szCs w:val="15"/>
              </w:rPr>
            </w:pPr>
            <w:r>
              <w:rPr>
                <w:rFonts w:ascii="宋体" w:hAnsi="宋体" w:eastAsia="宋体" w:cs="宋体"/>
                <w:color w:val="212529"/>
                <w:spacing w:val="-1"/>
                <w:position w:val="1"/>
                <w:sz w:val="15"/>
                <w:szCs w:val="15"/>
              </w:rPr>
              <w:t>20103</w:t>
            </w:r>
          </w:p>
        </w:tc>
        <w:tc>
          <w:tcPr>
            <w:tcW w:w="1782" w:type="dxa"/>
            <w:vAlign w:val="top"/>
          </w:tcPr>
          <w:p>
            <w:pPr>
              <w:spacing w:before="7" w:line="202" w:lineRule="auto"/>
              <w:ind w:right="109" w:firstLine="1"/>
              <w:rPr>
                <w:rFonts w:ascii="宋体" w:hAnsi="宋体" w:eastAsia="宋体" w:cs="宋体"/>
                <w:sz w:val="15"/>
                <w:szCs w:val="15"/>
              </w:rPr>
            </w:pPr>
            <w:r>
              <w:rPr>
                <w:rFonts w:ascii="宋体" w:hAnsi="宋体" w:eastAsia="宋体" w:cs="宋体"/>
                <w:color w:val="212529"/>
                <w:spacing w:val="1"/>
                <w:sz w:val="15"/>
                <w:szCs w:val="15"/>
              </w:rPr>
              <w:t>政府办公厅（室）及相关</w:t>
            </w:r>
            <w:r>
              <w:rPr>
                <w:rFonts w:ascii="宋体" w:hAnsi="宋体" w:eastAsia="宋体" w:cs="宋体"/>
                <w:color w:val="212529"/>
                <w:sz w:val="15"/>
                <w:szCs w:val="15"/>
              </w:rPr>
              <w:t>机构事务</w:t>
            </w:r>
          </w:p>
        </w:tc>
        <w:tc>
          <w:tcPr>
            <w:tcW w:w="1199" w:type="dxa"/>
            <w:vAlign w:val="top"/>
          </w:tcPr>
          <w:p>
            <w:pPr>
              <w:spacing w:before="94" w:line="199" w:lineRule="exact"/>
              <w:ind w:right="27"/>
              <w:jc w:val="right"/>
              <w:rPr>
                <w:rFonts w:ascii="宋体" w:hAnsi="宋体" w:eastAsia="宋体" w:cs="宋体"/>
                <w:sz w:val="15"/>
                <w:szCs w:val="15"/>
              </w:rPr>
            </w:pPr>
            <w:r>
              <w:rPr>
                <w:rFonts w:ascii="宋体" w:hAnsi="宋体" w:eastAsia="宋体" w:cs="宋体"/>
                <w:color w:val="212529"/>
                <w:spacing w:val="-1"/>
                <w:position w:val="1"/>
                <w:sz w:val="15"/>
                <w:szCs w:val="15"/>
              </w:rPr>
              <w:t>3208.30</w:t>
            </w:r>
          </w:p>
        </w:tc>
        <w:tc>
          <w:tcPr>
            <w:tcW w:w="950" w:type="dxa"/>
            <w:vAlign w:val="top"/>
          </w:tcPr>
          <w:p>
            <w:pPr>
              <w:spacing w:before="94"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71.30</w:t>
            </w:r>
          </w:p>
        </w:tc>
        <w:tc>
          <w:tcPr>
            <w:tcW w:w="1155" w:type="dxa"/>
            <w:vAlign w:val="top"/>
          </w:tcPr>
          <w:p>
            <w:pPr>
              <w:spacing w:before="94" w:line="199"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3137.00</w:t>
            </w:r>
          </w:p>
        </w:tc>
        <w:tc>
          <w:tcPr>
            <w:tcW w:w="1156" w:type="dxa"/>
            <w:vAlign w:val="top"/>
          </w:tcPr>
          <w:p>
            <w:pPr>
              <w:spacing w:before="94"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2810.40</w:t>
            </w:r>
          </w:p>
        </w:tc>
        <w:tc>
          <w:tcPr>
            <w:tcW w:w="896" w:type="dxa"/>
            <w:vAlign w:val="top"/>
          </w:tcPr>
          <w:p>
            <w:pPr>
              <w:spacing w:before="94"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73.30</w:t>
            </w:r>
          </w:p>
        </w:tc>
        <w:tc>
          <w:tcPr>
            <w:tcW w:w="1064" w:type="dxa"/>
            <w:vAlign w:val="top"/>
          </w:tcPr>
          <w:p>
            <w:pPr>
              <w:spacing w:before="94"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2737.10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5" w:type="dxa"/>
            <w:vAlign w:val="top"/>
          </w:tcPr>
          <w:p>
            <w:pPr>
              <w:spacing w:before="84" w:line="199" w:lineRule="exact"/>
              <w:ind w:left="8"/>
              <w:rPr>
                <w:rFonts w:ascii="宋体" w:hAnsi="宋体" w:eastAsia="宋体" w:cs="宋体"/>
                <w:sz w:val="15"/>
                <w:szCs w:val="15"/>
              </w:rPr>
            </w:pPr>
            <w:r>
              <w:rPr>
                <w:rFonts w:ascii="宋体" w:hAnsi="宋体" w:eastAsia="宋体" w:cs="宋体"/>
                <w:color w:val="212529"/>
                <w:spacing w:val="-1"/>
                <w:position w:val="1"/>
                <w:sz w:val="15"/>
                <w:szCs w:val="15"/>
              </w:rPr>
              <w:t>2010301</w:t>
            </w:r>
          </w:p>
        </w:tc>
        <w:tc>
          <w:tcPr>
            <w:tcW w:w="1782" w:type="dxa"/>
            <w:vAlign w:val="top"/>
          </w:tcPr>
          <w:p>
            <w:pPr>
              <w:spacing w:before="84" w:line="226" w:lineRule="auto"/>
              <w:rPr>
                <w:rFonts w:ascii="宋体" w:hAnsi="宋体" w:eastAsia="宋体" w:cs="宋体"/>
                <w:sz w:val="15"/>
                <w:szCs w:val="15"/>
              </w:rPr>
            </w:pPr>
            <w:r>
              <w:rPr>
                <w:rFonts w:ascii="宋体" w:hAnsi="宋体" w:eastAsia="宋体" w:cs="宋体"/>
                <w:color w:val="212529"/>
                <w:sz w:val="15"/>
                <w:szCs w:val="15"/>
              </w:rPr>
              <w:t>行政运行</w:t>
            </w:r>
          </w:p>
        </w:tc>
        <w:tc>
          <w:tcPr>
            <w:tcW w:w="1199" w:type="dxa"/>
            <w:vAlign w:val="top"/>
          </w:tcPr>
          <w:p>
            <w:pPr>
              <w:pStyle w:val="6"/>
            </w:pPr>
          </w:p>
        </w:tc>
        <w:tc>
          <w:tcPr>
            <w:tcW w:w="950" w:type="dxa"/>
            <w:vAlign w:val="top"/>
          </w:tcPr>
          <w:p>
            <w:pPr>
              <w:pStyle w:val="6"/>
            </w:pPr>
          </w:p>
        </w:tc>
        <w:tc>
          <w:tcPr>
            <w:tcW w:w="1155" w:type="dxa"/>
            <w:vAlign w:val="top"/>
          </w:tcPr>
          <w:p>
            <w:pPr>
              <w:pStyle w:val="6"/>
            </w:pPr>
          </w:p>
        </w:tc>
        <w:tc>
          <w:tcPr>
            <w:tcW w:w="1156" w:type="dxa"/>
            <w:vAlign w:val="top"/>
          </w:tcPr>
          <w:p>
            <w:pPr>
              <w:spacing w:before="84"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73.30</w:t>
            </w:r>
          </w:p>
        </w:tc>
        <w:tc>
          <w:tcPr>
            <w:tcW w:w="896" w:type="dxa"/>
            <w:vAlign w:val="top"/>
          </w:tcPr>
          <w:p>
            <w:pPr>
              <w:spacing w:before="84"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73.30</w:t>
            </w:r>
          </w:p>
        </w:tc>
        <w:tc>
          <w:tcPr>
            <w:tcW w:w="106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5" w:type="dxa"/>
            <w:vAlign w:val="top"/>
          </w:tcPr>
          <w:p>
            <w:pPr>
              <w:spacing w:before="84" w:line="200" w:lineRule="exact"/>
              <w:ind w:left="8"/>
              <w:rPr>
                <w:rFonts w:ascii="宋体" w:hAnsi="宋体" w:eastAsia="宋体" w:cs="宋体"/>
                <w:sz w:val="15"/>
                <w:szCs w:val="15"/>
              </w:rPr>
            </w:pPr>
            <w:r>
              <w:rPr>
                <w:rFonts w:ascii="宋体" w:hAnsi="宋体" w:eastAsia="宋体" w:cs="宋体"/>
                <w:color w:val="212529"/>
                <w:spacing w:val="-1"/>
                <w:position w:val="1"/>
                <w:sz w:val="15"/>
                <w:szCs w:val="15"/>
              </w:rPr>
              <w:t>2010302</w:t>
            </w:r>
          </w:p>
        </w:tc>
        <w:tc>
          <w:tcPr>
            <w:tcW w:w="1782" w:type="dxa"/>
            <w:vAlign w:val="top"/>
          </w:tcPr>
          <w:p>
            <w:pPr>
              <w:spacing w:before="84" w:line="226" w:lineRule="auto"/>
              <w:ind w:left="1"/>
              <w:rPr>
                <w:rFonts w:ascii="宋体" w:hAnsi="宋体" w:eastAsia="宋体" w:cs="宋体"/>
                <w:sz w:val="15"/>
                <w:szCs w:val="15"/>
              </w:rPr>
            </w:pPr>
            <w:r>
              <w:rPr>
                <w:rFonts w:ascii="宋体" w:hAnsi="宋体" w:eastAsia="宋体" w:cs="宋体"/>
                <w:color w:val="212529"/>
                <w:sz w:val="15"/>
                <w:szCs w:val="15"/>
              </w:rPr>
              <w:t>一般行政管理事务</w:t>
            </w:r>
          </w:p>
        </w:tc>
        <w:tc>
          <w:tcPr>
            <w:tcW w:w="1199" w:type="dxa"/>
            <w:vAlign w:val="top"/>
          </w:tcPr>
          <w:p>
            <w:pPr>
              <w:spacing w:before="84" w:line="199" w:lineRule="exact"/>
              <w:ind w:right="27"/>
              <w:jc w:val="right"/>
              <w:rPr>
                <w:rFonts w:ascii="宋体" w:hAnsi="宋体" w:eastAsia="宋体" w:cs="宋体"/>
                <w:sz w:val="15"/>
                <w:szCs w:val="15"/>
              </w:rPr>
            </w:pPr>
            <w:r>
              <w:rPr>
                <w:rFonts w:ascii="宋体" w:hAnsi="宋体" w:eastAsia="宋体" w:cs="宋体"/>
                <w:color w:val="212529"/>
                <w:spacing w:val="-1"/>
                <w:position w:val="1"/>
                <w:sz w:val="15"/>
                <w:szCs w:val="15"/>
              </w:rPr>
              <w:t>3208.30</w:t>
            </w:r>
          </w:p>
        </w:tc>
        <w:tc>
          <w:tcPr>
            <w:tcW w:w="950" w:type="dxa"/>
            <w:vAlign w:val="top"/>
          </w:tcPr>
          <w:p>
            <w:pPr>
              <w:spacing w:before="84" w:line="199" w:lineRule="exact"/>
              <w:ind w:right="21"/>
              <w:jc w:val="right"/>
              <w:rPr>
                <w:rFonts w:ascii="宋体" w:hAnsi="宋体" w:eastAsia="宋体" w:cs="宋体"/>
                <w:sz w:val="15"/>
                <w:szCs w:val="15"/>
              </w:rPr>
            </w:pPr>
            <w:r>
              <w:rPr>
                <w:rFonts w:ascii="宋体" w:hAnsi="宋体" w:eastAsia="宋体" w:cs="宋体"/>
                <w:color w:val="212529"/>
                <w:spacing w:val="-1"/>
                <w:position w:val="1"/>
                <w:sz w:val="15"/>
                <w:szCs w:val="15"/>
              </w:rPr>
              <w:t>71.30</w:t>
            </w:r>
          </w:p>
        </w:tc>
        <w:tc>
          <w:tcPr>
            <w:tcW w:w="1155" w:type="dxa"/>
            <w:vAlign w:val="top"/>
          </w:tcPr>
          <w:p>
            <w:pPr>
              <w:spacing w:before="84" w:line="199"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3137.00</w:t>
            </w:r>
          </w:p>
        </w:tc>
        <w:tc>
          <w:tcPr>
            <w:tcW w:w="1156" w:type="dxa"/>
            <w:vAlign w:val="top"/>
          </w:tcPr>
          <w:p>
            <w:pPr>
              <w:spacing w:before="84"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2737.10</w:t>
            </w:r>
          </w:p>
        </w:tc>
        <w:tc>
          <w:tcPr>
            <w:tcW w:w="896" w:type="dxa"/>
            <w:vAlign w:val="top"/>
          </w:tcPr>
          <w:p>
            <w:pPr>
              <w:pStyle w:val="6"/>
            </w:pPr>
          </w:p>
        </w:tc>
        <w:tc>
          <w:tcPr>
            <w:tcW w:w="1064" w:type="dxa"/>
            <w:vAlign w:val="top"/>
          </w:tcPr>
          <w:p>
            <w:pPr>
              <w:spacing w:before="84"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2737.10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15" w:type="dxa"/>
            <w:vAlign w:val="top"/>
          </w:tcPr>
          <w:p>
            <w:pPr>
              <w:spacing w:before="84" w:line="200" w:lineRule="exact"/>
              <w:ind w:left="8"/>
              <w:rPr>
                <w:rFonts w:ascii="宋体" w:hAnsi="宋体" w:eastAsia="宋体" w:cs="宋体"/>
                <w:sz w:val="15"/>
                <w:szCs w:val="15"/>
              </w:rPr>
            </w:pPr>
            <w:r>
              <w:rPr>
                <w:rFonts w:ascii="宋体" w:hAnsi="宋体" w:eastAsia="宋体" w:cs="宋体"/>
                <w:color w:val="212529"/>
                <w:spacing w:val="-2"/>
                <w:position w:val="1"/>
                <w:sz w:val="15"/>
                <w:szCs w:val="15"/>
              </w:rPr>
              <w:t>215</w:t>
            </w:r>
          </w:p>
        </w:tc>
        <w:tc>
          <w:tcPr>
            <w:tcW w:w="1782" w:type="dxa"/>
            <w:vAlign w:val="top"/>
          </w:tcPr>
          <w:p>
            <w:pPr>
              <w:spacing w:before="84" w:line="226" w:lineRule="auto"/>
              <w:ind w:left="5"/>
              <w:rPr>
                <w:rFonts w:ascii="宋体" w:hAnsi="宋体" w:eastAsia="宋体" w:cs="宋体"/>
                <w:sz w:val="15"/>
                <w:szCs w:val="15"/>
              </w:rPr>
            </w:pPr>
            <w:r>
              <w:rPr>
                <w:rFonts w:ascii="宋体" w:hAnsi="宋体" w:eastAsia="宋体" w:cs="宋体"/>
                <w:color w:val="212529"/>
                <w:sz w:val="15"/>
                <w:szCs w:val="15"/>
              </w:rPr>
              <w:t>资源勘探工业信息等支出</w:t>
            </w:r>
          </w:p>
        </w:tc>
        <w:tc>
          <w:tcPr>
            <w:tcW w:w="1199" w:type="dxa"/>
            <w:vAlign w:val="top"/>
          </w:tcPr>
          <w:p>
            <w:pPr>
              <w:pStyle w:val="6"/>
            </w:pPr>
          </w:p>
        </w:tc>
        <w:tc>
          <w:tcPr>
            <w:tcW w:w="950" w:type="dxa"/>
            <w:vAlign w:val="top"/>
          </w:tcPr>
          <w:p>
            <w:pPr>
              <w:pStyle w:val="6"/>
            </w:pPr>
          </w:p>
        </w:tc>
        <w:tc>
          <w:tcPr>
            <w:tcW w:w="1155" w:type="dxa"/>
            <w:vAlign w:val="top"/>
          </w:tcPr>
          <w:p>
            <w:pPr>
              <w:pStyle w:val="6"/>
            </w:pPr>
          </w:p>
        </w:tc>
        <w:tc>
          <w:tcPr>
            <w:tcW w:w="1156" w:type="dxa"/>
            <w:vAlign w:val="top"/>
          </w:tcPr>
          <w:p>
            <w:pPr>
              <w:spacing w:before="84"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c>
          <w:tcPr>
            <w:tcW w:w="896" w:type="dxa"/>
            <w:vAlign w:val="top"/>
          </w:tcPr>
          <w:p>
            <w:pPr>
              <w:pStyle w:val="6"/>
            </w:pPr>
          </w:p>
        </w:tc>
        <w:tc>
          <w:tcPr>
            <w:tcW w:w="1064" w:type="dxa"/>
            <w:vAlign w:val="top"/>
          </w:tcPr>
          <w:p>
            <w:pPr>
              <w:spacing w:before="84"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5" w:type="dxa"/>
            <w:vAlign w:val="top"/>
          </w:tcPr>
          <w:p>
            <w:pPr>
              <w:spacing w:before="86" w:line="199" w:lineRule="exact"/>
              <w:ind w:left="8"/>
              <w:rPr>
                <w:rFonts w:ascii="宋体" w:hAnsi="宋体" w:eastAsia="宋体" w:cs="宋体"/>
                <w:sz w:val="15"/>
                <w:szCs w:val="15"/>
              </w:rPr>
            </w:pPr>
            <w:r>
              <w:rPr>
                <w:rFonts w:ascii="宋体" w:hAnsi="宋体" w:eastAsia="宋体" w:cs="宋体"/>
                <w:color w:val="212529"/>
                <w:spacing w:val="-1"/>
                <w:position w:val="1"/>
                <w:sz w:val="15"/>
                <w:szCs w:val="15"/>
              </w:rPr>
              <w:t>21505</w:t>
            </w:r>
          </w:p>
        </w:tc>
        <w:tc>
          <w:tcPr>
            <w:tcW w:w="1782" w:type="dxa"/>
            <w:vAlign w:val="top"/>
          </w:tcPr>
          <w:p>
            <w:pPr>
              <w:spacing w:before="85" w:line="226" w:lineRule="auto"/>
              <w:ind w:left="1"/>
              <w:rPr>
                <w:rFonts w:ascii="宋体" w:hAnsi="宋体" w:eastAsia="宋体" w:cs="宋体"/>
                <w:sz w:val="15"/>
                <w:szCs w:val="15"/>
              </w:rPr>
            </w:pPr>
            <w:r>
              <w:rPr>
                <w:rFonts w:ascii="宋体" w:hAnsi="宋体" w:eastAsia="宋体" w:cs="宋体"/>
                <w:color w:val="212529"/>
                <w:sz w:val="15"/>
                <w:szCs w:val="15"/>
              </w:rPr>
              <w:t>工业和信息产业</w:t>
            </w:r>
          </w:p>
        </w:tc>
        <w:tc>
          <w:tcPr>
            <w:tcW w:w="1199" w:type="dxa"/>
            <w:vAlign w:val="top"/>
          </w:tcPr>
          <w:p>
            <w:pPr>
              <w:pStyle w:val="6"/>
            </w:pPr>
          </w:p>
        </w:tc>
        <w:tc>
          <w:tcPr>
            <w:tcW w:w="950" w:type="dxa"/>
            <w:vAlign w:val="top"/>
          </w:tcPr>
          <w:p>
            <w:pPr>
              <w:pStyle w:val="6"/>
            </w:pPr>
          </w:p>
        </w:tc>
        <w:tc>
          <w:tcPr>
            <w:tcW w:w="1155" w:type="dxa"/>
            <w:vAlign w:val="top"/>
          </w:tcPr>
          <w:p>
            <w:pPr>
              <w:pStyle w:val="6"/>
            </w:pPr>
          </w:p>
        </w:tc>
        <w:tc>
          <w:tcPr>
            <w:tcW w:w="1156" w:type="dxa"/>
            <w:vAlign w:val="top"/>
          </w:tcPr>
          <w:p>
            <w:pPr>
              <w:spacing w:before="86"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c>
          <w:tcPr>
            <w:tcW w:w="896" w:type="dxa"/>
            <w:vAlign w:val="top"/>
          </w:tcPr>
          <w:p>
            <w:pPr>
              <w:pStyle w:val="6"/>
            </w:pPr>
          </w:p>
        </w:tc>
        <w:tc>
          <w:tcPr>
            <w:tcW w:w="1064" w:type="dxa"/>
            <w:vAlign w:val="top"/>
          </w:tcPr>
          <w:p>
            <w:pPr>
              <w:spacing w:before="86"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15" w:type="dxa"/>
            <w:vAlign w:val="top"/>
          </w:tcPr>
          <w:p>
            <w:pPr>
              <w:spacing w:before="86" w:line="200" w:lineRule="exact"/>
              <w:ind w:left="8"/>
              <w:rPr>
                <w:rFonts w:ascii="宋体" w:hAnsi="宋体" w:eastAsia="宋体" w:cs="宋体"/>
                <w:sz w:val="15"/>
                <w:szCs w:val="15"/>
              </w:rPr>
            </w:pPr>
            <w:r>
              <w:rPr>
                <w:rFonts w:ascii="宋体" w:hAnsi="宋体" w:eastAsia="宋体" w:cs="宋体"/>
                <w:color w:val="212529"/>
                <w:spacing w:val="-1"/>
                <w:position w:val="1"/>
                <w:sz w:val="15"/>
                <w:szCs w:val="15"/>
              </w:rPr>
              <w:t>2150599</w:t>
            </w:r>
          </w:p>
        </w:tc>
        <w:tc>
          <w:tcPr>
            <w:tcW w:w="1782" w:type="dxa"/>
            <w:vAlign w:val="top"/>
          </w:tcPr>
          <w:p>
            <w:pPr>
              <w:spacing w:before="86" w:line="226" w:lineRule="auto"/>
              <w:rPr>
                <w:rFonts w:ascii="宋体" w:hAnsi="宋体" w:eastAsia="宋体" w:cs="宋体"/>
                <w:sz w:val="15"/>
                <w:szCs w:val="15"/>
              </w:rPr>
            </w:pPr>
            <w:r>
              <w:rPr>
                <w:rFonts w:ascii="宋体" w:hAnsi="宋体" w:eastAsia="宋体" w:cs="宋体"/>
                <w:color w:val="212529"/>
                <w:spacing w:val="1"/>
                <w:sz w:val="15"/>
                <w:szCs w:val="15"/>
              </w:rPr>
              <w:t>其他工业和信息产业支出</w:t>
            </w:r>
          </w:p>
        </w:tc>
        <w:tc>
          <w:tcPr>
            <w:tcW w:w="1199" w:type="dxa"/>
            <w:vAlign w:val="top"/>
          </w:tcPr>
          <w:p>
            <w:pPr>
              <w:pStyle w:val="6"/>
            </w:pPr>
          </w:p>
        </w:tc>
        <w:tc>
          <w:tcPr>
            <w:tcW w:w="950" w:type="dxa"/>
            <w:vAlign w:val="top"/>
          </w:tcPr>
          <w:p>
            <w:pPr>
              <w:pStyle w:val="6"/>
            </w:pPr>
          </w:p>
        </w:tc>
        <w:tc>
          <w:tcPr>
            <w:tcW w:w="1155" w:type="dxa"/>
            <w:vAlign w:val="top"/>
          </w:tcPr>
          <w:p>
            <w:pPr>
              <w:pStyle w:val="6"/>
            </w:pPr>
          </w:p>
        </w:tc>
        <w:tc>
          <w:tcPr>
            <w:tcW w:w="1156" w:type="dxa"/>
            <w:vAlign w:val="top"/>
          </w:tcPr>
          <w:p>
            <w:pPr>
              <w:spacing w:before="86" w:line="199"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c>
          <w:tcPr>
            <w:tcW w:w="896" w:type="dxa"/>
            <w:vAlign w:val="top"/>
          </w:tcPr>
          <w:p>
            <w:pPr>
              <w:pStyle w:val="6"/>
            </w:pPr>
          </w:p>
        </w:tc>
        <w:tc>
          <w:tcPr>
            <w:tcW w:w="1064" w:type="dxa"/>
            <w:vAlign w:val="top"/>
          </w:tcPr>
          <w:p>
            <w:pPr>
              <w:spacing w:before="86" w:line="199"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7" w:type="dxa"/>
            <w:gridSpan w:val="8"/>
            <w:tcBorders>
              <w:left w:val="single" w:color="FFFFFF" w:sz="2" w:space="0"/>
              <w:bottom w:val="single" w:color="FFFFFF" w:sz="4" w:space="0"/>
              <w:right w:val="single" w:color="FFFFFF" w:sz="2" w:space="0"/>
            </w:tcBorders>
            <w:vAlign w:val="top"/>
          </w:tcPr>
          <w:p>
            <w:pPr>
              <w:pStyle w:val="6"/>
            </w:pPr>
          </w:p>
        </w:tc>
      </w:tr>
    </w:tbl>
    <w:p>
      <w:pPr>
        <w:pStyle w:val="2"/>
      </w:pPr>
    </w:p>
    <w:p>
      <w:pPr>
        <w:sectPr>
          <w:footerReference r:id="rId12" w:type="default"/>
          <w:pgSz w:w="11900" w:h="16840"/>
          <w:pgMar w:top="1331" w:right="1223" w:bottom="340" w:left="1248" w:header="0" w:footer="93" w:gutter="0"/>
          <w:cols w:space="720" w:num="1"/>
        </w:sectPr>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0"/>
        <w:gridCol w:w="2657"/>
        <w:gridCol w:w="1750"/>
        <w:gridCol w:w="147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417" w:type="dxa"/>
            <w:gridSpan w:val="5"/>
            <w:tcBorders>
              <w:top w:val="single" w:color="FFFFFF" w:sz="4" w:space="0"/>
              <w:left w:val="single" w:color="FFFFFF" w:sz="2" w:space="0"/>
              <w:bottom w:val="single" w:color="FFFFFF" w:sz="4" w:space="0"/>
              <w:right w:val="single" w:color="FFFFFF" w:sz="2" w:space="0"/>
            </w:tcBorders>
            <w:vAlign w:val="top"/>
          </w:tcPr>
          <w:p>
            <w:pPr>
              <w:spacing w:before="62" w:line="235" w:lineRule="auto"/>
              <w:ind w:left="12"/>
              <w:rPr>
                <w:rFonts w:ascii="宋体" w:hAnsi="宋体" w:eastAsia="宋体" w:cs="宋体"/>
                <w:sz w:val="12"/>
                <w:szCs w:val="12"/>
              </w:rPr>
            </w:pPr>
            <w:r>
              <w:rPr>
                <w:rFonts w:ascii="宋体" w:hAnsi="宋体" w:eastAsia="宋体" w:cs="宋体"/>
                <w:color w:val="212529"/>
                <w:spacing w:val="5"/>
                <w:sz w:val="12"/>
                <w:szCs w:val="12"/>
              </w:rPr>
              <w:t>公开08表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417" w:type="dxa"/>
            <w:gridSpan w:val="5"/>
            <w:tcBorders>
              <w:top w:val="single" w:color="FFFFFF" w:sz="4" w:space="0"/>
              <w:left w:val="single" w:color="FFFFFF" w:sz="4" w:space="0"/>
              <w:bottom w:val="single" w:color="FFFFFF" w:sz="4" w:space="0"/>
              <w:right w:val="single" w:color="FFFFFF" w:sz="4" w:space="0"/>
            </w:tcBorders>
            <w:vAlign w:val="top"/>
          </w:tcPr>
          <w:p>
            <w:pPr>
              <w:spacing w:before="14" w:line="202" w:lineRule="exact"/>
              <w:ind w:left="3386"/>
              <w:rPr>
                <w:rFonts w:ascii="微软雅黑" w:hAnsi="微软雅黑" w:eastAsia="微软雅黑" w:cs="微软雅黑"/>
                <w:sz w:val="20"/>
                <w:szCs w:val="20"/>
              </w:rPr>
            </w:pPr>
            <w:r>
              <w:rPr>
                <w:rFonts w:ascii="微软雅黑" w:hAnsi="微软雅黑" w:eastAsia="微软雅黑" w:cs="微软雅黑"/>
                <w:color w:val="212529"/>
                <w:spacing w:val="1"/>
                <w:position w:val="-1"/>
                <w:sz w:val="20"/>
                <w:szCs w:val="20"/>
              </w:rPr>
              <w:t>一般公共预算基本支出预算表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830" w:type="dxa"/>
            <w:tcBorders>
              <w:top w:val="single" w:color="FFFFFF" w:sz="4" w:space="0"/>
              <w:left w:val="single" w:color="FFFFFF" w:sz="2" w:space="0"/>
              <w:right w:val="single" w:color="FFFFFF" w:sz="2" w:space="0"/>
            </w:tcBorders>
            <w:vAlign w:val="top"/>
          </w:tcPr>
          <w:p>
            <w:pPr>
              <w:pStyle w:val="6"/>
            </w:pPr>
          </w:p>
        </w:tc>
        <w:tc>
          <w:tcPr>
            <w:tcW w:w="2657" w:type="dxa"/>
            <w:tcBorders>
              <w:top w:val="single" w:color="FFFFFF" w:sz="4" w:space="0"/>
              <w:left w:val="single" w:color="FFFFFF" w:sz="2" w:space="0"/>
              <w:right w:val="single" w:color="FFFFFF" w:sz="2" w:space="0"/>
            </w:tcBorders>
            <w:vAlign w:val="top"/>
          </w:tcPr>
          <w:p>
            <w:pPr>
              <w:pStyle w:val="6"/>
            </w:pPr>
          </w:p>
        </w:tc>
        <w:tc>
          <w:tcPr>
            <w:tcW w:w="1750" w:type="dxa"/>
            <w:tcBorders>
              <w:top w:val="single" w:color="FFFFFF" w:sz="4" w:space="0"/>
              <w:left w:val="single" w:color="FFFFFF" w:sz="2" w:space="0"/>
              <w:right w:val="single" w:color="FFFFFF" w:sz="2" w:space="0"/>
            </w:tcBorders>
            <w:vAlign w:val="top"/>
          </w:tcPr>
          <w:p>
            <w:pPr>
              <w:pStyle w:val="6"/>
            </w:pPr>
          </w:p>
        </w:tc>
        <w:tc>
          <w:tcPr>
            <w:tcW w:w="3180" w:type="dxa"/>
            <w:gridSpan w:val="2"/>
            <w:tcBorders>
              <w:top w:val="single" w:color="FFFFFF" w:sz="4" w:space="0"/>
              <w:left w:val="single" w:color="000000" w:sz="2" w:space="0"/>
              <w:right w:val="single" w:color="FFFFFF" w:sz="4" w:space="0"/>
            </w:tcBorders>
            <w:vAlign w:val="top"/>
          </w:tcPr>
          <w:p>
            <w:pPr>
              <w:spacing w:before="56" w:line="129" w:lineRule="exact"/>
              <w:ind w:left="2504"/>
              <w:rPr>
                <w:rFonts w:ascii="微软雅黑" w:hAnsi="微软雅黑" w:eastAsia="微软雅黑" w:cs="微软雅黑"/>
                <w:sz w:val="12"/>
                <w:szCs w:val="12"/>
              </w:rPr>
            </w:pPr>
            <w:r>
              <w:rPr>
                <w:rFonts w:ascii="微软雅黑" w:hAnsi="微软雅黑" w:eastAsia="微软雅黑" w:cs="微软雅黑"/>
                <w:color w:val="212529"/>
                <w:spacing w:val="11"/>
                <w:sz w:val="12"/>
                <w:szCs w:val="12"/>
              </w:rPr>
              <w:t>单位:</w:t>
            </w:r>
            <w:r>
              <w:rPr>
                <w:rFonts w:ascii="微软雅黑" w:hAnsi="微软雅黑" w:eastAsia="微软雅黑" w:cs="微软雅黑"/>
                <w:color w:val="212529"/>
                <w:spacing w:val="6"/>
                <w:sz w:val="12"/>
                <w:szCs w:val="12"/>
              </w:rPr>
              <w:t xml:space="preserve">  </w:t>
            </w:r>
            <w:r>
              <w:rPr>
                <w:rFonts w:ascii="微软雅黑" w:hAnsi="微软雅黑" w:eastAsia="微软雅黑" w:cs="微软雅黑"/>
                <w:color w:val="212529"/>
                <w:spacing w:val="11"/>
                <w:sz w:val="12"/>
                <w:szCs w:val="1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487" w:type="dxa"/>
            <w:gridSpan w:val="2"/>
            <w:vAlign w:val="top"/>
          </w:tcPr>
          <w:p>
            <w:pPr>
              <w:spacing w:before="58" w:line="129" w:lineRule="exact"/>
              <w:ind w:left="1841"/>
              <w:rPr>
                <w:rFonts w:ascii="微软雅黑" w:hAnsi="微软雅黑" w:eastAsia="微软雅黑" w:cs="微软雅黑"/>
                <w:sz w:val="12"/>
                <w:szCs w:val="12"/>
              </w:rPr>
            </w:pPr>
            <w:r>
              <w:rPr>
                <w:rFonts w:ascii="微软雅黑" w:hAnsi="微软雅黑" w:eastAsia="微软雅黑" w:cs="微软雅黑"/>
                <w:color w:val="212529"/>
                <w:spacing w:val="6"/>
                <w:sz w:val="12"/>
                <w:szCs w:val="12"/>
              </w:rPr>
              <w:t>经济分类科目</w:t>
            </w:r>
          </w:p>
        </w:tc>
        <w:tc>
          <w:tcPr>
            <w:tcW w:w="4930" w:type="dxa"/>
            <w:gridSpan w:val="3"/>
            <w:vAlign w:val="top"/>
          </w:tcPr>
          <w:p>
            <w:pPr>
              <w:spacing w:before="58" w:line="129" w:lineRule="exact"/>
              <w:ind w:left="2058"/>
              <w:rPr>
                <w:rFonts w:ascii="微软雅黑" w:hAnsi="微软雅黑" w:eastAsia="微软雅黑" w:cs="微软雅黑"/>
                <w:sz w:val="12"/>
                <w:szCs w:val="12"/>
              </w:rPr>
            </w:pPr>
            <w:r>
              <w:rPr>
                <w:rFonts w:ascii="微软雅黑" w:hAnsi="微软雅黑" w:eastAsia="微软雅黑" w:cs="微软雅黑"/>
                <w:color w:val="212529"/>
                <w:spacing w:val="10"/>
                <w:sz w:val="12"/>
                <w:szCs w:val="12"/>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830" w:type="dxa"/>
            <w:vAlign w:val="top"/>
          </w:tcPr>
          <w:p>
            <w:pPr>
              <w:spacing w:before="58" w:line="129" w:lineRule="exact"/>
              <w:ind w:left="641"/>
              <w:rPr>
                <w:rFonts w:ascii="微软雅黑" w:hAnsi="微软雅黑" w:eastAsia="微软雅黑" w:cs="微软雅黑"/>
                <w:sz w:val="12"/>
                <w:szCs w:val="12"/>
              </w:rPr>
            </w:pPr>
            <w:r>
              <w:rPr>
                <w:rFonts w:ascii="微软雅黑" w:hAnsi="微软雅黑" w:eastAsia="微软雅黑" w:cs="微软雅黑"/>
                <w:color w:val="212529"/>
                <w:spacing w:val="9"/>
                <w:sz w:val="12"/>
                <w:szCs w:val="12"/>
              </w:rPr>
              <w:t>科目编码</w:t>
            </w:r>
          </w:p>
        </w:tc>
        <w:tc>
          <w:tcPr>
            <w:tcW w:w="2657" w:type="dxa"/>
            <w:vAlign w:val="top"/>
          </w:tcPr>
          <w:p>
            <w:pPr>
              <w:spacing w:before="58" w:line="129" w:lineRule="exact"/>
              <w:ind w:left="1052"/>
              <w:rPr>
                <w:rFonts w:ascii="微软雅黑" w:hAnsi="微软雅黑" w:eastAsia="微软雅黑" w:cs="微软雅黑"/>
                <w:sz w:val="12"/>
                <w:szCs w:val="12"/>
              </w:rPr>
            </w:pPr>
            <w:r>
              <w:rPr>
                <w:rFonts w:ascii="微软雅黑" w:hAnsi="微软雅黑" w:eastAsia="微软雅黑" w:cs="微软雅黑"/>
                <w:color w:val="212529"/>
                <w:spacing w:val="9"/>
                <w:sz w:val="12"/>
                <w:szCs w:val="12"/>
              </w:rPr>
              <w:t>科目名称</w:t>
            </w:r>
          </w:p>
        </w:tc>
        <w:tc>
          <w:tcPr>
            <w:tcW w:w="1750" w:type="dxa"/>
            <w:vAlign w:val="top"/>
          </w:tcPr>
          <w:p>
            <w:pPr>
              <w:spacing w:before="59" w:line="127" w:lineRule="exact"/>
              <w:ind w:left="733"/>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合计</w:t>
            </w:r>
          </w:p>
        </w:tc>
        <w:tc>
          <w:tcPr>
            <w:tcW w:w="1479" w:type="dxa"/>
            <w:vAlign w:val="top"/>
          </w:tcPr>
          <w:p>
            <w:pPr>
              <w:spacing w:before="59" w:line="127" w:lineRule="exact"/>
              <w:ind w:left="473"/>
              <w:rPr>
                <w:rFonts w:ascii="微软雅黑" w:hAnsi="微软雅黑" w:eastAsia="微软雅黑" w:cs="微软雅黑"/>
                <w:sz w:val="12"/>
                <w:szCs w:val="12"/>
              </w:rPr>
            </w:pPr>
            <w:r>
              <w:rPr>
                <w:rFonts w:ascii="微软雅黑" w:hAnsi="微软雅黑" w:eastAsia="微软雅黑" w:cs="微软雅黑"/>
                <w:color w:val="212529"/>
                <w:spacing w:val="6"/>
                <w:sz w:val="12"/>
                <w:szCs w:val="12"/>
              </w:rPr>
              <w:t>人员支出</w:t>
            </w:r>
          </w:p>
        </w:tc>
        <w:tc>
          <w:tcPr>
            <w:tcW w:w="1701" w:type="dxa"/>
            <w:vAlign w:val="top"/>
          </w:tcPr>
          <w:p>
            <w:pPr>
              <w:spacing w:before="59" w:line="127" w:lineRule="exact"/>
              <w:ind w:left="476"/>
              <w:rPr>
                <w:rFonts w:ascii="微软雅黑" w:hAnsi="微软雅黑" w:eastAsia="微软雅黑" w:cs="微软雅黑"/>
                <w:sz w:val="12"/>
                <w:szCs w:val="12"/>
              </w:rPr>
            </w:pPr>
            <w:r>
              <w:rPr>
                <w:rFonts w:ascii="微软雅黑" w:hAnsi="微软雅黑" w:eastAsia="微软雅黑" w:cs="微软雅黑"/>
                <w:color w:val="212529"/>
                <w:spacing w:val="3"/>
                <w:sz w:val="12"/>
                <w:szCs w:val="12"/>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487" w:type="dxa"/>
            <w:gridSpan w:val="2"/>
            <w:vAlign w:val="top"/>
          </w:tcPr>
          <w:p>
            <w:pPr>
              <w:spacing w:before="61" w:line="235" w:lineRule="auto"/>
              <w:ind w:left="2101"/>
              <w:rPr>
                <w:rFonts w:ascii="宋体" w:hAnsi="宋体" w:eastAsia="宋体" w:cs="宋体"/>
                <w:sz w:val="12"/>
                <w:szCs w:val="12"/>
              </w:rPr>
            </w:pPr>
            <w:r>
              <w:rPr>
                <w:rFonts w:ascii="宋体" w:hAnsi="宋体" w:eastAsia="宋体" w:cs="宋体"/>
                <w:color w:val="212529"/>
                <w:spacing w:val="6"/>
                <w:sz w:val="12"/>
                <w:szCs w:val="12"/>
              </w:rPr>
              <w:t>合计</w:t>
            </w:r>
          </w:p>
        </w:tc>
        <w:tc>
          <w:tcPr>
            <w:tcW w:w="1750" w:type="dxa"/>
            <w:vAlign w:val="top"/>
          </w:tcPr>
          <w:p>
            <w:pPr>
              <w:spacing w:before="61" w:line="164"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73.30</w:t>
            </w:r>
          </w:p>
        </w:tc>
        <w:tc>
          <w:tcPr>
            <w:tcW w:w="1479" w:type="dxa"/>
            <w:vAlign w:val="top"/>
          </w:tcPr>
          <w:p>
            <w:pPr>
              <w:pStyle w:val="6"/>
            </w:pPr>
          </w:p>
        </w:tc>
        <w:tc>
          <w:tcPr>
            <w:tcW w:w="1701" w:type="dxa"/>
            <w:vAlign w:val="top"/>
          </w:tcPr>
          <w:p>
            <w:pPr>
              <w:spacing w:before="61" w:line="164"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73.30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830" w:type="dxa"/>
            <w:vAlign w:val="top"/>
          </w:tcPr>
          <w:p>
            <w:pPr>
              <w:spacing w:before="62" w:line="165" w:lineRule="exact"/>
              <w:ind w:left="8"/>
              <w:rPr>
                <w:rFonts w:ascii="宋体" w:hAnsi="宋体" w:eastAsia="宋体" w:cs="宋体"/>
                <w:sz w:val="12"/>
                <w:szCs w:val="12"/>
              </w:rPr>
            </w:pPr>
            <w:r>
              <w:rPr>
                <w:rFonts w:ascii="宋体" w:hAnsi="宋体" w:eastAsia="宋体" w:cs="宋体"/>
                <w:color w:val="212529"/>
                <w:spacing w:val="2"/>
                <w:position w:val="1"/>
                <w:sz w:val="12"/>
                <w:szCs w:val="12"/>
              </w:rPr>
              <w:t>302</w:t>
            </w:r>
          </w:p>
        </w:tc>
        <w:tc>
          <w:tcPr>
            <w:tcW w:w="2657" w:type="dxa"/>
            <w:vAlign w:val="top"/>
          </w:tcPr>
          <w:p>
            <w:pPr>
              <w:spacing w:before="62" w:line="234" w:lineRule="auto"/>
              <w:ind w:left="5"/>
              <w:rPr>
                <w:rFonts w:ascii="宋体" w:hAnsi="宋体" w:eastAsia="宋体" w:cs="宋体"/>
                <w:sz w:val="12"/>
                <w:szCs w:val="12"/>
              </w:rPr>
            </w:pPr>
            <w:r>
              <w:rPr>
                <w:rFonts w:ascii="宋体" w:hAnsi="宋体" w:eastAsia="宋体" w:cs="宋体"/>
                <w:color w:val="212529"/>
                <w:spacing w:val="8"/>
                <w:sz w:val="12"/>
                <w:szCs w:val="12"/>
              </w:rPr>
              <w:t>商品和服务支出</w:t>
            </w:r>
          </w:p>
        </w:tc>
        <w:tc>
          <w:tcPr>
            <w:tcW w:w="1750" w:type="dxa"/>
            <w:vAlign w:val="top"/>
          </w:tcPr>
          <w:p>
            <w:pPr>
              <w:spacing w:before="62" w:line="165"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73.30</w:t>
            </w:r>
          </w:p>
        </w:tc>
        <w:tc>
          <w:tcPr>
            <w:tcW w:w="1479" w:type="dxa"/>
            <w:vAlign w:val="top"/>
          </w:tcPr>
          <w:p>
            <w:pPr>
              <w:pStyle w:val="6"/>
            </w:pPr>
          </w:p>
        </w:tc>
        <w:tc>
          <w:tcPr>
            <w:tcW w:w="1701" w:type="dxa"/>
            <w:vAlign w:val="top"/>
          </w:tcPr>
          <w:p>
            <w:pPr>
              <w:spacing w:before="62" w:line="165"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73.30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830" w:type="dxa"/>
            <w:vAlign w:val="top"/>
          </w:tcPr>
          <w:p>
            <w:pPr>
              <w:spacing w:before="62" w:line="165" w:lineRule="exact"/>
              <w:ind w:left="8"/>
              <w:rPr>
                <w:rFonts w:ascii="宋体" w:hAnsi="宋体" w:eastAsia="宋体" w:cs="宋体"/>
                <w:sz w:val="12"/>
                <w:szCs w:val="12"/>
              </w:rPr>
            </w:pPr>
            <w:r>
              <w:rPr>
                <w:rFonts w:ascii="宋体" w:hAnsi="宋体" w:eastAsia="宋体" w:cs="宋体"/>
                <w:color w:val="212529"/>
                <w:spacing w:val="3"/>
                <w:position w:val="1"/>
                <w:sz w:val="12"/>
                <w:szCs w:val="12"/>
              </w:rPr>
              <w:t>30201</w:t>
            </w:r>
          </w:p>
        </w:tc>
        <w:tc>
          <w:tcPr>
            <w:tcW w:w="2657" w:type="dxa"/>
            <w:vAlign w:val="top"/>
          </w:tcPr>
          <w:p>
            <w:pPr>
              <w:spacing w:before="62" w:line="234" w:lineRule="auto"/>
              <w:ind w:left="6"/>
              <w:rPr>
                <w:rFonts w:ascii="宋体" w:hAnsi="宋体" w:eastAsia="宋体" w:cs="宋体"/>
                <w:sz w:val="12"/>
                <w:szCs w:val="12"/>
              </w:rPr>
            </w:pPr>
            <w:r>
              <w:rPr>
                <w:rFonts w:ascii="宋体" w:hAnsi="宋体" w:eastAsia="宋体" w:cs="宋体"/>
                <w:color w:val="212529"/>
                <w:spacing w:val="7"/>
                <w:sz w:val="12"/>
                <w:szCs w:val="12"/>
              </w:rPr>
              <w:t>办公费</w:t>
            </w:r>
          </w:p>
        </w:tc>
        <w:tc>
          <w:tcPr>
            <w:tcW w:w="1750" w:type="dxa"/>
            <w:vAlign w:val="top"/>
          </w:tcPr>
          <w:p>
            <w:pPr>
              <w:spacing w:before="62" w:line="165" w:lineRule="exact"/>
              <w:ind w:right="19"/>
              <w:jc w:val="right"/>
              <w:rPr>
                <w:rFonts w:ascii="宋体" w:hAnsi="宋体" w:eastAsia="宋体" w:cs="宋体"/>
                <w:sz w:val="12"/>
                <w:szCs w:val="12"/>
              </w:rPr>
            </w:pPr>
            <w:r>
              <w:rPr>
                <w:rFonts w:ascii="宋体" w:hAnsi="宋体" w:eastAsia="宋体" w:cs="宋体"/>
                <w:color w:val="212529"/>
                <w:spacing w:val="1"/>
                <w:position w:val="1"/>
                <w:sz w:val="12"/>
                <w:szCs w:val="12"/>
              </w:rPr>
              <w:t>15.59</w:t>
            </w:r>
          </w:p>
        </w:tc>
        <w:tc>
          <w:tcPr>
            <w:tcW w:w="1479" w:type="dxa"/>
            <w:vAlign w:val="top"/>
          </w:tcPr>
          <w:p>
            <w:pPr>
              <w:pStyle w:val="6"/>
            </w:pPr>
          </w:p>
        </w:tc>
        <w:tc>
          <w:tcPr>
            <w:tcW w:w="1701" w:type="dxa"/>
            <w:vAlign w:val="top"/>
          </w:tcPr>
          <w:p>
            <w:pPr>
              <w:spacing w:before="62" w:line="165" w:lineRule="exact"/>
              <w:ind w:right="21"/>
              <w:jc w:val="right"/>
              <w:rPr>
                <w:rFonts w:ascii="宋体" w:hAnsi="宋体" w:eastAsia="宋体" w:cs="宋体"/>
                <w:sz w:val="12"/>
                <w:szCs w:val="12"/>
              </w:rPr>
            </w:pPr>
            <w:r>
              <w:rPr>
                <w:rFonts w:ascii="宋体" w:hAnsi="宋体" w:eastAsia="宋体" w:cs="宋体"/>
                <w:color w:val="212529"/>
                <w:spacing w:val="1"/>
                <w:position w:val="1"/>
                <w:sz w:val="12"/>
                <w:szCs w:val="12"/>
              </w:rPr>
              <w:t>15.59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830" w:type="dxa"/>
            <w:vAlign w:val="top"/>
          </w:tcPr>
          <w:p>
            <w:pPr>
              <w:spacing w:before="63" w:line="165" w:lineRule="exact"/>
              <w:ind w:left="8"/>
              <w:rPr>
                <w:rFonts w:ascii="宋体" w:hAnsi="宋体" w:eastAsia="宋体" w:cs="宋体"/>
                <w:sz w:val="12"/>
                <w:szCs w:val="12"/>
              </w:rPr>
            </w:pPr>
            <w:r>
              <w:rPr>
                <w:rFonts w:ascii="宋体" w:hAnsi="宋体" w:eastAsia="宋体" w:cs="宋体"/>
                <w:color w:val="212529"/>
                <w:spacing w:val="3"/>
                <w:position w:val="1"/>
                <w:sz w:val="12"/>
                <w:szCs w:val="12"/>
              </w:rPr>
              <w:t>30202</w:t>
            </w:r>
          </w:p>
        </w:tc>
        <w:tc>
          <w:tcPr>
            <w:tcW w:w="2657" w:type="dxa"/>
            <w:vAlign w:val="top"/>
          </w:tcPr>
          <w:p>
            <w:pPr>
              <w:spacing w:before="62" w:line="234" w:lineRule="auto"/>
              <w:ind w:left="14"/>
              <w:rPr>
                <w:rFonts w:ascii="宋体" w:hAnsi="宋体" w:eastAsia="宋体" w:cs="宋体"/>
                <w:sz w:val="12"/>
                <w:szCs w:val="12"/>
              </w:rPr>
            </w:pPr>
            <w:r>
              <w:rPr>
                <w:rFonts w:ascii="宋体" w:hAnsi="宋体" w:eastAsia="宋体" w:cs="宋体"/>
                <w:color w:val="212529"/>
                <w:spacing w:val="4"/>
                <w:sz w:val="12"/>
                <w:szCs w:val="12"/>
              </w:rPr>
              <w:t>印刷费</w:t>
            </w:r>
          </w:p>
        </w:tc>
        <w:tc>
          <w:tcPr>
            <w:tcW w:w="1750" w:type="dxa"/>
            <w:vAlign w:val="top"/>
          </w:tcPr>
          <w:p>
            <w:pPr>
              <w:spacing w:before="63" w:line="164"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2.20</w:t>
            </w:r>
          </w:p>
        </w:tc>
        <w:tc>
          <w:tcPr>
            <w:tcW w:w="1479" w:type="dxa"/>
            <w:vAlign w:val="top"/>
          </w:tcPr>
          <w:p>
            <w:pPr>
              <w:pStyle w:val="6"/>
            </w:pPr>
          </w:p>
        </w:tc>
        <w:tc>
          <w:tcPr>
            <w:tcW w:w="1701" w:type="dxa"/>
            <w:vAlign w:val="top"/>
          </w:tcPr>
          <w:p>
            <w:pPr>
              <w:spacing w:before="63" w:line="164"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830" w:type="dxa"/>
            <w:vAlign w:val="top"/>
          </w:tcPr>
          <w:p>
            <w:pPr>
              <w:spacing w:before="64" w:line="165" w:lineRule="exact"/>
              <w:ind w:left="8"/>
              <w:rPr>
                <w:rFonts w:ascii="宋体" w:hAnsi="宋体" w:eastAsia="宋体" w:cs="宋体"/>
                <w:sz w:val="12"/>
                <w:szCs w:val="12"/>
              </w:rPr>
            </w:pPr>
            <w:r>
              <w:rPr>
                <w:rFonts w:ascii="宋体" w:hAnsi="宋体" w:eastAsia="宋体" w:cs="宋体"/>
                <w:color w:val="212529"/>
                <w:spacing w:val="3"/>
                <w:position w:val="1"/>
                <w:sz w:val="12"/>
                <w:szCs w:val="12"/>
              </w:rPr>
              <w:t>30207</w:t>
            </w:r>
          </w:p>
        </w:tc>
        <w:tc>
          <w:tcPr>
            <w:tcW w:w="2657" w:type="dxa"/>
            <w:vAlign w:val="top"/>
          </w:tcPr>
          <w:p>
            <w:pPr>
              <w:spacing w:before="64" w:line="234" w:lineRule="auto"/>
              <w:ind w:left="13"/>
              <w:rPr>
                <w:rFonts w:ascii="宋体" w:hAnsi="宋体" w:eastAsia="宋体" w:cs="宋体"/>
                <w:sz w:val="12"/>
                <w:szCs w:val="12"/>
              </w:rPr>
            </w:pPr>
            <w:r>
              <w:rPr>
                <w:rFonts w:ascii="宋体" w:hAnsi="宋体" w:eastAsia="宋体" w:cs="宋体"/>
                <w:color w:val="212529"/>
                <w:spacing w:val="4"/>
                <w:sz w:val="12"/>
                <w:szCs w:val="12"/>
              </w:rPr>
              <w:t>邮电费</w:t>
            </w:r>
          </w:p>
        </w:tc>
        <w:tc>
          <w:tcPr>
            <w:tcW w:w="1750" w:type="dxa"/>
            <w:vAlign w:val="top"/>
          </w:tcPr>
          <w:p>
            <w:pPr>
              <w:spacing w:before="64" w:line="164"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2.20</w:t>
            </w:r>
          </w:p>
        </w:tc>
        <w:tc>
          <w:tcPr>
            <w:tcW w:w="1479" w:type="dxa"/>
            <w:vAlign w:val="top"/>
          </w:tcPr>
          <w:p>
            <w:pPr>
              <w:pStyle w:val="6"/>
            </w:pPr>
          </w:p>
        </w:tc>
        <w:tc>
          <w:tcPr>
            <w:tcW w:w="1701" w:type="dxa"/>
            <w:vAlign w:val="top"/>
          </w:tcPr>
          <w:p>
            <w:pPr>
              <w:spacing w:before="64" w:line="164"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830" w:type="dxa"/>
            <w:vAlign w:val="top"/>
          </w:tcPr>
          <w:p>
            <w:pPr>
              <w:spacing w:before="65" w:line="165" w:lineRule="exact"/>
              <w:ind w:left="8"/>
              <w:rPr>
                <w:rFonts w:ascii="宋体" w:hAnsi="宋体" w:eastAsia="宋体" w:cs="宋体"/>
                <w:sz w:val="12"/>
                <w:szCs w:val="12"/>
              </w:rPr>
            </w:pPr>
            <w:r>
              <w:rPr>
                <w:rFonts w:ascii="宋体" w:hAnsi="宋体" w:eastAsia="宋体" w:cs="宋体"/>
                <w:color w:val="212529"/>
                <w:spacing w:val="3"/>
                <w:position w:val="1"/>
                <w:sz w:val="12"/>
                <w:szCs w:val="12"/>
              </w:rPr>
              <w:t>30211</w:t>
            </w:r>
          </w:p>
        </w:tc>
        <w:tc>
          <w:tcPr>
            <w:tcW w:w="2657" w:type="dxa"/>
            <w:vAlign w:val="top"/>
          </w:tcPr>
          <w:p>
            <w:pPr>
              <w:spacing w:before="65" w:line="234" w:lineRule="auto"/>
              <w:ind w:left="5"/>
              <w:rPr>
                <w:rFonts w:ascii="宋体" w:hAnsi="宋体" w:eastAsia="宋体" w:cs="宋体"/>
                <w:sz w:val="12"/>
                <w:szCs w:val="12"/>
              </w:rPr>
            </w:pPr>
            <w:r>
              <w:rPr>
                <w:rFonts w:ascii="宋体" w:hAnsi="宋体" w:eastAsia="宋体" w:cs="宋体"/>
                <w:color w:val="212529"/>
                <w:spacing w:val="7"/>
                <w:sz w:val="12"/>
                <w:szCs w:val="12"/>
              </w:rPr>
              <w:t>差旅费</w:t>
            </w:r>
          </w:p>
        </w:tc>
        <w:tc>
          <w:tcPr>
            <w:tcW w:w="1750" w:type="dxa"/>
            <w:vAlign w:val="top"/>
          </w:tcPr>
          <w:p>
            <w:pPr>
              <w:spacing w:before="65" w:line="165" w:lineRule="exact"/>
              <w:ind w:right="19"/>
              <w:jc w:val="right"/>
              <w:rPr>
                <w:rFonts w:ascii="宋体" w:hAnsi="宋体" w:eastAsia="宋体" w:cs="宋体"/>
                <w:sz w:val="12"/>
                <w:szCs w:val="12"/>
              </w:rPr>
            </w:pPr>
            <w:r>
              <w:rPr>
                <w:rFonts w:ascii="宋体" w:hAnsi="宋体" w:eastAsia="宋体" w:cs="宋体"/>
                <w:color w:val="212529"/>
                <w:spacing w:val="1"/>
                <w:position w:val="1"/>
                <w:sz w:val="12"/>
                <w:szCs w:val="12"/>
              </w:rPr>
              <w:t>17.00</w:t>
            </w:r>
          </w:p>
        </w:tc>
        <w:tc>
          <w:tcPr>
            <w:tcW w:w="1479" w:type="dxa"/>
            <w:vAlign w:val="top"/>
          </w:tcPr>
          <w:p>
            <w:pPr>
              <w:pStyle w:val="6"/>
            </w:pPr>
          </w:p>
        </w:tc>
        <w:tc>
          <w:tcPr>
            <w:tcW w:w="1701" w:type="dxa"/>
            <w:vAlign w:val="top"/>
          </w:tcPr>
          <w:p>
            <w:pPr>
              <w:spacing w:before="65" w:line="165" w:lineRule="exact"/>
              <w:ind w:right="21"/>
              <w:jc w:val="right"/>
              <w:rPr>
                <w:rFonts w:ascii="宋体" w:hAnsi="宋体" w:eastAsia="宋体" w:cs="宋体"/>
                <w:sz w:val="12"/>
                <w:szCs w:val="12"/>
              </w:rPr>
            </w:pPr>
            <w:r>
              <w:rPr>
                <w:rFonts w:ascii="宋体" w:hAnsi="宋体" w:eastAsia="宋体" w:cs="宋体"/>
                <w:color w:val="212529"/>
                <w:spacing w:val="1"/>
                <w:position w:val="1"/>
                <w:sz w:val="12"/>
                <w:szCs w:val="12"/>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830" w:type="dxa"/>
            <w:vAlign w:val="top"/>
          </w:tcPr>
          <w:p>
            <w:pPr>
              <w:spacing w:before="66" w:line="164" w:lineRule="exact"/>
              <w:ind w:left="8"/>
              <w:rPr>
                <w:rFonts w:ascii="宋体" w:hAnsi="宋体" w:eastAsia="宋体" w:cs="宋体"/>
                <w:sz w:val="12"/>
                <w:szCs w:val="12"/>
              </w:rPr>
            </w:pPr>
            <w:r>
              <w:rPr>
                <w:rFonts w:ascii="宋体" w:hAnsi="宋体" w:eastAsia="宋体" w:cs="宋体"/>
                <w:color w:val="212529"/>
                <w:spacing w:val="3"/>
                <w:position w:val="1"/>
                <w:sz w:val="12"/>
                <w:szCs w:val="12"/>
              </w:rPr>
              <w:t>30217</w:t>
            </w:r>
          </w:p>
        </w:tc>
        <w:tc>
          <w:tcPr>
            <w:tcW w:w="2657" w:type="dxa"/>
            <w:vAlign w:val="top"/>
          </w:tcPr>
          <w:p>
            <w:pPr>
              <w:spacing w:before="65" w:line="234" w:lineRule="auto"/>
              <w:ind w:left="7"/>
              <w:rPr>
                <w:rFonts w:ascii="宋体" w:hAnsi="宋体" w:eastAsia="宋体" w:cs="宋体"/>
                <w:sz w:val="12"/>
                <w:szCs w:val="12"/>
              </w:rPr>
            </w:pPr>
            <w:r>
              <w:rPr>
                <w:rFonts w:ascii="宋体" w:hAnsi="宋体" w:eastAsia="宋体" w:cs="宋体"/>
                <w:color w:val="212529"/>
                <w:spacing w:val="7"/>
                <w:sz w:val="12"/>
                <w:szCs w:val="12"/>
              </w:rPr>
              <w:t>公务接待费</w:t>
            </w:r>
          </w:p>
        </w:tc>
        <w:tc>
          <w:tcPr>
            <w:tcW w:w="1750" w:type="dxa"/>
            <w:vAlign w:val="top"/>
          </w:tcPr>
          <w:p>
            <w:pPr>
              <w:spacing w:before="66" w:line="164"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0.31</w:t>
            </w:r>
          </w:p>
        </w:tc>
        <w:tc>
          <w:tcPr>
            <w:tcW w:w="1479" w:type="dxa"/>
            <w:vAlign w:val="top"/>
          </w:tcPr>
          <w:p>
            <w:pPr>
              <w:pStyle w:val="6"/>
            </w:pPr>
          </w:p>
        </w:tc>
        <w:tc>
          <w:tcPr>
            <w:tcW w:w="1701" w:type="dxa"/>
            <w:vAlign w:val="top"/>
          </w:tcPr>
          <w:p>
            <w:pPr>
              <w:spacing w:before="66" w:line="164"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830" w:type="dxa"/>
            <w:vAlign w:val="top"/>
          </w:tcPr>
          <w:p>
            <w:pPr>
              <w:spacing w:before="67" w:line="165" w:lineRule="exact"/>
              <w:ind w:left="8"/>
              <w:rPr>
                <w:rFonts w:ascii="宋体" w:hAnsi="宋体" w:eastAsia="宋体" w:cs="宋体"/>
                <w:sz w:val="12"/>
                <w:szCs w:val="12"/>
              </w:rPr>
            </w:pPr>
            <w:r>
              <w:rPr>
                <w:rFonts w:ascii="宋体" w:hAnsi="宋体" w:eastAsia="宋体" w:cs="宋体"/>
                <w:color w:val="212529"/>
                <w:spacing w:val="3"/>
                <w:position w:val="1"/>
                <w:sz w:val="12"/>
                <w:szCs w:val="12"/>
              </w:rPr>
              <w:t>30231</w:t>
            </w:r>
          </w:p>
        </w:tc>
        <w:tc>
          <w:tcPr>
            <w:tcW w:w="2657" w:type="dxa"/>
            <w:vAlign w:val="top"/>
          </w:tcPr>
          <w:p>
            <w:pPr>
              <w:spacing w:before="66" w:line="234" w:lineRule="auto"/>
              <w:ind w:left="7"/>
              <w:rPr>
                <w:rFonts w:ascii="宋体" w:hAnsi="宋体" w:eastAsia="宋体" w:cs="宋体"/>
                <w:sz w:val="12"/>
                <w:szCs w:val="12"/>
              </w:rPr>
            </w:pPr>
            <w:r>
              <w:rPr>
                <w:rFonts w:ascii="宋体" w:hAnsi="宋体" w:eastAsia="宋体" w:cs="宋体"/>
                <w:color w:val="212529"/>
                <w:spacing w:val="8"/>
                <w:sz w:val="12"/>
                <w:szCs w:val="12"/>
              </w:rPr>
              <w:t>公务用车运行维护费</w:t>
            </w:r>
          </w:p>
        </w:tc>
        <w:tc>
          <w:tcPr>
            <w:tcW w:w="1750" w:type="dxa"/>
            <w:vAlign w:val="top"/>
          </w:tcPr>
          <w:p>
            <w:pPr>
              <w:spacing w:before="67" w:line="164" w:lineRule="exact"/>
              <w:ind w:right="19"/>
              <w:jc w:val="right"/>
              <w:rPr>
                <w:rFonts w:ascii="宋体" w:hAnsi="宋体" w:eastAsia="宋体" w:cs="宋体"/>
                <w:sz w:val="12"/>
                <w:szCs w:val="12"/>
              </w:rPr>
            </w:pPr>
            <w:r>
              <w:rPr>
                <w:rFonts w:ascii="宋体" w:hAnsi="宋体" w:eastAsia="宋体" w:cs="宋体"/>
                <w:color w:val="212529"/>
                <w:spacing w:val="3"/>
                <w:position w:val="1"/>
                <w:sz w:val="12"/>
                <w:szCs w:val="12"/>
              </w:rPr>
              <w:t>36.00</w:t>
            </w:r>
          </w:p>
        </w:tc>
        <w:tc>
          <w:tcPr>
            <w:tcW w:w="1479" w:type="dxa"/>
            <w:vAlign w:val="top"/>
          </w:tcPr>
          <w:p>
            <w:pPr>
              <w:pStyle w:val="6"/>
            </w:pPr>
          </w:p>
        </w:tc>
        <w:tc>
          <w:tcPr>
            <w:tcW w:w="1701" w:type="dxa"/>
            <w:vAlign w:val="top"/>
          </w:tcPr>
          <w:p>
            <w:pPr>
              <w:spacing w:before="67" w:line="164" w:lineRule="exact"/>
              <w:ind w:right="21"/>
              <w:jc w:val="right"/>
              <w:rPr>
                <w:rFonts w:ascii="宋体" w:hAnsi="宋体" w:eastAsia="宋体" w:cs="宋体"/>
                <w:sz w:val="12"/>
                <w:szCs w:val="12"/>
              </w:rPr>
            </w:pPr>
            <w:r>
              <w:rPr>
                <w:rFonts w:ascii="宋体" w:hAnsi="宋体" w:eastAsia="宋体" w:cs="宋体"/>
                <w:color w:val="212529"/>
                <w:spacing w:val="3"/>
                <w:position w:val="1"/>
                <w:sz w:val="12"/>
                <w:szCs w:val="12"/>
              </w:rPr>
              <w:t>36.00</w:t>
            </w:r>
          </w:p>
        </w:tc>
      </w:tr>
    </w:tbl>
    <w:p>
      <w:pPr>
        <w:pStyle w:val="2"/>
      </w:pPr>
    </w:p>
    <w:p>
      <w:pPr>
        <w:sectPr>
          <w:footerReference r:id="rId13" w:type="default"/>
          <w:pgSz w:w="11900" w:h="16840"/>
          <w:pgMar w:top="1331" w:right="1223" w:bottom="340" w:left="1248" w:header="0" w:footer="93" w:gutter="0"/>
          <w:cols w:space="720" w:num="1"/>
        </w:sectPr>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1"/>
        <w:gridCol w:w="2138"/>
        <w:gridCol w:w="2203"/>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417" w:type="dxa"/>
            <w:gridSpan w:val="4"/>
            <w:tcBorders>
              <w:top w:val="single" w:color="FFFFFF" w:sz="4" w:space="0"/>
              <w:left w:val="single" w:color="FFFFFF" w:sz="2" w:space="0"/>
              <w:bottom w:val="single" w:color="FFFFFF" w:sz="4" w:space="0"/>
              <w:right w:val="single" w:color="FFFFFF" w:sz="2" w:space="0"/>
            </w:tcBorders>
            <w:vAlign w:val="top"/>
          </w:tcPr>
          <w:p>
            <w:pPr>
              <w:spacing w:before="95" w:line="235" w:lineRule="auto"/>
              <w:ind w:left="12"/>
              <w:rPr>
                <w:rFonts w:ascii="宋体" w:hAnsi="宋体" w:eastAsia="宋体" w:cs="宋体"/>
                <w:sz w:val="12"/>
                <w:szCs w:val="12"/>
              </w:rPr>
            </w:pPr>
            <w:r>
              <w:rPr>
                <w:rFonts w:ascii="宋体" w:hAnsi="宋体" w:eastAsia="宋体" w:cs="宋体"/>
                <w:color w:val="212529"/>
                <w:spacing w:val="5"/>
                <w:sz w:val="12"/>
                <w:szCs w:val="12"/>
              </w:rPr>
              <w:t>公开09表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417" w:type="dxa"/>
            <w:gridSpan w:val="4"/>
            <w:tcBorders>
              <w:top w:val="single" w:color="FFFFFF" w:sz="4" w:space="0"/>
              <w:left w:val="single" w:color="FFFFFF" w:sz="4" w:space="0"/>
              <w:bottom w:val="single" w:color="FFFFFF" w:sz="4" w:space="0"/>
              <w:right w:val="single" w:color="FFFFFF" w:sz="4" w:space="0"/>
            </w:tcBorders>
            <w:vAlign w:val="top"/>
          </w:tcPr>
          <w:p>
            <w:pPr>
              <w:spacing w:before="46" w:line="202" w:lineRule="exact"/>
              <w:ind w:left="1873"/>
              <w:rPr>
                <w:rFonts w:ascii="微软雅黑" w:hAnsi="微软雅黑" w:eastAsia="微软雅黑" w:cs="微软雅黑"/>
                <w:sz w:val="20"/>
                <w:szCs w:val="20"/>
              </w:rPr>
            </w:pPr>
            <w:r>
              <w:rPr>
                <w:rFonts w:ascii="微软雅黑" w:hAnsi="微软雅黑" w:eastAsia="微软雅黑" w:cs="微软雅黑"/>
                <w:color w:val="212529"/>
                <w:spacing w:val="2"/>
                <w:position w:val="-1"/>
                <w:sz w:val="20"/>
                <w:szCs w:val="20"/>
              </w:rPr>
              <w:t>一般公共预算</w:t>
            </w:r>
            <w:r>
              <w:rPr>
                <w:rFonts w:ascii="微软雅黑" w:hAnsi="微软雅黑" w:eastAsia="微软雅黑" w:cs="微软雅黑"/>
                <w:color w:val="212529"/>
                <w:spacing w:val="43"/>
                <w:position w:val="-1"/>
                <w:sz w:val="20"/>
                <w:szCs w:val="20"/>
              </w:rPr>
              <w:t xml:space="preserve"> </w:t>
            </w:r>
            <w:r>
              <w:rPr>
                <w:rFonts w:ascii="微软雅黑" w:hAnsi="微软雅黑" w:eastAsia="微软雅黑" w:cs="微软雅黑"/>
                <w:color w:val="212529"/>
                <w:spacing w:val="2"/>
                <w:position w:val="-1"/>
                <w:sz w:val="20"/>
                <w:szCs w:val="20"/>
              </w:rPr>
              <w:t>"三公"经费、</w:t>
            </w:r>
            <w:r>
              <w:rPr>
                <w:rFonts w:ascii="微软雅黑" w:hAnsi="微软雅黑" w:eastAsia="微软雅黑" w:cs="微软雅黑"/>
                <w:color w:val="212529"/>
                <w:spacing w:val="46"/>
                <w:w w:val="101"/>
                <w:position w:val="-1"/>
                <w:sz w:val="20"/>
                <w:szCs w:val="20"/>
              </w:rPr>
              <w:t xml:space="preserve"> </w:t>
            </w:r>
            <w:r>
              <w:rPr>
                <w:rFonts w:ascii="微软雅黑" w:hAnsi="微软雅黑" w:eastAsia="微软雅黑" w:cs="微软雅黑"/>
                <w:color w:val="212529"/>
                <w:spacing w:val="2"/>
                <w:position w:val="-1"/>
                <w:sz w:val="20"/>
                <w:szCs w:val="20"/>
              </w:rPr>
              <w:t>会议费、培训费、差旅费等支出表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tcBorders>
              <w:top w:val="single" w:color="FFFFFF" w:sz="4" w:space="0"/>
              <w:left w:val="single" w:color="FFFFFF" w:sz="2" w:space="0"/>
              <w:right w:val="single" w:color="FFFFFF" w:sz="2" w:space="0"/>
            </w:tcBorders>
            <w:vAlign w:val="top"/>
          </w:tcPr>
          <w:p>
            <w:pPr>
              <w:pStyle w:val="6"/>
            </w:pPr>
          </w:p>
        </w:tc>
        <w:tc>
          <w:tcPr>
            <w:tcW w:w="2138" w:type="dxa"/>
            <w:tcBorders>
              <w:top w:val="single" w:color="FFFFFF" w:sz="4" w:space="0"/>
              <w:left w:val="single" w:color="FFFFFF" w:sz="2" w:space="0"/>
              <w:right w:val="single" w:color="FFFFFF" w:sz="2" w:space="0"/>
            </w:tcBorders>
            <w:vAlign w:val="top"/>
          </w:tcPr>
          <w:p>
            <w:pPr>
              <w:pStyle w:val="6"/>
            </w:pPr>
          </w:p>
        </w:tc>
        <w:tc>
          <w:tcPr>
            <w:tcW w:w="4228" w:type="dxa"/>
            <w:gridSpan w:val="2"/>
            <w:tcBorders>
              <w:top w:val="single" w:color="FFFFFF" w:sz="4" w:space="0"/>
              <w:left w:val="single" w:color="000000" w:sz="2" w:space="0"/>
              <w:right w:val="single" w:color="FFFFFF" w:sz="4" w:space="0"/>
            </w:tcBorders>
            <w:vAlign w:val="top"/>
          </w:tcPr>
          <w:p>
            <w:pPr>
              <w:spacing w:before="88" w:line="129" w:lineRule="exact"/>
              <w:ind w:left="3552"/>
              <w:rPr>
                <w:rFonts w:ascii="微软雅黑" w:hAnsi="微软雅黑" w:eastAsia="微软雅黑" w:cs="微软雅黑"/>
                <w:sz w:val="12"/>
                <w:szCs w:val="12"/>
              </w:rPr>
            </w:pPr>
            <w:r>
              <w:rPr>
                <w:rFonts w:ascii="微软雅黑" w:hAnsi="微软雅黑" w:eastAsia="微软雅黑" w:cs="微软雅黑"/>
                <w:color w:val="212529"/>
                <w:spacing w:val="11"/>
                <w:sz w:val="12"/>
                <w:szCs w:val="12"/>
              </w:rPr>
              <w:t>单位:</w:t>
            </w:r>
            <w:r>
              <w:rPr>
                <w:rFonts w:ascii="微软雅黑" w:hAnsi="微软雅黑" w:eastAsia="微软雅黑" w:cs="微软雅黑"/>
                <w:color w:val="212529"/>
                <w:spacing w:val="6"/>
                <w:sz w:val="12"/>
                <w:szCs w:val="12"/>
              </w:rPr>
              <w:t xml:space="preserve">  </w:t>
            </w:r>
            <w:r>
              <w:rPr>
                <w:rFonts w:ascii="微软雅黑" w:hAnsi="微软雅黑" w:eastAsia="微软雅黑" w:cs="微软雅黑"/>
                <w:color w:val="212529"/>
                <w:spacing w:val="11"/>
                <w:sz w:val="12"/>
                <w:szCs w:val="1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1" w:line="127" w:lineRule="exact"/>
              <w:ind w:left="1124"/>
              <w:rPr>
                <w:rFonts w:ascii="微软雅黑" w:hAnsi="微软雅黑" w:eastAsia="微软雅黑" w:cs="微软雅黑"/>
                <w:sz w:val="12"/>
                <w:szCs w:val="12"/>
              </w:rPr>
            </w:pPr>
            <w:r>
              <w:rPr>
                <w:rFonts w:ascii="微软雅黑" w:hAnsi="微软雅黑" w:eastAsia="微软雅黑" w:cs="微软雅黑"/>
                <w:color w:val="212529"/>
                <w:spacing w:val="9"/>
                <w:sz w:val="12"/>
                <w:szCs w:val="12"/>
              </w:rPr>
              <w:t>部门经济分类</w:t>
            </w:r>
          </w:p>
        </w:tc>
        <w:tc>
          <w:tcPr>
            <w:tcW w:w="2138" w:type="dxa"/>
            <w:vAlign w:val="top"/>
          </w:tcPr>
          <w:p>
            <w:pPr>
              <w:spacing w:before="89" w:line="129" w:lineRule="exact"/>
              <w:ind w:left="735"/>
              <w:rPr>
                <w:rFonts w:ascii="微软雅黑" w:hAnsi="微软雅黑" w:eastAsia="微软雅黑" w:cs="微软雅黑"/>
                <w:sz w:val="12"/>
                <w:szCs w:val="12"/>
              </w:rPr>
            </w:pPr>
            <w:r>
              <w:rPr>
                <w:rFonts w:ascii="微软雅黑" w:hAnsi="微软雅黑" w:eastAsia="微软雅黑" w:cs="微软雅黑"/>
                <w:color w:val="212529"/>
                <w:spacing w:val="10"/>
                <w:sz w:val="12"/>
                <w:szCs w:val="12"/>
              </w:rPr>
              <w:t>上年预算数</w:t>
            </w:r>
          </w:p>
        </w:tc>
        <w:tc>
          <w:tcPr>
            <w:tcW w:w="2203" w:type="dxa"/>
            <w:vAlign w:val="top"/>
          </w:tcPr>
          <w:p>
            <w:pPr>
              <w:spacing w:before="89" w:line="129" w:lineRule="exact"/>
              <w:ind w:left="775"/>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当年预算数</w:t>
            </w:r>
          </w:p>
        </w:tc>
        <w:tc>
          <w:tcPr>
            <w:tcW w:w="2025" w:type="dxa"/>
            <w:vAlign w:val="top"/>
          </w:tcPr>
          <w:p>
            <w:pPr>
              <w:spacing w:before="90" w:line="129" w:lineRule="exact"/>
              <w:ind w:left="870"/>
              <w:rPr>
                <w:rFonts w:ascii="微软雅黑" w:hAnsi="微软雅黑" w:eastAsia="微软雅黑" w:cs="微软雅黑"/>
                <w:sz w:val="12"/>
                <w:szCs w:val="12"/>
              </w:rPr>
            </w:pPr>
            <w:r>
              <w:rPr>
                <w:rFonts w:ascii="微软雅黑" w:hAnsi="微软雅黑" w:eastAsia="微软雅黑" w:cs="微软雅黑"/>
                <w:color w:val="212529"/>
                <w:spacing w:val="10"/>
                <w:sz w:val="12"/>
                <w:szCs w:val="12"/>
              </w:rPr>
              <w:t>增幅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0" w:line="127" w:lineRule="exact"/>
              <w:ind w:left="1007"/>
              <w:rPr>
                <w:rFonts w:ascii="微软雅黑" w:hAnsi="微软雅黑" w:eastAsia="微软雅黑" w:cs="微软雅黑"/>
                <w:sz w:val="12"/>
                <w:szCs w:val="12"/>
              </w:rPr>
            </w:pPr>
            <w:r>
              <w:rPr>
                <w:rFonts w:ascii="微软雅黑" w:hAnsi="微软雅黑" w:eastAsia="微软雅黑" w:cs="微软雅黑"/>
                <w:color w:val="212529"/>
                <w:spacing w:val="18"/>
                <w:sz w:val="12"/>
                <w:szCs w:val="12"/>
              </w:rPr>
              <w:t>因公出国</w:t>
            </w:r>
            <w:r>
              <w:rPr>
                <w:rFonts w:ascii="微软雅黑" w:hAnsi="微软雅黑" w:eastAsia="微软雅黑" w:cs="微软雅黑"/>
                <w:color w:val="212529"/>
                <w:spacing w:val="3"/>
                <w:sz w:val="12"/>
                <w:szCs w:val="12"/>
              </w:rPr>
              <w:t xml:space="preserve">  </w:t>
            </w:r>
            <w:r>
              <w:rPr>
                <w:rFonts w:ascii="微软雅黑" w:hAnsi="微软雅黑" w:eastAsia="微软雅黑" w:cs="微软雅黑"/>
                <w:color w:val="212529"/>
                <w:spacing w:val="18"/>
                <w:sz w:val="12"/>
                <w:szCs w:val="12"/>
              </w:rPr>
              <w:t>(境)费</w:t>
            </w:r>
          </w:p>
        </w:tc>
        <w:tc>
          <w:tcPr>
            <w:tcW w:w="2138" w:type="dxa"/>
            <w:vAlign w:val="top"/>
          </w:tcPr>
          <w:p>
            <w:pPr>
              <w:pStyle w:val="6"/>
              <w:spacing w:before="110" w:line="179" w:lineRule="auto"/>
              <w:ind w:left="1858"/>
              <w:rPr>
                <w:sz w:val="11"/>
                <w:szCs w:val="11"/>
              </w:rPr>
            </w:pPr>
            <w:r>
              <w:rPr>
                <w:color w:val="212529"/>
                <w:sz w:val="11"/>
                <w:szCs w:val="11"/>
              </w:rPr>
              <w:t>0.</w:t>
            </w:r>
            <w:r>
              <w:rPr>
                <w:color w:val="212529"/>
                <w:spacing w:val="6"/>
                <w:sz w:val="11"/>
                <w:szCs w:val="11"/>
              </w:rPr>
              <w:t xml:space="preserve"> </w:t>
            </w:r>
            <w:r>
              <w:rPr>
                <w:color w:val="212529"/>
                <w:sz w:val="11"/>
                <w:szCs w:val="11"/>
              </w:rPr>
              <w:t>00</w:t>
            </w:r>
          </w:p>
        </w:tc>
        <w:tc>
          <w:tcPr>
            <w:tcW w:w="2203" w:type="dxa"/>
            <w:vAlign w:val="top"/>
          </w:tcPr>
          <w:p>
            <w:pPr>
              <w:pStyle w:val="6"/>
              <w:spacing w:before="110" w:line="179" w:lineRule="auto"/>
              <w:ind w:left="1921"/>
              <w:rPr>
                <w:sz w:val="11"/>
                <w:szCs w:val="11"/>
              </w:rPr>
            </w:pPr>
            <w:r>
              <w:rPr>
                <w:color w:val="212529"/>
                <w:sz w:val="11"/>
                <w:szCs w:val="11"/>
              </w:rPr>
              <w:t>0.</w:t>
            </w:r>
            <w:r>
              <w:rPr>
                <w:color w:val="212529"/>
                <w:spacing w:val="6"/>
                <w:sz w:val="11"/>
                <w:szCs w:val="11"/>
              </w:rPr>
              <w:t xml:space="preserve"> </w:t>
            </w:r>
            <w:r>
              <w:rPr>
                <w:color w:val="212529"/>
                <w:sz w:val="11"/>
                <w:szCs w:val="11"/>
              </w:rPr>
              <w:t>00</w:t>
            </w:r>
          </w:p>
        </w:tc>
        <w:tc>
          <w:tcPr>
            <w:tcW w:w="2025" w:type="dxa"/>
            <w:vAlign w:val="top"/>
          </w:tcPr>
          <w:p>
            <w:pPr>
              <w:pStyle w:val="6"/>
              <w:spacing w:before="110" w:line="179" w:lineRule="auto"/>
              <w:ind w:left="1739"/>
              <w:rPr>
                <w:sz w:val="11"/>
                <w:szCs w:val="11"/>
              </w:rPr>
            </w:pPr>
            <w:r>
              <w:rPr>
                <w:color w:val="212529"/>
                <w:sz w:val="11"/>
                <w:szCs w:val="11"/>
              </w:rPr>
              <w:t>0.</w:t>
            </w:r>
            <w:r>
              <w:rPr>
                <w:color w:val="212529"/>
                <w:spacing w:val="6"/>
                <w:sz w:val="11"/>
                <w:szCs w:val="11"/>
              </w:rPr>
              <w:t xml:space="preserve"> </w:t>
            </w:r>
            <w:r>
              <w:rPr>
                <w:color w:val="212529"/>
                <w:sz w:val="11"/>
                <w:szCs w:val="1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2" w:line="129" w:lineRule="exact"/>
              <w:ind w:left="1065"/>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公务车辆购置费</w:t>
            </w:r>
          </w:p>
        </w:tc>
        <w:tc>
          <w:tcPr>
            <w:tcW w:w="2138" w:type="dxa"/>
            <w:vAlign w:val="top"/>
          </w:tcPr>
          <w:p>
            <w:pPr>
              <w:pStyle w:val="6"/>
              <w:spacing w:before="110" w:line="180" w:lineRule="auto"/>
              <w:ind w:left="1793"/>
              <w:rPr>
                <w:sz w:val="11"/>
                <w:szCs w:val="11"/>
              </w:rPr>
            </w:pPr>
            <w:r>
              <w:rPr>
                <w:color w:val="212529"/>
                <w:sz w:val="11"/>
                <w:szCs w:val="11"/>
              </w:rPr>
              <w:t>21.</w:t>
            </w:r>
            <w:r>
              <w:rPr>
                <w:color w:val="212529"/>
                <w:spacing w:val="9"/>
                <w:w w:val="102"/>
                <w:sz w:val="11"/>
                <w:szCs w:val="11"/>
              </w:rPr>
              <w:t xml:space="preserve"> </w:t>
            </w:r>
            <w:r>
              <w:rPr>
                <w:color w:val="212529"/>
                <w:sz w:val="11"/>
                <w:szCs w:val="11"/>
              </w:rPr>
              <w:t>00</w:t>
            </w:r>
          </w:p>
        </w:tc>
        <w:tc>
          <w:tcPr>
            <w:tcW w:w="2203" w:type="dxa"/>
            <w:vAlign w:val="top"/>
          </w:tcPr>
          <w:p>
            <w:pPr>
              <w:pStyle w:val="6"/>
              <w:spacing w:before="111" w:line="179" w:lineRule="auto"/>
              <w:ind w:left="1921"/>
              <w:rPr>
                <w:sz w:val="11"/>
                <w:szCs w:val="11"/>
              </w:rPr>
            </w:pPr>
            <w:r>
              <w:rPr>
                <w:color w:val="212529"/>
                <w:sz w:val="11"/>
                <w:szCs w:val="11"/>
              </w:rPr>
              <w:t>0.</w:t>
            </w:r>
            <w:r>
              <w:rPr>
                <w:color w:val="212529"/>
                <w:spacing w:val="6"/>
                <w:sz w:val="11"/>
                <w:szCs w:val="11"/>
              </w:rPr>
              <w:t xml:space="preserve"> </w:t>
            </w:r>
            <w:r>
              <w:rPr>
                <w:color w:val="212529"/>
                <w:sz w:val="11"/>
                <w:szCs w:val="11"/>
              </w:rPr>
              <w:t>00</w:t>
            </w:r>
          </w:p>
        </w:tc>
        <w:tc>
          <w:tcPr>
            <w:tcW w:w="2025" w:type="dxa"/>
            <w:vAlign w:val="top"/>
          </w:tcPr>
          <w:p>
            <w:pPr>
              <w:pStyle w:val="6"/>
              <w:spacing w:before="110" w:line="165" w:lineRule="auto"/>
              <w:ind w:left="1608"/>
              <w:rPr>
                <w:sz w:val="12"/>
                <w:szCs w:val="12"/>
              </w:rPr>
            </w:pPr>
            <w:r>
              <w:rPr>
                <w:color w:val="212529"/>
                <w:spacing w:val="1"/>
                <w:sz w:val="12"/>
                <w:szCs w:val="12"/>
              </w:rPr>
              <w:t>-21. 00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3" w:line="129" w:lineRule="exact"/>
              <w:ind w:left="1065"/>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公车运行维护费</w:t>
            </w:r>
          </w:p>
        </w:tc>
        <w:tc>
          <w:tcPr>
            <w:tcW w:w="2138" w:type="dxa"/>
            <w:vAlign w:val="top"/>
          </w:tcPr>
          <w:p>
            <w:pPr>
              <w:pStyle w:val="6"/>
              <w:spacing w:before="112" w:line="179" w:lineRule="auto"/>
              <w:ind w:left="1794"/>
              <w:rPr>
                <w:sz w:val="11"/>
                <w:szCs w:val="11"/>
              </w:rPr>
            </w:pPr>
            <w:r>
              <w:rPr>
                <w:color w:val="212529"/>
                <w:sz w:val="11"/>
                <w:szCs w:val="11"/>
              </w:rPr>
              <w:t>36.</w:t>
            </w:r>
            <w:r>
              <w:rPr>
                <w:color w:val="212529"/>
                <w:spacing w:val="8"/>
                <w:w w:val="102"/>
                <w:sz w:val="11"/>
                <w:szCs w:val="11"/>
              </w:rPr>
              <w:t xml:space="preserve"> </w:t>
            </w:r>
            <w:r>
              <w:rPr>
                <w:color w:val="212529"/>
                <w:sz w:val="11"/>
                <w:szCs w:val="11"/>
              </w:rPr>
              <w:t>00</w:t>
            </w:r>
          </w:p>
        </w:tc>
        <w:tc>
          <w:tcPr>
            <w:tcW w:w="2203" w:type="dxa"/>
            <w:vAlign w:val="top"/>
          </w:tcPr>
          <w:p>
            <w:pPr>
              <w:pStyle w:val="6"/>
              <w:spacing w:before="112" w:line="179" w:lineRule="auto"/>
              <w:ind w:left="1858"/>
              <w:rPr>
                <w:sz w:val="11"/>
                <w:szCs w:val="11"/>
              </w:rPr>
            </w:pPr>
            <w:r>
              <w:rPr>
                <w:color w:val="212529"/>
                <w:sz w:val="11"/>
                <w:szCs w:val="11"/>
              </w:rPr>
              <w:t>36.</w:t>
            </w:r>
            <w:r>
              <w:rPr>
                <w:color w:val="212529"/>
                <w:spacing w:val="8"/>
                <w:w w:val="102"/>
                <w:sz w:val="11"/>
                <w:szCs w:val="11"/>
              </w:rPr>
              <w:t xml:space="preserve"> </w:t>
            </w:r>
            <w:r>
              <w:rPr>
                <w:color w:val="212529"/>
                <w:sz w:val="11"/>
                <w:szCs w:val="11"/>
              </w:rPr>
              <w:t>00</w:t>
            </w:r>
          </w:p>
        </w:tc>
        <w:tc>
          <w:tcPr>
            <w:tcW w:w="2025" w:type="dxa"/>
            <w:vAlign w:val="top"/>
          </w:tcPr>
          <w:p>
            <w:pPr>
              <w:pStyle w:val="6"/>
              <w:spacing w:before="112" w:line="179" w:lineRule="auto"/>
              <w:ind w:left="1739"/>
              <w:rPr>
                <w:sz w:val="11"/>
                <w:szCs w:val="11"/>
              </w:rPr>
            </w:pPr>
            <w:r>
              <w:rPr>
                <w:color w:val="212529"/>
                <w:sz w:val="11"/>
                <w:szCs w:val="11"/>
              </w:rPr>
              <w:t>0.</w:t>
            </w:r>
            <w:r>
              <w:rPr>
                <w:color w:val="212529"/>
                <w:spacing w:val="6"/>
                <w:sz w:val="11"/>
                <w:szCs w:val="11"/>
              </w:rPr>
              <w:t xml:space="preserve"> </w:t>
            </w:r>
            <w:r>
              <w:rPr>
                <w:color w:val="212529"/>
                <w:sz w:val="11"/>
                <w:szCs w:val="1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4" w:line="128" w:lineRule="exact"/>
              <w:ind w:left="1194"/>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公务接待费</w:t>
            </w:r>
          </w:p>
        </w:tc>
        <w:tc>
          <w:tcPr>
            <w:tcW w:w="2138" w:type="dxa"/>
            <w:vAlign w:val="top"/>
          </w:tcPr>
          <w:p>
            <w:pPr>
              <w:pStyle w:val="6"/>
              <w:spacing w:before="113" w:line="179" w:lineRule="auto"/>
              <w:ind w:left="1858"/>
              <w:rPr>
                <w:sz w:val="11"/>
                <w:szCs w:val="11"/>
              </w:rPr>
            </w:pPr>
            <w:r>
              <w:rPr>
                <w:color w:val="212529"/>
                <w:sz w:val="11"/>
                <w:szCs w:val="11"/>
              </w:rPr>
              <w:t>2.</w:t>
            </w:r>
            <w:r>
              <w:rPr>
                <w:color w:val="212529"/>
                <w:spacing w:val="6"/>
                <w:sz w:val="11"/>
                <w:szCs w:val="11"/>
              </w:rPr>
              <w:t xml:space="preserve"> </w:t>
            </w:r>
            <w:r>
              <w:rPr>
                <w:color w:val="212529"/>
                <w:sz w:val="11"/>
                <w:szCs w:val="11"/>
              </w:rPr>
              <w:t>00</w:t>
            </w:r>
          </w:p>
        </w:tc>
        <w:tc>
          <w:tcPr>
            <w:tcW w:w="2203" w:type="dxa"/>
            <w:vAlign w:val="top"/>
          </w:tcPr>
          <w:p>
            <w:pPr>
              <w:pStyle w:val="6"/>
              <w:spacing w:before="112" w:line="198" w:lineRule="auto"/>
              <w:ind w:left="1921"/>
              <w:rPr>
                <w:sz w:val="10"/>
                <w:szCs w:val="10"/>
              </w:rPr>
            </w:pPr>
            <w:r>
              <w:rPr>
                <w:color w:val="212529"/>
                <w:spacing w:val="4"/>
                <w:sz w:val="10"/>
                <w:szCs w:val="10"/>
              </w:rPr>
              <w:t>0.</w:t>
            </w:r>
            <w:r>
              <w:rPr>
                <w:color w:val="212529"/>
                <w:spacing w:val="6"/>
                <w:sz w:val="10"/>
                <w:szCs w:val="10"/>
              </w:rPr>
              <w:t xml:space="preserve"> </w:t>
            </w:r>
            <w:r>
              <w:rPr>
                <w:color w:val="212529"/>
                <w:spacing w:val="4"/>
                <w:sz w:val="10"/>
                <w:szCs w:val="10"/>
              </w:rPr>
              <w:t>31</w:t>
            </w:r>
          </w:p>
        </w:tc>
        <w:tc>
          <w:tcPr>
            <w:tcW w:w="2025" w:type="dxa"/>
            <w:vAlign w:val="top"/>
          </w:tcPr>
          <w:p>
            <w:pPr>
              <w:pStyle w:val="6"/>
              <w:spacing w:before="112" w:line="165" w:lineRule="auto"/>
              <w:ind w:left="1672"/>
              <w:rPr>
                <w:sz w:val="12"/>
                <w:szCs w:val="12"/>
              </w:rPr>
            </w:pPr>
            <w:r>
              <w:rPr>
                <w:color w:val="212529"/>
                <w:spacing w:val="1"/>
                <w:sz w:val="12"/>
                <w:szCs w:val="12"/>
              </w:rPr>
              <w:t>-1.</w:t>
            </w:r>
            <w:r>
              <w:rPr>
                <w:color w:val="212529"/>
                <w:spacing w:val="5"/>
                <w:sz w:val="12"/>
                <w:szCs w:val="12"/>
              </w:rPr>
              <w:t xml:space="preserve"> </w:t>
            </w:r>
            <w:r>
              <w:rPr>
                <w:color w:val="212529"/>
                <w:spacing w:val="1"/>
                <w:sz w:val="12"/>
                <w:szCs w:val="12"/>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051" w:type="dxa"/>
            <w:vAlign w:val="top"/>
          </w:tcPr>
          <w:p>
            <w:pPr>
              <w:spacing w:before="95" w:line="127" w:lineRule="exact"/>
              <w:ind w:left="1320"/>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差旅费</w:t>
            </w:r>
          </w:p>
        </w:tc>
        <w:tc>
          <w:tcPr>
            <w:tcW w:w="2138" w:type="dxa"/>
            <w:vAlign w:val="top"/>
          </w:tcPr>
          <w:p>
            <w:pPr>
              <w:pStyle w:val="6"/>
              <w:spacing w:before="114" w:line="198" w:lineRule="auto"/>
              <w:ind w:left="1801"/>
              <w:rPr>
                <w:sz w:val="10"/>
                <w:szCs w:val="10"/>
              </w:rPr>
            </w:pPr>
            <w:r>
              <w:rPr>
                <w:color w:val="212529"/>
                <w:spacing w:val="3"/>
                <w:sz w:val="10"/>
                <w:szCs w:val="10"/>
              </w:rPr>
              <w:t>16.</w:t>
            </w:r>
            <w:r>
              <w:rPr>
                <w:color w:val="212529"/>
                <w:spacing w:val="14"/>
                <w:w w:val="101"/>
                <w:sz w:val="10"/>
                <w:szCs w:val="10"/>
              </w:rPr>
              <w:t xml:space="preserve"> </w:t>
            </w:r>
            <w:r>
              <w:rPr>
                <w:color w:val="212529"/>
                <w:spacing w:val="3"/>
                <w:sz w:val="10"/>
                <w:szCs w:val="10"/>
              </w:rPr>
              <w:t>10</w:t>
            </w:r>
          </w:p>
        </w:tc>
        <w:tc>
          <w:tcPr>
            <w:tcW w:w="2203" w:type="dxa"/>
            <w:vAlign w:val="top"/>
          </w:tcPr>
          <w:p>
            <w:pPr>
              <w:pStyle w:val="6"/>
              <w:spacing w:before="114" w:line="165" w:lineRule="auto"/>
              <w:ind w:left="1865"/>
              <w:rPr>
                <w:sz w:val="12"/>
                <w:szCs w:val="12"/>
              </w:rPr>
            </w:pPr>
            <w:r>
              <w:rPr>
                <w:color w:val="212529"/>
                <w:spacing w:val="1"/>
                <w:sz w:val="12"/>
                <w:szCs w:val="12"/>
              </w:rPr>
              <w:t>17.00</w:t>
            </w:r>
          </w:p>
        </w:tc>
        <w:tc>
          <w:tcPr>
            <w:tcW w:w="2025" w:type="dxa"/>
            <w:vAlign w:val="top"/>
          </w:tcPr>
          <w:p>
            <w:pPr>
              <w:pStyle w:val="6"/>
              <w:spacing w:before="114" w:line="179" w:lineRule="auto"/>
              <w:ind w:left="1739"/>
              <w:rPr>
                <w:sz w:val="11"/>
                <w:szCs w:val="11"/>
              </w:rPr>
            </w:pPr>
            <w:r>
              <w:rPr>
                <w:color w:val="212529"/>
                <w:sz w:val="11"/>
                <w:szCs w:val="11"/>
              </w:rPr>
              <w:t>0.</w:t>
            </w:r>
            <w:r>
              <w:rPr>
                <w:color w:val="212529"/>
                <w:spacing w:val="6"/>
                <w:sz w:val="11"/>
                <w:szCs w:val="11"/>
              </w:rPr>
              <w:t xml:space="preserve"> </w:t>
            </w:r>
            <w:r>
              <w:rPr>
                <w:color w:val="212529"/>
                <w:sz w:val="11"/>
                <w:szCs w:val="1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51" w:type="dxa"/>
            <w:vAlign w:val="top"/>
          </w:tcPr>
          <w:p>
            <w:pPr>
              <w:spacing w:before="96" w:line="128" w:lineRule="exact"/>
              <w:ind w:left="1319"/>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会议费</w:t>
            </w:r>
          </w:p>
        </w:tc>
        <w:tc>
          <w:tcPr>
            <w:tcW w:w="2138" w:type="dxa"/>
            <w:vAlign w:val="top"/>
          </w:tcPr>
          <w:p>
            <w:pPr>
              <w:pStyle w:val="6"/>
              <w:spacing w:before="115" w:line="179" w:lineRule="auto"/>
              <w:ind w:left="1793"/>
              <w:rPr>
                <w:sz w:val="11"/>
                <w:szCs w:val="11"/>
              </w:rPr>
            </w:pPr>
            <w:r>
              <w:rPr>
                <w:color w:val="212529"/>
                <w:sz w:val="11"/>
                <w:szCs w:val="11"/>
              </w:rPr>
              <w:t>69.</w:t>
            </w:r>
            <w:r>
              <w:rPr>
                <w:color w:val="212529"/>
                <w:spacing w:val="10"/>
                <w:sz w:val="11"/>
                <w:szCs w:val="11"/>
              </w:rPr>
              <w:t xml:space="preserve"> </w:t>
            </w:r>
            <w:r>
              <w:rPr>
                <w:color w:val="212529"/>
                <w:sz w:val="11"/>
                <w:szCs w:val="11"/>
              </w:rPr>
              <w:t>00</w:t>
            </w:r>
          </w:p>
        </w:tc>
        <w:tc>
          <w:tcPr>
            <w:tcW w:w="2203" w:type="dxa"/>
            <w:vAlign w:val="top"/>
          </w:tcPr>
          <w:p>
            <w:pPr>
              <w:pStyle w:val="6"/>
              <w:spacing w:before="115" w:line="179" w:lineRule="auto"/>
              <w:ind w:left="1856"/>
              <w:rPr>
                <w:sz w:val="11"/>
                <w:szCs w:val="11"/>
              </w:rPr>
            </w:pPr>
            <w:r>
              <w:rPr>
                <w:color w:val="212529"/>
                <w:sz w:val="11"/>
                <w:szCs w:val="11"/>
              </w:rPr>
              <w:t>69.</w:t>
            </w:r>
            <w:r>
              <w:rPr>
                <w:color w:val="212529"/>
                <w:spacing w:val="10"/>
                <w:sz w:val="11"/>
                <w:szCs w:val="11"/>
              </w:rPr>
              <w:t xml:space="preserve"> </w:t>
            </w:r>
            <w:r>
              <w:rPr>
                <w:color w:val="212529"/>
                <w:sz w:val="11"/>
                <w:szCs w:val="11"/>
              </w:rPr>
              <w:t>00</w:t>
            </w:r>
          </w:p>
        </w:tc>
        <w:tc>
          <w:tcPr>
            <w:tcW w:w="2025" w:type="dxa"/>
            <w:vAlign w:val="top"/>
          </w:tcPr>
          <w:p>
            <w:pPr>
              <w:pStyle w:val="6"/>
              <w:spacing w:before="115" w:line="179" w:lineRule="auto"/>
              <w:ind w:left="1739"/>
              <w:rPr>
                <w:sz w:val="11"/>
                <w:szCs w:val="11"/>
              </w:rPr>
            </w:pPr>
            <w:r>
              <w:rPr>
                <w:color w:val="212529"/>
                <w:sz w:val="11"/>
                <w:szCs w:val="11"/>
              </w:rPr>
              <w:t>0.</w:t>
            </w:r>
            <w:r>
              <w:rPr>
                <w:color w:val="212529"/>
                <w:spacing w:val="6"/>
                <w:sz w:val="11"/>
                <w:szCs w:val="11"/>
              </w:rPr>
              <w:t xml:space="preserve"> </w:t>
            </w:r>
            <w:r>
              <w:rPr>
                <w:color w:val="212529"/>
                <w:sz w:val="11"/>
                <w:szCs w:val="1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051" w:type="dxa"/>
            <w:vAlign w:val="top"/>
          </w:tcPr>
          <w:p>
            <w:pPr>
              <w:spacing w:before="96" w:line="128" w:lineRule="exact"/>
              <w:ind w:left="1318"/>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培训费</w:t>
            </w:r>
          </w:p>
        </w:tc>
        <w:tc>
          <w:tcPr>
            <w:tcW w:w="2138" w:type="dxa"/>
            <w:vAlign w:val="top"/>
          </w:tcPr>
          <w:p>
            <w:pPr>
              <w:pStyle w:val="6"/>
              <w:spacing w:before="115" w:line="179" w:lineRule="auto"/>
              <w:ind w:left="1858"/>
              <w:rPr>
                <w:sz w:val="11"/>
                <w:szCs w:val="11"/>
              </w:rPr>
            </w:pPr>
            <w:r>
              <w:rPr>
                <w:color w:val="212529"/>
                <w:sz w:val="11"/>
                <w:szCs w:val="11"/>
              </w:rPr>
              <w:t>0.</w:t>
            </w:r>
            <w:r>
              <w:rPr>
                <w:color w:val="212529"/>
                <w:spacing w:val="6"/>
                <w:sz w:val="11"/>
                <w:szCs w:val="11"/>
              </w:rPr>
              <w:t xml:space="preserve"> </w:t>
            </w:r>
            <w:r>
              <w:rPr>
                <w:color w:val="212529"/>
                <w:sz w:val="11"/>
                <w:szCs w:val="11"/>
              </w:rPr>
              <w:t>00</w:t>
            </w:r>
          </w:p>
        </w:tc>
        <w:tc>
          <w:tcPr>
            <w:tcW w:w="2203" w:type="dxa"/>
            <w:vAlign w:val="top"/>
          </w:tcPr>
          <w:p>
            <w:pPr>
              <w:pStyle w:val="6"/>
              <w:spacing w:before="115" w:line="179" w:lineRule="auto"/>
              <w:ind w:left="1921"/>
              <w:rPr>
                <w:sz w:val="11"/>
                <w:szCs w:val="11"/>
              </w:rPr>
            </w:pPr>
            <w:r>
              <w:rPr>
                <w:color w:val="212529"/>
                <w:sz w:val="11"/>
                <w:szCs w:val="11"/>
              </w:rPr>
              <w:t>0.</w:t>
            </w:r>
            <w:r>
              <w:rPr>
                <w:color w:val="212529"/>
                <w:spacing w:val="6"/>
                <w:sz w:val="11"/>
                <w:szCs w:val="11"/>
              </w:rPr>
              <w:t xml:space="preserve"> </w:t>
            </w:r>
            <w:r>
              <w:rPr>
                <w:color w:val="212529"/>
                <w:sz w:val="11"/>
                <w:szCs w:val="11"/>
              </w:rPr>
              <w:t>00</w:t>
            </w:r>
          </w:p>
        </w:tc>
        <w:tc>
          <w:tcPr>
            <w:tcW w:w="2025" w:type="dxa"/>
            <w:vAlign w:val="top"/>
          </w:tcPr>
          <w:p>
            <w:pPr>
              <w:pStyle w:val="6"/>
              <w:spacing w:before="115" w:line="179" w:lineRule="auto"/>
              <w:ind w:left="1739"/>
              <w:rPr>
                <w:sz w:val="11"/>
                <w:szCs w:val="11"/>
              </w:rPr>
            </w:pPr>
            <w:r>
              <w:rPr>
                <w:color w:val="212529"/>
                <w:sz w:val="11"/>
                <w:szCs w:val="11"/>
              </w:rPr>
              <w:t>0.</w:t>
            </w:r>
            <w:r>
              <w:rPr>
                <w:color w:val="212529"/>
                <w:spacing w:val="6"/>
                <w:sz w:val="11"/>
                <w:szCs w:val="11"/>
              </w:rPr>
              <w:t xml:space="preserve"> </w:t>
            </w:r>
            <w:r>
              <w:rPr>
                <w:color w:val="212529"/>
                <w:sz w:val="11"/>
                <w:szCs w:val="11"/>
              </w:rPr>
              <w:t>00</w:t>
            </w:r>
          </w:p>
        </w:tc>
      </w:tr>
    </w:tbl>
    <w:p>
      <w:pPr>
        <w:spacing w:before="17"/>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2397"/>
        <w:gridCol w:w="1037"/>
        <w:gridCol w:w="972"/>
        <w:gridCol w:w="983"/>
        <w:gridCol w:w="983"/>
        <w:gridCol w:w="896"/>
        <w:gridCol w:w="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522" w:type="dxa"/>
            <w:gridSpan w:val="6"/>
            <w:tcBorders>
              <w:top w:val="single" w:color="FFFFFF" w:sz="4" w:space="0"/>
              <w:left w:val="single" w:color="FFFFFF" w:sz="2" w:space="0"/>
              <w:bottom w:val="single" w:color="FFFFFF" w:sz="4" w:space="0"/>
              <w:right w:val="single" w:color="FFFFFF" w:sz="2" w:space="0"/>
            </w:tcBorders>
            <w:vAlign w:val="top"/>
          </w:tcPr>
          <w:p>
            <w:pPr>
              <w:spacing w:before="62" w:line="235" w:lineRule="auto"/>
              <w:ind w:left="12"/>
              <w:rPr>
                <w:rFonts w:ascii="宋体" w:hAnsi="宋体" w:eastAsia="宋体" w:cs="宋体"/>
                <w:sz w:val="12"/>
                <w:szCs w:val="12"/>
              </w:rPr>
            </w:pPr>
            <w:r>
              <w:rPr>
                <w:rFonts w:ascii="宋体" w:hAnsi="宋体" w:eastAsia="宋体" w:cs="宋体"/>
                <w:color w:val="212529"/>
                <w:spacing w:val="5"/>
                <w:sz w:val="12"/>
                <w:szCs w:val="12"/>
              </w:rPr>
              <w:t>公开10表</w:t>
            </w:r>
          </w:p>
        </w:tc>
        <w:tc>
          <w:tcPr>
            <w:tcW w:w="896" w:type="dxa"/>
            <w:tcBorders>
              <w:top w:val="single" w:color="FFFFFF" w:sz="4" w:space="0"/>
              <w:left w:val="single" w:color="FFFFFF" w:sz="2" w:space="0"/>
              <w:bottom w:val="single" w:color="FFFFFF" w:sz="4" w:space="0"/>
              <w:right w:val="single" w:color="FFFFFF" w:sz="2" w:space="0"/>
            </w:tcBorders>
            <w:vAlign w:val="top"/>
          </w:tcPr>
          <w:p>
            <w:pPr>
              <w:pStyle w:val="6"/>
            </w:pPr>
          </w:p>
        </w:tc>
        <w:tc>
          <w:tcPr>
            <w:tcW w:w="999" w:type="dxa"/>
            <w:tcBorders>
              <w:top w:val="single" w:color="FFFFFF" w:sz="4" w:space="0"/>
              <w:left w:val="single" w:color="FFFFFF" w:sz="2" w:space="0"/>
              <w:bottom w:val="single" w:color="FFFFFF" w:sz="4" w:space="0"/>
              <w:right w:val="single" w:color="FFFFFF" w:sz="2" w:space="0"/>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417" w:type="dxa"/>
            <w:gridSpan w:val="8"/>
            <w:tcBorders>
              <w:top w:val="single" w:color="FFFFFF" w:sz="4" w:space="0"/>
              <w:left w:val="single" w:color="FFFFFF" w:sz="4" w:space="0"/>
              <w:bottom w:val="single" w:color="FFFFFF" w:sz="4" w:space="0"/>
              <w:right w:val="single" w:color="FFFFFF" w:sz="4" w:space="0"/>
            </w:tcBorders>
            <w:vAlign w:val="top"/>
          </w:tcPr>
          <w:p>
            <w:pPr>
              <w:spacing w:before="14" w:line="206" w:lineRule="exact"/>
              <w:ind w:left="3687"/>
              <w:rPr>
                <w:rFonts w:ascii="微软雅黑" w:hAnsi="微软雅黑" w:eastAsia="微软雅黑" w:cs="微软雅黑"/>
                <w:sz w:val="20"/>
                <w:szCs w:val="20"/>
              </w:rPr>
            </w:pPr>
            <w:r>
              <w:rPr>
                <w:rFonts w:ascii="微软雅黑" w:hAnsi="微软雅黑" w:eastAsia="微软雅黑" w:cs="微软雅黑"/>
                <w:color w:val="212529"/>
                <w:position w:val="-1"/>
                <w:sz w:val="20"/>
                <w:szCs w:val="20"/>
              </w:rPr>
              <w:t>政府性基金预算支出表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50" w:type="dxa"/>
            <w:tcBorders>
              <w:top w:val="single" w:color="FFFFFF" w:sz="4" w:space="0"/>
              <w:left w:val="single" w:color="FFFFFF" w:sz="2" w:space="0"/>
              <w:right w:val="single" w:color="FFFFFF" w:sz="2" w:space="0"/>
            </w:tcBorders>
            <w:vAlign w:val="top"/>
          </w:tcPr>
          <w:p>
            <w:pPr>
              <w:pStyle w:val="6"/>
            </w:pPr>
          </w:p>
        </w:tc>
        <w:tc>
          <w:tcPr>
            <w:tcW w:w="2397" w:type="dxa"/>
            <w:tcBorders>
              <w:top w:val="single" w:color="FFFFFF" w:sz="4" w:space="0"/>
              <w:left w:val="single" w:color="FFFFFF" w:sz="2" w:space="0"/>
              <w:right w:val="single" w:color="FFFFFF" w:sz="2" w:space="0"/>
            </w:tcBorders>
            <w:vAlign w:val="top"/>
          </w:tcPr>
          <w:p>
            <w:pPr>
              <w:pStyle w:val="6"/>
            </w:pPr>
          </w:p>
        </w:tc>
        <w:tc>
          <w:tcPr>
            <w:tcW w:w="1037" w:type="dxa"/>
            <w:tcBorders>
              <w:top w:val="single" w:color="FFFFFF" w:sz="4" w:space="0"/>
              <w:left w:val="single" w:color="FFFFFF" w:sz="2" w:space="0"/>
              <w:right w:val="single" w:color="FFFFFF" w:sz="2" w:space="0"/>
            </w:tcBorders>
            <w:vAlign w:val="top"/>
          </w:tcPr>
          <w:p>
            <w:pPr>
              <w:pStyle w:val="6"/>
            </w:pPr>
          </w:p>
        </w:tc>
        <w:tc>
          <w:tcPr>
            <w:tcW w:w="4833" w:type="dxa"/>
            <w:gridSpan w:val="5"/>
            <w:tcBorders>
              <w:top w:val="single" w:color="FFFFFF" w:sz="4" w:space="0"/>
              <w:left w:val="single" w:color="000000" w:sz="2" w:space="0"/>
              <w:right w:val="single" w:color="FFFFFF" w:sz="4" w:space="0"/>
            </w:tcBorders>
            <w:vAlign w:val="top"/>
          </w:tcPr>
          <w:p>
            <w:pPr>
              <w:spacing w:before="56" w:line="129" w:lineRule="exact"/>
              <w:ind w:left="4157"/>
              <w:rPr>
                <w:rFonts w:ascii="微软雅黑" w:hAnsi="微软雅黑" w:eastAsia="微软雅黑" w:cs="微软雅黑"/>
                <w:sz w:val="12"/>
                <w:szCs w:val="12"/>
              </w:rPr>
            </w:pPr>
            <w:r>
              <w:rPr>
                <w:rFonts w:ascii="微软雅黑" w:hAnsi="微软雅黑" w:eastAsia="微软雅黑" w:cs="微软雅黑"/>
                <w:color w:val="212529"/>
                <w:spacing w:val="11"/>
                <w:sz w:val="12"/>
                <w:szCs w:val="12"/>
              </w:rPr>
              <w:t>单位:</w:t>
            </w:r>
            <w:r>
              <w:rPr>
                <w:rFonts w:ascii="微软雅黑" w:hAnsi="微软雅黑" w:eastAsia="微软雅黑" w:cs="微软雅黑"/>
                <w:color w:val="212529"/>
                <w:spacing w:val="6"/>
                <w:sz w:val="12"/>
                <w:szCs w:val="12"/>
              </w:rPr>
              <w:t xml:space="preserve">  </w:t>
            </w:r>
            <w:r>
              <w:rPr>
                <w:rFonts w:ascii="微软雅黑" w:hAnsi="微软雅黑" w:eastAsia="微软雅黑" w:cs="微软雅黑"/>
                <w:color w:val="212529"/>
                <w:spacing w:val="11"/>
                <w:sz w:val="12"/>
                <w:szCs w:val="1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547" w:type="dxa"/>
            <w:gridSpan w:val="2"/>
            <w:vAlign w:val="top"/>
          </w:tcPr>
          <w:p>
            <w:pPr>
              <w:spacing w:before="58" w:line="128" w:lineRule="exact"/>
              <w:ind w:left="1374"/>
              <w:rPr>
                <w:rFonts w:ascii="微软雅黑" w:hAnsi="微软雅黑" w:eastAsia="微软雅黑" w:cs="微软雅黑"/>
                <w:sz w:val="12"/>
                <w:szCs w:val="12"/>
              </w:rPr>
            </w:pPr>
            <w:r>
              <w:rPr>
                <w:rFonts w:ascii="微软雅黑" w:hAnsi="微软雅黑" w:eastAsia="微软雅黑" w:cs="微软雅黑"/>
                <w:color w:val="212529"/>
                <w:spacing w:val="6"/>
                <w:sz w:val="12"/>
                <w:szCs w:val="12"/>
              </w:rPr>
              <w:t>功能分类科目</w:t>
            </w:r>
          </w:p>
        </w:tc>
        <w:tc>
          <w:tcPr>
            <w:tcW w:w="2992" w:type="dxa"/>
            <w:gridSpan w:val="3"/>
            <w:vAlign w:val="top"/>
          </w:tcPr>
          <w:p>
            <w:pPr>
              <w:spacing w:before="57" w:line="129" w:lineRule="exact"/>
              <w:ind w:left="1159"/>
              <w:rPr>
                <w:rFonts w:ascii="微软雅黑" w:hAnsi="微软雅黑" w:eastAsia="微软雅黑" w:cs="微软雅黑"/>
                <w:sz w:val="12"/>
                <w:szCs w:val="12"/>
              </w:rPr>
            </w:pPr>
            <w:r>
              <w:rPr>
                <w:rFonts w:ascii="微软雅黑" w:hAnsi="微软雅黑" w:eastAsia="微软雅黑" w:cs="微软雅黑"/>
                <w:color w:val="212529"/>
                <w:spacing w:val="10"/>
                <w:sz w:val="12"/>
                <w:szCs w:val="12"/>
              </w:rPr>
              <w:t>上年预算数</w:t>
            </w:r>
          </w:p>
        </w:tc>
        <w:tc>
          <w:tcPr>
            <w:tcW w:w="2878" w:type="dxa"/>
            <w:gridSpan w:val="3"/>
            <w:vAlign w:val="top"/>
          </w:tcPr>
          <w:p>
            <w:pPr>
              <w:spacing w:before="57" w:line="129" w:lineRule="exact"/>
              <w:ind w:left="1108"/>
              <w:rPr>
                <w:rFonts w:ascii="微软雅黑" w:hAnsi="微软雅黑" w:eastAsia="微软雅黑" w:cs="微软雅黑"/>
                <w:sz w:val="12"/>
                <w:szCs w:val="12"/>
              </w:rPr>
            </w:pPr>
            <w:r>
              <w:rPr>
                <w:rFonts w:ascii="微软雅黑" w:hAnsi="微软雅黑" w:eastAsia="微软雅黑" w:cs="微软雅黑"/>
                <w:color w:val="212529"/>
                <w:spacing w:val="8"/>
                <w:sz w:val="12"/>
                <w:szCs w:val="12"/>
              </w:rPr>
              <w:t>当年预算数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50" w:type="dxa"/>
            <w:vAlign w:val="top"/>
          </w:tcPr>
          <w:p>
            <w:pPr>
              <w:spacing w:before="59" w:line="129" w:lineRule="exact"/>
              <w:ind w:left="298"/>
              <w:rPr>
                <w:rFonts w:ascii="微软雅黑" w:hAnsi="微软雅黑" w:eastAsia="微软雅黑" w:cs="微软雅黑"/>
                <w:sz w:val="12"/>
                <w:szCs w:val="12"/>
              </w:rPr>
            </w:pPr>
            <w:r>
              <w:rPr>
                <w:rFonts w:ascii="微软雅黑" w:hAnsi="微软雅黑" w:eastAsia="微软雅黑" w:cs="微软雅黑"/>
                <w:color w:val="212529"/>
                <w:spacing w:val="9"/>
                <w:sz w:val="12"/>
                <w:szCs w:val="12"/>
              </w:rPr>
              <w:t>科目编码</w:t>
            </w:r>
          </w:p>
        </w:tc>
        <w:tc>
          <w:tcPr>
            <w:tcW w:w="2397" w:type="dxa"/>
            <w:vAlign w:val="top"/>
          </w:tcPr>
          <w:p>
            <w:pPr>
              <w:spacing w:before="59" w:line="129" w:lineRule="exact"/>
              <w:ind w:left="922"/>
              <w:rPr>
                <w:rFonts w:ascii="微软雅黑" w:hAnsi="微软雅黑" w:eastAsia="微软雅黑" w:cs="微软雅黑"/>
                <w:sz w:val="12"/>
                <w:szCs w:val="12"/>
              </w:rPr>
            </w:pPr>
            <w:r>
              <w:rPr>
                <w:rFonts w:ascii="微软雅黑" w:hAnsi="微软雅黑" w:eastAsia="微软雅黑" w:cs="微软雅黑"/>
                <w:color w:val="212529"/>
                <w:spacing w:val="9"/>
                <w:sz w:val="12"/>
                <w:szCs w:val="12"/>
              </w:rPr>
              <w:t>科目名称</w:t>
            </w:r>
          </w:p>
        </w:tc>
        <w:tc>
          <w:tcPr>
            <w:tcW w:w="1037" w:type="dxa"/>
            <w:vAlign w:val="top"/>
          </w:tcPr>
          <w:p>
            <w:pPr>
              <w:spacing w:before="61" w:line="125" w:lineRule="exact"/>
              <w:ind w:left="381"/>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小计</w:t>
            </w:r>
          </w:p>
        </w:tc>
        <w:tc>
          <w:tcPr>
            <w:tcW w:w="972" w:type="dxa"/>
            <w:vAlign w:val="top"/>
          </w:tcPr>
          <w:p>
            <w:pPr>
              <w:spacing w:before="59" w:line="128" w:lineRule="exact"/>
              <w:ind w:left="216"/>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基本支出</w:t>
            </w:r>
          </w:p>
        </w:tc>
        <w:tc>
          <w:tcPr>
            <w:tcW w:w="983" w:type="dxa"/>
            <w:vAlign w:val="top"/>
          </w:tcPr>
          <w:p>
            <w:pPr>
              <w:spacing w:before="60" w:line="126" w:lineRule="exact"/>
              <w:ind w:left="223"/>
              <w:rPr>
                <w:rFonts w:ascii="微软雅黑" w:hAnsi="微软雅黑" w:eastAsia="微软雅黑" w:cs="微软雅黑"/>
                <w:sz w:val="12"/>
                <w:szCs w:val="12"/>
              </w:rPr>
            </w:pPr>
            <w:r>
              <w:rPr>
                <w:rFonts w:ascii="微软雅黑" w:hAnsi="微软雅黑" w:eastAsia="微软雅黑" w:cs="微软雅黑"/>
                <w:color w:val="212529"/>
                <w:spacing w:val="6"/>
                <w:sz w:val="12"/>
                <w:szCs w:val="12"/>
              </w:rPr>
              <w:t>项目支出</w:t>
            </w:r>
          </w:p>
        </w:tc>
        <w:tc>
          <w:tcPr>
            <w:tcW w:w="983" w:type="dxa"/>
            <w:vAlign w:val="top"/>
          </w:tcPr>
          <w:p>
            <w:pPr>
              <w:spacing w:before="61" w:line="125" w:lineRule="exact"/>
              <w:ind w:left="357"/>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小计</w:t>
            </w:r>
          </w:p>
        </w:tc>
        <w:tc>
          <w:tcPr>
            <w:tcW w:w="896" w:type="dxa"/>
            <w:vAlign w:val="top"/>
          </w:tcPr>
          <w:p>
            <w:pPr>
              <w:spacing w:before="59" w:line="128" w:lineRule="exact"/>
              <w:ind w:left="178"/>
              <w:rPr>
                <w:rFonts w:ascii="微软雅黑" w:hAnsi="微软雅黑" w:eastAsia="微软雅黑" w:cs="微软雅黑"/>
                <w:sz w:val="12"/>
                <w:szCs w:val="12"/>
              </w:rPr>
            </w:pPr>
            <w:r>
              <w:rPr>
                <w:rFonts w:ascii="微软雅黑" w:hAnsi="微软雅黑" w:eastAsia="微软雅黑" w:cs="微软雅黑"/>
                <w:color w:val="212529"/>
                <w:spacing w:val="7"/>
                <w:sz w:val="12"/>
                <w:szCs w:val="12"/>
              </w:rPr>
              <w:t>基本支出</w:t>
            </w:r>
          </w:p>
        </w:tc>
        <w:tc>
          <w:tcPr>
            <w:tcW w:w="999" w:type="dxa"/>
            <w:vAlign w:val="top"/>
          </w:tcPr>
          <w:p>
            <w:pPr>
              <w:spacing w:before="60" w:line="126" w:lineRule="exact"/>
              <w:ind w:left="228"/>
              <w:rPr>
                <w:rFonts w:ascii="微软雅黑" w:hAnsi="微软雅黑" w:eastAsia="微软雅黑" w:cs="微软雅黑"/>
                <w:sz w:val="12"/>
                <w:szCs w:val="12"/>
              </w:rPr>
            </w:pPr>
            <w:r>
              <w:rPr>
                <w:rFonts w:ascii="微软雅黑" w:hAnsi="微软雅黑" w:eastAsia="微软雅黑" w:cs="微软雅黑"/>
                <w:color w:val="212529"/>
                <w:spacing w:val="6"/>
                <w:sz w:val="12"/>
                <w:szCs w:val="12"/>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547" w:type="dxa"/>
            <w:gridSpan w:val="2"/>
            <w:vAlign w:val="top"/>
          </w:tcPr>
          <w:p>
            <w:pPr>
              <w:spacing w:before="63" w:line="235" w:lineRule="auto"/>
              <w:ind w:left="1634"/>
              <w:rPr>
                <w:rFonts w:ascii="宋体" w:hAnsi="宋体" w:eastAsia="宋体" w:cs="宋体"/>
                <w:sz w:val="12"/>
                <w:szCs w:val="12"/>
              </w:rPr>
            </w:pPr>
            <w:r>
              <w:rPr>
                <w:rFonts w:ascii="宋体" w:hAnsi="宋体" w:eastAsia="宋体" w:cs="宋体"/>
                <w:color w:val="212529"/>
                <w:spacing w:val="6"/>
                <w:sz w:val="12"/>
                <w:szCs w:val="12"/>
              </w:rPr>
              <w:t>合计</w:t>
            </w:r>
          </w:p>
        </w:tc>
        <w:tc>
          <w:tcPr>
            <w:tcW w:w="1037" w:type="dxa"/>
            <w:vAlign w:val="top"/>
          </w:tcPr>
          <w:p>
            <w:pPr>
              <w:pStyle w:val="6"/>
            </w:pPr>
          </w:p>
        </w:tc>
        <w:tc>
          <w:tcPr>
            <w:tcW w:w="972" w:type="dxa"/>
            <w:vAlign w:val="top"/>
          </w:tcPr>
          <w:p>
            <w:pPr>
              <w:pStyle w:val="6"/>
            </w:pPr>
          </w:p>
        </w:tc>
        <w:tc>
          <w:tcPr>
            <w:tcW w:w="983" w:type="dxa"/>
            <w:vAlign w:val="top"/>
          </w:tcPr>
          <w:p>
            <w:pPr>
              <w:pStyle w:val="6"/>
            </w:pPr>
          </w:p>
        </w:tc>
        <w:tc>
          <w:tcPr>
            <w:tcW w:w="983" w:type="dxa"/>
            <w:vAlign w:val="top"/>
          </w:tcPr>
          <w:p>
            <w:pPr>
              <w:pStyle w:val="6"/>
            </w:pPr>
          </w:p>
        </w:tc>
        <w:tc>
          <w:tcPr>
            <w:tcW w:w="896" w:type="dxa"/>
            <w:vAlign w:val="top"/>
          </w:tcPr>
          <w:p>
            <w:pPr>
              <w:pStyle w:val="6"/>
            </w:pPr>
          </w:p>
        </w:tc>
        <w:tc>
          <w:tcPr>
            <w:tcW w:w="999"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50" w:type="dxa"/>
            <w:vAlign w:val="top"/>
          </w:tcPr>
          <w:p>
            <w:pPr>
              <w:pStyle w:val="6"/>
            </w:pPr>
          </w:p>
        </w:tc>
        <w:tc>
          <w:tcPr>
            <w:tcW w:w="2397" w:type="dxa"/>
            <w:vAlign w:val="top"/>
          </w:tcPr>
          <w:p>
            <w:pPr>
              <w:pStyle w:val="6"/>
            </w:pPr>
          </w:p>
        </w:tc>
        <w:tc>
          <w:tcPr>
            <w:tcW w:w="1037" w:type="dxa"/>
            <w:vAlign w:val="top"/>
          </w:tcPr>
          <w:p>
            <w:pPr>
              <w:pStyle w:val="6"/>
            </w:pPr>
          </w:p>
        </w:tc>
        <w:tc>
          <w:tcPr>
            <w:tcW w:w="972" w:type="dxa"/>
            <w:vAlign w:val="top"/>
          </w:tcPr>
          <w:p>
            <w:pPr>
              <w:pStyle w:val="6"/>
            </w:pPr>
          </w:p>
        </w:tc>
        <w:tc>
          <w:tcPr>
            <w:tcW w:w="983" w:type="dxa"/>
            <w:vAlign w:val="top"/>
          </w:tcPr>
          <w:p>
            <w:pPr>
              <w:pStyle w:val="6"/>
            </w:pPr>
          </w:p>
        </w:tc>
        <w:tc>
          <w:tcPr>
            <w:tcW w:w="983" w:type="dxa"/>
            <w:vAlign w:val="top"/>
          </w:tcPr>
          <w:p>
            <w:pPr>
              <w:pStyle w:val="6"/>
            </w:pPr>
          </w:p>
        </w:tc>
        <w:tc>
          <w:tcPr>
            <w:tcW w:w="896" w:type="dxa"/>
            <w:vAlign w:val="top"/>
          </w:tcPr>
          <w:p>
            <w:pPr>
              <w:pStyle w:val="6"/>
            </w:pPr>
          </w:p>
        </w:tc>
        <w:tc>
          <w:tcPr>
            <w:tcW w:w="999"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417" w:type="dxa"/>
            <w:gridSpan w:val="8"/>
            <w:tcBorders>
              <w:left w:val="single" w:color="FFFFFF" w:sz="2" w:space="0"/>
              <w:bottom w:val="single" w:color="FFFFFF" w:sz="4" w:space="0"/>
              <w:right w:val="nil"/>
            </w:tcBorders>
            <w:vAlign w:val="top"/>
          </w:tcPr>
          <w:p>
            <w:pPr>
              <w:spacing w:before="65" w:line="233" w:lineRule="auto"/>
              <w:ind w:left="7"/>
              <w:rPr>
                <w:rFonts w:ascii="宋体" w:hAnsi="宋体" w:eastAsia="宋体" w:cs="宋体"/>
                <w:sz w:val="12"/>
                <w:szCs w:val="12"/>
              </w:rPr>
            </w:pPr>
            <w:r>
              <w:rPr>
                <w:rFonts w:ascii="宋体" w:hAnsi="宋体" w:eastAsia="宋体" w:cs="宋体"/>
                <w:color w:val="212529"/>
                <w:spacing w:val="9"/>
                <w:sz w:val="12"/>
                <w:szCs w:val="12"/>
              </w:rPr>
              <w:t>注：本表无数据</w:t>
            </w:r>
          </w:p>
        </w:tc>
      </w:tr>
    </w:tbl>
    <w:p>
      <w:pPr>
        <w:spacing w:before="23"/>
      </w:pPr>
    </w:p>
    <w:p>
      <w:pPr>
        <w:spacing w:before="23"/>
      </w:pPr>
    </w:p>
    <w:tbl>
      <w:tblPr>
        <w:tblStyle w:val="5"/>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7"/>
        <w:gridCol w:w="3218"/>
        <w:gridCol w:w="1987"/>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17" w:type="dxa"/>
            <w:gridSpan w:val="4"/>
            <w:tcBorders>
              <w:top w:val="single" w:color="FFFFFF" w:sz="4" w:space="0"/>
              <w:left w:val="single" w:color="FFFFFF" w:sz="2" w:space="0"/>
              <w:bottom w:val="single" w:color="FFFFFF" w:sz="4" w:space="0"/>
              <w:right w:val="single" w:color="FFFFFF" w:sz="2" w:space="0"/>
            </w:tcBorders>
            <w:vAlign w:val="top"/>
          </w:tcPr>
          <w:p>
            <w:pPr>
              <w:spacing w:before="62" w:line="224" w:lineRule="auto"/>
              <w:ind w:left="13"/>
              <w:rPr>
                <w:rFonts w:ascii="宋体" w:hAnsi="宋体" w:eastAsia="宋体" w:cs="宋体"/>
                <w:sz w:val="14"/>
                <w:szCs w:val="14"/>
              </w:rPr>
            </w:pPr>
            <w:r>
              <w:rPr>
                <w:rFonts w:ascii="宋体" w:hAnsi="宋体" w:eastAsia="宋体" w:cs="宋体"/>
                <w:color w:val="212529"/>
                <w:spacing w:val="-2"/>
                <w:sz w:val="14"/>
                <w:szCs w:val="14"/>
              </w:rPr>
              <w:t>公开11表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417" w:type="dxa"/>
            <w:gridSpan w:val="4"/>
            <w:tcBorders>
              <w:top w:val="single" w:color="FFFFFF" w:sz="4" w:space="0"/>
              <w:left w:val="single" w:color="FFFFFF" w:sz="4" w:space="0"/>
              <w:bottom w:val="single" w:color="FFFFFF" w:sz="4" w:space="0"/>
              <w:right w:val="single" w:color="FFFFFF" w:sz="4" w:space="0"/>
            </w:tcBorders>
            <w:vAlign w:val="top"/>
          </w:tcPr>
          <w:p>
            <w:pPr>
              <w:spacing w:before="18" w:line="225" w:lineRule="exact"/>
              <w:ind w:left="2811"/>
              <w:rPr>
                <w:rFonts w:ascii="微软雅黑" w:hAnsi="微软雅黑" w:eastAsia="微软雅黑" w:cs="微软雅黑"/>
                <w:sz w:val="22"/>
                <w:szCs w:val="22"/>
              </w:rPr>
            </w:pPr>
            <w:r>
              <w:rPr>
                <w:rFonts w:ascii="微软雅黑" w:hAnsi="微软雅黑" w:eastAsia="微软雅黑" w:cs="微软雅黑"/>
                <w:color w:val="212529"/>
                <w:spacing w:val="1"/>
                <w:position w:val="-1"/>
                <w:sz w:val="22"/>
                <w:szCs w:val="22"/>
              </w:rPr>
              <w:t>一般公共预算机关运行经费支出预算表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187" w:type="dxa"/>
            <w:tcBorders>
              <w:top w:val="single" w:color="FFFFFF" w:sz="4" w:space="0"/>
              <w:left w:val="single" w:color="FFFFFF" w:sz="2" w:space="0"/>
              <w:right w:val="single" w:color="FFFFFF" w:sz="2" w:space="0"/>
            </w:tcBorders>
            <w:vAlign w:val="top"/>
          </w:tcPr>
          <w:p>
            <w:pPr>
              <w:pStyle w:val="6"/>
            </w:pPr>
          </w:p>
        </w:tc>
        <w:tc>
          <w:tcPr>
            <w:tcW w:w="3218" w:type="dxa"/>
            <w:tcBorders>
              <w:top w:val="single" w:color="FFFFFF" w:sz="4" w:space="0"/>
              <w:left w:val="single" w:color="FFFFFF" w:sz="2" w:space="0"/>
              <w:right w:val="single" w:color="FFFFFF" w:sz="2" w:space="0"/>
            </w:tcBorders>
            <w:vAlign w:val="top"/>
          </w:tcPr>
          <w:p>
            <w:pPr>
              <w:pStyle w:val="6"/>
            </w:pPr>
          </w:p>
        </w:tc>
        <w:tc>
          <w:tcPr>
            <w:tcW w:w="4012" w:type="dxa"/>
            <w:gridSpan w:val="2"/>
            <w:tcBorders>
              <w:top w:val="single" w:color="FFFFFF" w:sz="4" w:space="0"/>
              <w:left w:val="single" w:color="000000" w:sz="2" w:space="0"/>
              <w:right w:val="single" w:color="FFFFFF" w:sz="4" w:space="0"/>
            </w:tcBorders>
            <w:vAlign w:val="top"/>
          </w:tcPr>
          <w:p>
            <w:pPr>
              <w:spacing w:before="56" w:line="142" w:lineRule="exact"/>
              <w:ind w:right="19"/>
              <w:jc w:val="right"/>
              <w:rPr>
                <w:rFonts w:ascii="微软雅黑" w:hAnsi="微软雅黑" w:eastAsia="微软雅黑" w:cs="微软雅黑"/>
                <w:sz w:val="14"/>
                <w:szCs w:val="14"/>
              </w:rPr>
            </w:pPr>
            <w:r>
              <w:rPr>
                <w:rFonts w:ascii="微软雅黑" w:hAnsi="微软雅黑" w:eastAsia="微软雅黑" w:cs="微软雅黑"/>
                <w:color w:val="212529"/>
                <w:spacing w:val="3"/>
                <w:position w:val="-1"/>
                <w:sz w:val="14"/>
                <w:szCs w:val="14"/>
              </w:rPr>
              <w:t>单位:</w:t>
            </w:r>
            <w:r>
              <w:rPr>
                <w:rFonts w:ascii="微软雅黑" w:hAnsi="微软雅黑" w:eastAsia="微软雅黑" w:cs="微软雅黑"/>
                <w:color w:val="212529"/>
                <w:spacing w:val="5"/>
                <w:position w:val="-1"/>
                <w:sz w:val="14"/>
                <w:szCs w:val="14"/>
              </w:rPr>
              <w:t xml:space="preserve">  </w:t>
            </w:r>
            <w:r>
              <w:rPr>
                <w:rFonts w:ascii="微软雅黑" w:hAnsi="微软雅黑" w:eastAsia="微软雅黑" w:cs="微软雅黑"/>
                <w:color w:val="212529"/>
                <w:spacing w:val="3"/>
                <w:position w:val="-1"/>
                <w:sz w:val="14"/>
                <w:szCs w:val="1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405" w:type="dxa"/>
            <w:gridSpan w:val="2"/>
            <w:vAlign w:val="top"/>
          </w:tcPr>
          <w:p>
            <w:pPr>
              <w:spacing w:before="68" w:line="142" w:lineRule="exact"/>
              <w:ind w:left="2268"/>
              <w:rPr>
                <w:rFonts w:ascii="微软雅黑" w:hAnsi="微软雅黑" w:eastAsia="微软雅黑" w:cs="微软雅黑"/>
                <w:sz w:val="14"/>
                <w:szCs w:val="14"/>
              </w:rPr>
            </w:pPr>
            <w:r>
              <w:rPr>
                <w:rFonts w:ascii="微软雅黑" w:hAnsi="微软雅黑" w:eastAsia="微软雅黑" w:cs="微软雅黑"/>
                <w:color w:val="212529"/>
                <w:spacing w:val="-3"/>
                <w:position w:val="-1"/>
                <w:sz w:val="14"/>
                <w:szCs w:val="14"/>
              </w:rPr>
              <w:t>经济分类科目</w:t>
            </w:r>
          </w:p>
        </w:tc>
        <w:tc>
          <w:tcPr>
            <w:tcW w:w="1987" w:type="dxa"/>
            <w:vMerge w:val="restart"/>
            <w:tcBorders>
              <w:bottom w:val="nil"/>
            </w:tcBorders>
            <w:vAlign w:val="top"/>
          </w:tcPr>
          <w:p>
            <w:pPr>
              <w:spacing w:before="219" w:line="142" w:lineRule="exact"/>
              <w:ind w:left="418"/>
              <w:rPr>
                <w:rFonts w:ascii="微软雅黑" w:hAnsi="微软雅黑" w:eastAsia="微软雅黑" w:cs="微软雅黑"/>
                <w:sz w:val="14"/>
                <w:szCs w:val="14"/>
              </w:rPr>
            </w:pPr>
            <w:r>
              <w:rPr>
                <w:rFonts w:ascii="微软雅黑" w:hAnsi="微软雅黑" w:eastAsia="微软雅黑" w:cs="微软雅黑"/>
                <w:color w:val="212529"/>
                <w:position w:val="-1"/>
                <w:sz w:val="14"/>
                <w:szCs w:val="14"/>
              </w:rPr>
              <w:t>上年机关运行经费</w:t>
            </w:r>
          </w:p>
        </w:tc>
        <w:tc>
          <w:tcPr>
            <w:tcW w:w="2025" w:type="dxa"/>
            <w:vMerge w:val="restart"/>
            <w:tcBorders>
              <w:bottom w:val="nil"/>
            </w:tcBorders>
            <w:vAlign w:val="top"/>
          </w:tcPr>
          <w:p>
            <w:pPr>
              <w:spacing w:before="219" w:line="142" w:lineRule="exact"/>
              <w:ind w:left="442"/>
              <w:rPr>
                <w:rFonts w:ascii="微软雅黑" w:hAnsi="微软雅黑" w:eastAsia="微软雅黑" w:cs="微软雅黑"/>
                <w:sz w:val="14"/>
                <w:szCs w:val="14"/>
              </w:rPr>
            </w:pPr>
            <w:r>
              <w:rPr>
                <w:rFonts w:ascii="微软雅黑" w:hAnsi="微软雅黑" w:eastAsia="微软雅黑" w:cs="微软雅黑"/>
                <w:color w:val="212529"/>
                <w:spacing w:val="-1"/>
                <w:position w:val="-1"/>
                <w:sz w:val="14"/>
                <w:szCs w:val="14"/>
              </w:rPr>
              <w:t>本年机关运行经费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187" w:type="dxa"/>
            <w:vAlign w:val="top"/>
          </w:tcPr>
          <w:p>
            <w:pPr>
              <w:spacing w:before="58" w:line="141" w:lineRule="exact"/>
              <w:ind w:left="796"/>
              <w:rPr>
                <w:rFonts w:ascii="微软雅黑" w:hAnsi="微软雅黑" w:eastAsia="微软雅黑" w:cs="微软雅黑"/>
                <w:sz w:val="14"/>
                <w:szCs w:val="14"/>
              </w:rPr>
            </w:pPr>
            <w:r>
              <w:rPr>
                <w:rFonts w:ascii="微软雅黑" w:hAnsi="微软雅黑" w:eastAsia="微软雅黑" w:cs="微软雅黑"/>
                <w:color w:val="212529"/>
                <w:position w:val="-1"/>
                <w:sz w:val="14"/>
                <w:szCs w:val="14"/>
              </w:rPr>
              <w:t>科目编码</w:t>
            </w:r>
          </w:p>
        </w:tc>
        <w:tc>
          <w:tcPr>
            <w:tcW w:w="3218" w:type="dxa"/>
            <w:vAlign w:val="top"/>
          </w:tcPr>
          <w:p>
            <w:pPr>
              <w:spacing w:before="58" w:line="141" w:lineRule="exact"/>
              <w:ind w:left="1311"/>
              <w:rPr>
                <w:rFonts w:ascii="微软雅黑" w:hAnsi="微软雅黑" w:eastAsia="微软雅黑" w:cs="微软雅黑"/>
                <w:sz w:val="14"/>
                <w:szCs w:val="14"/>
              </w:rPr>
            </w:pPr>
            <w:r>
              <w:rPr>
                <w:rFonts w:ascii="微软雅黑" w:hAnsi="微软雅黑" w:eastAsia="微软雅黑" w:cs="微软雅黑"/>
                <w:color w:val="212529"/>
                <w:spacing w:val="1"/>
                <w:position w:val="-1"/>
                <w:sz w:val="14"/>
                <w:szCs w:val="14"/>
              </w:rPr>
              <w:t>科目名称</w:t>
            </w:r>
          </w:p>
        </w:tc>
        <w:tc>
          <w:tcPr>
            <w:tcW w:w="1987" w:type="dxa"/>
            <w:vMerge w:val="continue"/>
            <w:tcBorders>
              <w:top w:val="nil"/>
            </w:tcBorders>
            <w:vAlign w:val="top"/>
          </w:tcPr>
          <w:p>
            <w:pPr>
              <w:pStyle w:val="6"/>
            </w:pPr>
          </w:p>
        </w:tc>
        <w:tc>
          <w:tcPr>
            <w:tcW w:w="2025" w:type="dxa"/>
            <w:vMerge w:val="continue"/>
            <w:tcBorders>
              <w:top w:val="nil"/>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405" w:type="dxa"/>
            <w:gridSpan w:val="2"/>
            <w:vAlign w:val="top"/>
          </w:tcPr>
          <w:p>
            <w:pPr>
              <w:spacing w:before="72" w:line="224" w:lineRule="auto"/>
              <w:ind w:left="2550"/>
              <w:rPr>
                <w:rFonts w:ascii="宋体" w:hAnsi="宋体" w:eastAsia="宋体" w:cs="宋体"/>
                <w:sz w:val="14"/>
                <w:szCs w:val="14"/>
              </w:rPr>
            </w:pPr>
            <w:r>
              <w:rPr>
                <w:rFonts w:ascii="宋体" w:hAnsi="宋体" w:eastAsia="宋体" w:cs="宋体"/>
                <w:color w:val="212529"/>
                <w:spacing w:val="-2"/>
                <w:sz w:val="14"/>
                <w:szCs w:val="14"/>
              </w:rPr>
              <w:t>合计</w:t>
            </w:r>
          </w:p>
        </w:tc>
        <w:tc>
          <w:tcPr>
            <w:tcW w:w="1987" w:type="dxa"/>
            <w:vAlign w:val="top"/>
          </w:tcPr>
          <w:p>
            <w:pPr>
              <w:spacing w:before="72" w:line="242" w:lineRule="auto"/>
              <w:ind w:right="17"/>
              <w:jc w:val="right"/>
              <w:rPr>
                <w:rFonts w:ascii="宋体" w:hAnsi="宋体" w:eastAsia="宋体" w:cs="宋体"/>
                <w:sz w:val="14"/>
                <w:szCs w:val="14"/>
              </w:rPr>
            </w:pPr>
            <w:r>
              <w:rPr>
                <w:rFonts w:ascii="宋体" w:hAnsi="宋体" w:eastAsia="宋体" w:cs="宋体"/>
                <w:color w:val="212529"/>
                <w:spacing w:val="-2"/>
                <w:sz w:val="14"/>
                <w:szCs w:val="14"/>
              </w:rPr>
              <w:t>71.30</w:t>
            </w:r>
          </w:p>
        </w:tc>
        <w:tc>
          <w:tcPr>
            <w:tcW w:w="2025" w:type="dxa"/>
            <w:vAlign w:val="top"/>
          </w:tcPr>
          <w:p>
            <w:pPr>
              <w:spacing w:before="72"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73.30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187" w:type="dxa"/>
            <w:vAlign w:val="top"/>
          </w:tcPr>
          <w:p>
            <w:pPr>
              <w:spacing w:before="62" w:line="242" w:lineRule="auto"/>
              <w:ind w:left="9"/>
              <w:rPr>
                <w:rFonts w:ascii="宋体" w:hAnsi="宋体" w:eastAsia="宋体" w:cs="宋体"/>
                <w:sz w:val="14"/>
                <w:szCs w:val="14"/>
              </w:rPr>
            </w:pPr>
            <w:r>
              <w:rPr>
                <w:rFonts w:ascii="宋体" w:hAnsi="宋体" w:eastAsia="宋体" w:cs="宋体"/>
                <w:color w:val="212529"/>
                <w:spacing w:val="-3"/>
                <w:sz w:val="14"/>
                <w:szCs w:val="14"/>
              </w:rPr>
              <w:t>302</w:t>
            </w:r>
          </w:p>
        </w:tc>
        <w:tc>
          <w:tcPr>
            <w:tcW w:w="3218" w:type="dxa"/>
            <w:vAlign w:val="top"/>
          </w:tcPr>
          <w:p>
            <w:pPr>
              <w:spacing w:before="62" w:line="222" w:lineRule="auto"/>
              <w:ind w:left="4"/>
              <w:rPr>
                <w:rFonts w:ascii="宋体" w:hAnsi="宋体" w:eastAsia="宋体" w:cs="宋体"/>
                <w:sz w:val="14"/>
                <w:szCs w:val="14"/>
              </w:rPr>
            </w:pPr>
            <w:r>
              <w:rPr>
                <w:rFonts w:ascii="宋体" w:hAnsi="宋体" w:eastAsia="宋体" w:cs="宋体"/>
                <w:color w:val="212529"/>
                <w:spacing w:val="-1"/>
                <w:sz w:val="14"/>
                <w:szCs w:val="14"/>
              </w:rPr>
              <w:t>商品和服务支出</w:t>
            </w:r>
          </w:p>
        </w:tc>
        <w:tc>
          <w:tcPr>
            <w:tcW w:w="1987" w:type="dxa"/>
            <w:vAlign w:val="top"/>
          </w:tcPr>
          <w:p>
            <w:pPr>
              <w:spacing w:before="62" w:line="242" w:lineRule="auto"/>
              <w:ind w:right="17"/>
              <w:jc w:val="right"/>
              <w:rPr>
                <w:rFonts w:ascii="宋体" w:hAnsi="宋体" w:eastAsia="宋体" w:cs="宋体"/>
                <w:sz w:val="14"/>
                <w:szCs w:val="14"/>
              </w:rPr>
            </w:pPr>
            <w:r>
              <w:rPr>
                <w:rFonts w:ascii="宋体" w:hAnsi="宋体" w:eastAsia="宋体" w:cs="宋体"/>
                <w:color w:val="212529"/>
                <w:spacing w:val="-2"/>
                <w:sz w:val="14"/>
                <w:szCs w:val="14"/>
              </w:rPr>
              <w:t>71.30</w:t>
            </w:r>
          </w:p>
        </w:tc>
        <w:tc>
          <w:tcPr>
            <w:tcW w:w="2025" w:type="dxa"/>
            <w:vAlign w:val="top"/>
          </w:tcPr>
          <w:p>
            <w:pPr>
              <w:spacing w:before="62"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73.30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87" w:type="dxa"/>
            <w:vAlign w:val="top"/>
          </w:tcPr>
          <w:p>
            <w:pPr>
              <w:spacing w:before="74" w:line="242" w:lineRule="auto"/>
              <w:ind w:left="9"/>
              <w:rPr>
                <w:rFonts w:ascii="宋体" w:hAnsi="宋体" w:eastAsia="宋体" w:cs="宋体"/>
                <w:sz w:val="14"/>
                <w:szCs w:val="14"/>
              </w:rPr>
            </w:pPr>
            <w:r>
              <w:rPr>
                <w:rFonts w:ascii="宋体" w:hAnsi="宋体" w:eastAsia="宋体" w:cs="宋体"/>
                <w:color w:val="212529"/>
                <w:spacing w:val="-2"/>
                <w:sz w:val="14"/>
                <w:szCs w:val="14"/>
              </w:rPr>
              <w:t>30201</w:t>
            </w:r>
          </w:p>
        </w:tc>
        <w:tc>
          <w:tcPr>
            <w:tcW w:w="3218" w:type="dxa"/>
            <w:vAlign w:val="top"/>
          </w:tcPr>
          <w:p>
            <w:pPr>
              <w:spacing w:before="74" w:line="222" w:lineRule="auto"/>
              <w:ind w:left="5"/>
              <w:rPr>
                <w:rFonts w:ascii="宋体" w:hAnsi="宋体" w:eastAsia="宋体" w:cs="宋体"/>
                <w:sz w:val="14"/>
                <w:szCs w:val="14"/>
              </w:rPr>
            </w:pPr>
            <w:r>
              <w:rPr>
                <w:rFonts w:ascii="宋体" w:hAnsi="宋体" w:eastAsia="宋体" w:cs="宋体"/>
                <w:color w:val="212529"/>
                <w:spacing w:val="-2"/>
                <w:sz w:val="14"/>
                <w:szCs w:val="14"/>
              </w:rPr>
              <w:t>办公费</w:t>
            </w:r>
          </w:p>
        </w:tc>
        <w:tc>
          <w:tcPr>
            <w:tcW w:w="1987" w:type="dxa"/>
            <w:vAlign w:val="top"/>
          </w:tcPr>
          <w:p>
            <w:pPr>
              <w:spacing w:before="73" w:line="242" w:lineRule="auto"/>
              <w:ind w:right="17"/>
              <w:jc w:val="right"/>
              <w:rPr>
                <w:rFonts w:ascii="宋体" w:hAnsi="宋体" w:eastAsia="宋体" w:cs="宋体"/>
                <w:sz w:val="14"/>
                <w:szCs w:val="14"/>
              </w:rPr>
            </w:pPr>
            <w:r>
              <w:rPr>
                <w:rFonts w:ascii="宋体" w:hAnsi="宋体" w:eastAsia="宋体" w:cs="宋体"/>
                <w:color w:val="212529"/>
                <w:spacing w:val="-3"/>
                <w:sz w:val="14"/>
                <w:szCs w:val="14"/>
              </w:rPr>
              <w:t>14.00</w:t>
            </w:r>
          </w:p>
        </w:tc>
        <w:tc>
          <w:tcPr>
            <w:tcW w:w="2025" w:type="dxa"/>
            <w:vAlign w:val="top"/>
          </w:tcPr>
          <w:p>
            <w:pPr>
              <w:spacing w:before="73" w:line="242" w:lineRule="auto"/>
              <w:ind w:right="22"/>
              <w:jc w:val="right"/>
              <w:rPr>
                <w:rFonts w:ascii="宋体" w:hAnsi="宋体" w:eastAsia="宋体" w:cs="宋体"/>
                <w:sz w:val="14"/>
                <w:szCs w:val="14"/>
              </w:rPr>
            </w:pPr>
            <w:r>
              <w:rPr>
                <w:rFonts w:ascii="宋体" w:hAnsi="宋体" w:eastAsia="宋体" w:cs="宋体"/>
                <w:color w:val="212529"/>
                <w:spacing w:val="-3"/>
                <w:sz w:val="14"/>
                <w:szCs w:val="14"/>
              </w:rPr>
              <w:t>15.59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187" w:type="dxa"/>
            <w:vAlign w:val="top"/>
          </w:tcPr>
          <w:p>
            <w:pPr>
              <w:spacing w:before="64" w:line="242" w:lineRule="auto"/>
              <w:ind w:left="9"/>
              <w:rPr>
                <w:rFonts w:ascii="宋体" w:hAnsi="宋体" w:eastAsia="宋体" w:cs="宋体"/>
                <w:sz w:val="14"/>
                <w:szCs w:val="14"/>
              </w:rPr>
            </w:pPr>
            <w:r>
              <w:rPr>
                <w:rFonts w:ascii="宋体" w:hAnsi="宋体" w:eastAsia="宋体" w:cs="宋体"/>
                <w:color w:val="212529"/>
                <w:spacing w:val="-2"/>
                <w:sz w:val="14"/>
                <w:szCs w:val="14"/>
              </w:rPr>
              <w:t>30202</w:t>
            </w:r>
          </w:p>
        </w:tc>
        <w:tc>
          <w:tcPr>
            <w:tcW w:w="3218" w:type="dxa"/>
            <w:vAlign w:val="top"/>
          </w:tcPr>
          <w:p>
            <w:pPr>
              <w:spacing w:before="64" w:line="222" w:lineRule="auto"/>
              <w:ind w:left="14"/>
              <w:rPr>
                <w:rFonts w:ascii="宋体" w:hAnsi="宋体" w:eastAsia="宋体" w:cs="宋体"/>
                <w:sz w:val="14"/>
                <w:szCs w:val="14"/>
              </w:rPr>
            </w:pPr>
            <w:r>
              <w:rPr>
                <w:rFonts w:ascii="宋体" w:hAnsi="宋体" w:eastAsia="宋体" w:cs="宋体"/>
                <w:color w:val="212529"/>
                <w:spacing w:val="-5"/>
                <w:sz w:val="14"/>
                <w:szCs w:val="14"/>
              </w:rPr>
              <w:t>印刷费</w:t>
            </w:r>
          </w:p>
        </w:tc>
        <w:tc>
          <w:tcPr>
            <w:tcW w:w="1987" w:type="dxa"/>
            <w:vAlign w:val="top"/>
          </w:tcPr>
          <w:p>
            <w:pPr>
              <w:spacing w:before="63" w:line="242" w:lineRule="auto"/>
              <w:ind w:right="17"/>
              <w:jc w:val="right"/>
              <w:rPr>
                <w:rFonts w:ascii="宋体" w:hAnsi="宋体" w:eastAsia="宋体" w:cs="宋体"/>
                <w:sz w:val="14"/>
                <w:szCs w:val="14"/>
              </w:rPr>
            </w:pPr>
            <w:r>
              <w:rPr>
                <w:rFonts w:ascii="宋体" w:hAnsi="宋体" w:eastAsia="宋体" w:cs="宋体"/>
                <w:color w:val="212529"/>
                <w:spacing w:val="-4"/>
                <w:sz w:val="14"/>
                <w:szCs w:val="14"/>
              </w:rPr>
              <w:t>1.70</w:t>
            </w:r>
          </w:p>
        </w:tc>
        <w:tc>
          <w:tcPr>
            <w:tcW w:w="2025" w:type="dxa"/>
            <w:vAlign w:val="top"/>
          </w:tcPr>
          <w:p>
            <w:pPr>
              <w:spacing w:before="63"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87" w:type="dxa"/>
            <w:vAlign w:val="top"/>
          </w:tcPr>
          <w:p>
            <w:pPr>
              <w:spacing w:before="76" w:line="242" w:lineRule="auto"/>
              <w:ind w:left="9"/>
              <w:rPr>
                <w:rFonts w:ascii="宋体" w:hAnsi="宋体" w:eastAsia="宋体" w:cs="宋体"/>
                <w:sz w:val="14"/>
                <w:szCs w:val="14"/>
              </w:rPr>
            </w:pPr>
            <w:r>
              <w:rPr>
                <w:rFonts w:ascii="宋体" w:hAnsi="宋体" w:eastAsia="宋体" w:cs="宋体"/>
                <w:color w:val="212529"/>
                <w:spacing w:val="-2"/>
                <w:sz w:val="14"/>
                <w:szCs w:val="14"/>
              </w:rPr>
              <w:t>30207</w:t>
            </w:r>
          </w:p>
        </w:tc>
        <w:tc>
          <w:tcPr>
            <w:tcW w:w="3218" w:type="dxa"/>
            <w:vAlign w:val="top"/>
          </w:tcPr>
          <w:p>
            <w:pPr>
              <w:spacing w:before="75" w:line="223" w:lineRule="auto"/>
              <w:ind w:left="13"/>
              <w:rPr>
                <w:rFonts w:ascii="宋体" w:hAnsi="宋体" w:eastAsia="宋体" w:cs="宋体"/>
                <w:sz w:val="14"/>
                <w:szCs w:val="14"/>
              </w:rPr>
            </w:pPr>
            <w:r>
              <w:rPr>
                <w:rFonts w:ascii="宋体" w:hAnsi="宋体" w:eastAsia="宋体" w:cs="宋体"/>
                <w:color w:val="212529"/>
                <w:spacing w:val="-5"/>
                <w:sz w:val="14"/>
                <w:szCs w:val="14"/>
              </w:rPr>
              <w:t>邮电费</w:t>
            </w:r>
          </w:p>
        </w:tc>
        <w:tc>
          <w:tcPr>
            <w:tcW w:w="1987" w:type="dxa"/>
            <w:vAlign w:val="top"/>
          </w:tcPr>
          <w:p>
            <w:pPr>
              <w:spacing w:before="75" w:line="242" w:lineRule="auto"/>
              <w:ind w:right="17"/>
              <w:jc w:val="right"/>
              <w:rPr>
                <w:rFonts w:ascii="宋体" w:hAnsi="宋体" w:eastAsia="宋体" w:cs="宋体"/>
                <w:sz w:val="14"/>
                <w:szCs w:val="14"/>
              </w:rPr>
            </w:pPr>
            <w:r>
              <w:rPr>
                <w:rFonts w:ascii="宋体" w:hAnsi="宋体" w:eastAsia="宋体" w:cs="宋体"/>
                <w:color w:val="212529"/>
                <w:spacing w:val="-4"/>
                <w:sz w:val="14"/>
                <w:szCs w:val="14"/>
              </w:rPr>
              <w:t>1.50</w:t>
            </w:r>
          </w:p>
        </w:tc>
        <w:tc>
          <w:tcPr>
            <w:tcW w:w="2025" w:type="dxa"/>
            <w:vAlign w:val="top"/>
          </w:tcPr>
          <w:p>
            <w:pPr>
              <w:spacing w:before="75"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187" w:type="dxa"/>
            <w:vAlign w:val="top"/>
          </w:tcPr>
          <w:p>
            <w:pPr>
              <w:spacing w:before="66" w:line="242" w:lineRule="auto"/>
              <w:ind w:left="9"/>
              <w:rPr>
                <w:rFonts w:ascii="宋体" w:hAnsi="宋体" w:eastAsia="宋体" w:cs="宋体"/>
                <w:sz w:val="14"/>
                <w:szCs w:val="14"/>
              </w:rPr>
            </w:pPr>
            <w:r>
              <w:rPr>
                <w:rFonts w:ascii="宋体" w:hAnsi="宋体" w:eastAsia="宋体" w:cs="宋体"/>
                <w:color w:val="212529"/>
                <w:spacing w:val="-2"/>
                <w:sz w:val="14"/>
                <w:szCs w:val="14"/>
              </w:rPr>
              <w:t>30211</w:t>
            </w:r>
          </w:p>
        </w:tc>
        <w:tc>
          <w:tcPr>
            <w:tcW w:w="3218" w:type="dxa"/>
            <w:vAlign w:val="top"/>
          </w:tcPr>
          <w:p>
            <w:pPr>
              <w:spacing w:before="65" w:line="223" w:lineRule="auto"/>
              <w:ind w:left="4"/>
              <w:rPr>
                <w:rFonts w:ascii="宋体" w:hAnsi="宋体" w:eastAsia="宋体" w:cs="宋体"/>
                <w:sz w:val="14"/>
                <w:szCs w:val="14"/>
              </w:rPr>
            </w:pPr>
            <w:r>
              <w:rPr>
                <w:rFonts w:ascii="宋体" w:hAnsi="宋体" w:eastAsia="宋体" w:cs="宋体"/>
                <w:color w:val="212529"/>
                <w:spacing w:val="-2"/>
                <w:sz w:val="14"/>
                <w:szCs w:val="14"/>
              </w:rPr>
              <w:t>差旅费</w:t>
            </w:r>
          </w:p>
        </w:tc>
        <w:tc>
          <w:tcPr>
            <w:tcW w:w="1987" w:type="dxa"/>
            <w:vAlign w:val="top"/>
          </w:tcPr>
          <w:p>
            <w:pPr>
              <w:spacing w:before="65" w:line="242" w:lineRule="auto"/>
              <w:ind w:right="17"/>
              <w:jc w:val="right"/>
              <w:rPr>
                <w:rFonts w:ascii="宋体" w:hAnsi="宋体" w:eastAsia="宋体" w:cs="宋体"/>
                <w:sz w:val="14"/>
                <w:szCs w:val="14"/>
              </w:rPr>
            </w:pPr>
            <w:r>
              <w:rPr>
                <w:rFonts w:ascii="宋体" w:hAnsi="宋体" w:eastAsia="宋体" w:cs="宋体"/>
                <w:color w:val="212529"/>
                <w:spacing w:val="-3"/>
                <w:sz w:val="14"/>
                <w:szCs w:val="14"/>
              </w:rPr>
              <w:t>16.10</w:t>
            </w:r>
          </w:p>
        </w:tc>
        <w:tc>
          <w:tcPr>
            <w:tcW w:w="2025" w:type="dxa"/>
            <w:vAlign w:val="top"/>
          </w:tcPr>
          <w:p>
            <w:pPr>
              <w:spacing w:before="65" w:line="242" w:lineRule="auto"/>
              <w:ind w:right="22"/>
              <w:jc w:val="right"/>
              <w:rPr>
                <w:rFonts w:ascii="宋体" w:hAnsi="宋体" w:eastAsia="宋体" w:cs="宋体"/>
                <w:sz w:val="14"/>
                <w:szCs w:val="14"/>
              </w:rPr>
            </w:pPr>
            <w:r>
              <w:rPr>
                <w:rFonts w:ascii="宋体" w:hAnsi="宋体" w:eastAsia="宋体" w:cs="宋体"/>
                <w:color w:val="212529"/>
                <w:spacing w:val="-3"/>
                <w:sz w:val="14"/>
                <w:szCs w:val="14"/>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87" w:type="dxa"/>
            <w:vAlign w:val="top"/>
          </w:tcPr>
          <w:p>
            <w:pPr>
              <w:spacing w:before="77" w:line="242" w:lineRule="auto"/>
              <w:ind w:left="9"/>
              <w:rPr>
                <w:rFonts w:ascii="宋体" w:hAnsi="宋体" w:eastAsia="宋体" w:cs="宋体"/>
                <w:sz w:val="14"/>
                <w:szCs w:val="14"/>
              </w:rPr>
            </w:pPr>
            <w:r>
              <w:rPr>
                <w:rFonts w:ascii="宋体" w:hAnsi="宋体" w:eastAsia="宋体" w:cs="宋体"/>
                <w:color w:val="212529"/>
                <w:spacing w:val="-2"/>
                <w:sz w:val="14"/>
                <w:szCs w:val="14"/>
              </w:rPr>
              <w:t>30217</w:t>
            </w:r>
          </w:p>
        </w:tc>
        <w:tc>
          <w:tcPr>
            <w:tcW w:w="3218" w:type="dxa"/>
            <w:vAlign w:val="top"/>
          </w:tcPr>
          <w:p>
            <w:pPr>
              <w:spacing w:before="77" w:line="222" w:lineRule="auto"/>
              <w:ind w:left="7"/>
              <w:rPr>
                <w:rFonts w:ascii="宋体" w:hAnsi="宋体" w:eastAsia="宋体" w:cs="宋体"/>
                <w:sz w:val="14"/>
                <w:szCs w:val="14"/>
              </w:rPr>
            </w:pPr>
            <w:r>
              <w:rPr>
                <w:rFonts w:ascii="宋体" w:hAnsi="宋体" w:eastAsia="宋体" w:cs="宋体"/>
                <w:color w:val="212529"/>
                <w:spacing w:val="-2"/>
                <w:sz w:val="14"/>
                <w:szCs w:val="14"/>
              </w:rPr>
              <w:t>公务接待费</w:t>
            </w:r>
          </w:p>
        </w:tc>
        <w:tc>
          <w:tcPr>
            <w:tcW w:w="1987" w:type="dxa"/>
            <w:vAlign w:val="top"/>
          </w:tcPr>
          <w:p>
            <w:pPr>
              <w:spacing w:before="77" w:line="242" w:lineRule="auto"/>
              <w:ind w:right="17"/>
              <w:jc w:val="right"/>
              <w:rPr>
                <w:rFonts w:ascii="宋体" w:hAnsi="宋体" w:eastAsia="宋体" w:cs="宋体"/>
                <w:sz w:val="14"/>
                <w:szCs w:val="14"/>
              </w:rPr>
            </w:pPr>
            <w:r>
              <w:rPr>
                <w:rFonts w:ascii="宋体" w:hAnsi="宋体" w:eastAsia="宋体" w:cs="宋体"/>
                <w:color w:val="212529"/>
                <w:spacing w:val="-2"/>
                <w:sz w:val="14"/>
                <w:szCs w:val="14"/>
              </w:rPr>
              <w:t>2.00</w:t>
            </w:r>
          </w:p>
        </w:tc>
        <w:tc>
          <w:tcPr>
            <w:tcW w:w="2025" w:type="dxa"/>
            <w:vAlign w:val="top"/>
          </w:tcPr>
          <w:p>
            <w:pPr>
              <w:spacing w:before="77"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187" w:type="dxa"/>
            <w:vAlign w:val="top"/>
          </w:tcPr>
          <w:p>
            <w:pPr>
              <w:spacing w:before="67" w:line="242" w:lineRule="auto"/>
              <w:ind w:left="9"/>
              <w:rPr>
                <w:rFonts w:ascii="宋体" w:hAnsi="宋体" w:eastAsia="宋体" w:cs="宋体"/>
                <w:sz w:val="14"/>
                <w:szCs w:val="14"/>
              </w:rPr>
            </w:pPr>
            <w:r>
              <w:rPr>
                <w:rFonts w:ascii="宋体" w:hAnsi="宋体" w:eastAsia="宋体" w:cs="宋体"/>
                <w:color w:val="212529"/>
                <w:spacing w:val="-2"/>
                <w:sz w:val="14"/>
                <w:szCs w:val="14"/>
              </w:rPr>
              <w:t>30231</w:t>
            </w:r>
          </w:p>
        </w:tc>
        <w:tc>
          <w:tcPr>
            <w:tcW w:w="3218" w:type="dxa"/>
            <w:vAlign w:val="top"/>
          </w:tcPr>
          <w:p>
            <w:pPr>
              <w:spacing w:before="67" w:line="222" w:lineRule="auto"/>
              <w:ind w:left="7"/>
              <w:rPr>
                <w:rFonts w:ascii="宋体" w:hAnsi="宋体" w:eastAsia="宋体" w:cs="宋体"/>
                <w:sz w:val="14"/>
                <w:szCs w:val="14"/>
              </w:rPr>
            </w:pPr>
            <w:r>
              <w:rPr>
                <w:rFonts w:ascii="宋体" w:hAnsi="宋体" w:eastAsia="宋体" w:cs="宋体"/>
                <w:color w:val="212529"/>
                <w:spacing w:val="-1"/>
                <w:sz w:val="14"/>
                <w:szCs w:val="14"/>
              </w:rPr>
              <w:t>公务用车运行维护费</w:t>
            </w:r>
          </w:p>
        </w:tc>
        <w:tc>
          <w:tcPr>
            <w:tcW w:w="1987" w:type="dxa"/>
            <w:vAlign w:val="top"/>
          </w:tcPr>
          <w:p>
            <w:pPr>
              <w:spacing w:before="67" w:line="242" w:lineRule="auto"/>
              <w:ind w:right="17"/>
              <w:jc w:val="right"/>
              <w:rPr>
                <w:rFonts w:ascii="宋体" w:hAnsi="宋体" w:eastAsia="宋体" w:cs="宋体"/>
                <w:sz w:val="14"/>
                <w:szCs w:val="14"/>
              </w:rPr>
            </w:pPr>
            <w:r>
              <w:rPr>
                <w:rFonts w:ascii="宋体" w:hAnsi="宋体" w:eastAsia="宋体" w:cs="宋体"/>
                <w:color w:val="212529"/>
                <w:spacing w:val="-2"/>
                <w:sz w:val="14"/>
                <w:szCs w:val="14"/>
              </w:rPr>
              <w:t>36.00</w:t>
            </w:r>
          </w:p>
        </w:tc>
        <w:tc>
          <w:tcPr>
            <w:tcW w:w="2025" w:type="dxa"/>
            <w:vAlign w:val="top"/>
          </w:tcPr>
          <w:p>
            <w:pPr>
              <w:spacing w:before="67" w:line="242" w:lineRule="auto"/>
              <w:ind w:right="22"/>
              <w:jc w:val="right"/>
              <w:rPr>
                <w:rFonts w:ascii="宋体" w:hAnsi="宋体" w:eastAsia="宋体" w:cs="宋体"/>
                <w:sz w:val="14"/>
                <w:szCs w:val="14"/>
              </w:rPr>
            </w:pPr>
            <w:r>
              <w:rPr>
                <w:rFonts w:ascii="宋体" w:hAnsi="宋体" w:eastAsia="宋体" w:cs="宋体"/>
                <w:color w:val="212529"/>
                <w:spacing w:val="-2"/>
                <w:sz w:val="14"/>
                <w:szCs w:val="14"/>
              </w:rPr>
              <w:t>36.00</w:t>
            </w:r>
          </w:p>
        </w:tc>
      </w:tr>
    </w:tbl>
    <w:p>
      <w:pPr>
        <w:pStyle w:val="2"/>
      </w:pPr>
    </w:p>
    <w:p>
      <w:pPr>
        <w:sectPr>
          <w:footerReference r:id="rId14" w:type="default"/>
          <w:pgSz w:w="11900" w:h="16840"/>
          <w:pgMar w:top="1331" w:right="1223" w:bottom="340" w:left="1248" w:header="0" w:footer="91" w:gutter="0"/>
          <w:cols w:space="720" w:num="1"/>
        </w:sectPr>
      </w:pPr>
    </w:p>
    <w:p>
      <w:pPr>
        <w:spacing w:before="108"/>
      </w:pPr>
    </w:p>
    <w:tbl>
      <w:tblPr>
        <w:tblStyle w:val="5"/>
        <w:tblW w:w="136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5"/>
        <w:gridCol w:w="734"/>
        <w:gridCol w:w="1319"/>
        <w:gridCol w:w="1333"/>
        <w:gridCol w:w="989"/>
        <w:gridCol w:w="1109"/>
        <w:gridCol w:w="869"/>
        <w:gridCol w:w="869"/>
        <w:gridCol w:w="884"/>
        <w:gridCol w:w="884"/>
        <w:gridCol w:w="839"/>
        <w:gridCol w:w="764"/>
        <w:gridCol w:w="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8548" w:type="dxa"/>
            <w:gridSpan w:val="7"/>
            <w:tcBorders>
              <w:top w:val="single" w:color="FFFFFF" w:sz="6" w:space="0"/>
              <w:left w:val="single" w:color="FFFFFF" w:sz="2" w:space="0"/>
              <w:bottom w:val="single" w:color="FFFFFF" w:sz="6" w:space="0"/>
              <w:right w:val="single" w:color="FFFFFF" w:sz="2" w:space="0"/>
            </w:tcBorders>
            <w:vAlign w:val="top"/>
          </w:tcPr>
          <w:p>
            <w:pPr>
              <w:spacing w:before="64" w:line="227" w:lineRule="auto"/>
              <w:ind w:left="14"/>
              <w:rPr>
                <w:rFonts w:ascii="宋体" w:hAnsi="宋体" w:eastAsia="宋体" w:cs="宋体"/>
                <w:sz w:val="13"/>
                <w:szCs w:val="13"/>
              </w:rPr>
            </w:pPr>
            <w:r>
              <w:rPr>
                <w:rFonts w:ascii="宋体" w:hAnsi="宋体" w:eastAsia="宋体" w:cs="宋体"/>
                <w:color w:val="212529"/>
                <w:spacing w:val="2"/>
                <w:sz w:val="13"/>
                <w:szCs w:val="13"/>
              </w:rPr>
              <w:t>公开12表</w:t>
            </w:r>
          </w:p>
        </w:tc>
        <w:tc>
          <w:tcPr>
            <w:tcW w:w="869" w:type="dxa"/>
            <w:tcBorders>
              <w:top w:val="single" w:color="FFFFFF" w:sz="6" w:space="0"/>
              <w:left w:val="single" w:color="FFFFFF" w:sz="2" w:space="0"/>
              <w:bottom w:val="single" w:color="FFFFFF" w:sz="6" w:space="0"/>
              <w:right w:val="single" w:color="FFFFFF" w:sz="2" w:space="0"/>
            </w:tcBorders>
            <w:vAlign w:val="top"/>
          </w:tcPr>
          <w:p>
            <w:pPr>
              <w:pStyle w:val="6"/>
            </w:pPr>
          </w:p>
        </w:tc>
        <w:tc>
          <w:tcPr>
            <w:tcW w:w="884" w:type="dxa"/>
            <w:tcBorders>
              <w:top w:val="single" w:color="FFFFFF" w:sz="6" w:space="0"/>
              <w:left w:val="single" w:color="FFFFFF" w:sz="2" w:space="0"/>
              <w:bottom w:val="single" w:color="FFFFFF" w:sz="6" w:space="0"/>
              <w:right w:val="single" w:color="FFFFFF" w:sz="2" w:space="0"/>
            </w:tcBorders>
            <w:vAlign w:val="top"/>
          </w:tcPr>
          <w:p>
            <w:pPr>
              <w:pStyle w:val="6"/>
            </w:pPr>
          </w:p>
        </w:tc>
        <w:tc>
          <w:tcPr>
            <w:tcW w:w="2487" w:type="dxa"/>
            <w:gridSpan w:val="3"/>
            <w:tcBorders>
              <w:top w:val="nil"/>
              <w:left w:val="single" w:color="FFFFFF" w:sz="2" w:space="0"/>
              <w:bottom w:val="single" w:color="FFFFFF" w:sz="6" w:space="0"/>
              <w:right w:val="single" w:color="FFFFFF" w:sz="2" w:space="0"/>
            </w:tcBorders>
            <w:vAlign w:val="top"/>
          </w:tcPr>
          <w:p>
            <w:pPr>
              <w:pStyle w:val="6"/>
            </w:pPr>
          </w:p>
        </w:tc>
        <w:tc>
          <w:tcPr>
            <w:tcW w:w="891" w:type="dxa"/>
            <w:tcBorders>
              <w:top w:val="single" w:color="FFFFFF" w:sz="6" w:space="0"/>
              <w:left w:val="single" w:color="FFFFFF" w:sz="2" w:space="0"/>
              <w:bottom w:val="single" w:color="FFFFFF" w:sz="6" w:space="0"/>
              <w:right w:val="single" w:color="FFFFFF" w:sz="2" w:space="0"/>
            </w:tcBorders>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3679" w:type="dxa"/>
            <w:gridSpan w:val="13"/>
            <w:tcBorders>
              <w:top w:val="single" w:color="FFFFFF" w:sz="6" w:space="0"/>
              <w:left w:val="single" w:color="FFFFFF" w:sz="6" w:space="0"/>
              <w:bottom w:val="single" w:color="FFFFFF" w:sz="6" w:space="0"/>
              <w:right w:val="single" w:color="FFFFFF" w:sz="6" w:space="0"/>
            </w:tcBorders>
            <w:vAlign w:val="top"/>
          </w:tcPr>
          <w:p>
            <w:pPr>
              <w:spacing w:before="21" w:line="208" w:lineRule="exact"/>
              <w:ind w:left="6091"/>
              <w:rPr>
                <w:rFonts w:ascii="微软雅黑" w:hAnsi="微软雅黑" w:eastAsia="微软雅黑" w:cs="微软雅黑"/>
                <w:sz w:val="20"/>
                <w:szCs w:val="20"/>
              </w:rPr>
            </w:pPr>
            <w:r>
              <w:rPr>
                <w:rFonts w:ascii="微软雅黑" w:hAnsi="微软雅黑" w:eastAsia="微软雅黑" w:cs="微软雅黑"/>
                <w:color w:val="212529"/>
                <w:spacing w:val="8"/>
                <w:position w:val="-1"/>
                <w:sz w:val="20"/>
                <w:szCs w:val="20"/>
              </w:rPr>
              <w:t>政府采购支出表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3679" w:type="dxa"/>
            <w:gridSpan w:val="13"/>
            <w:tcBorders>
              <w:top w:val="single" w:color="FFFFFF" w:sz="6" w:space="0"/>
              <w:left w:val="single" w:color="FFFFFF" w:sz="6" w:space="0"/>
              <w:right w:val="single" w:color="FFFFFF" w:sz="6" w:space="0"/>
            </w:tcBorders>
            <w:vAlign w:val="top"/>
          </w:tcPr>
          <w:p>
            <w:pPr>
              <w:spacing w:before="43" w:line="134" w:lineRule="exact"/>
              <w:ind w:right="17"/>
              <w:jc w:val="right"/>
              <w:rPr>
                <w:rFonts w:ascii="微软雅黑" w:hAnsi="微软雅黑" w:eastAsia="微软雅黑" w:cs="微软雅黑"/>
                <w:sz w:val="13"/>
                <w:szCs w:val="13"/>
              </w:rPr>
            </w:pPr>
            <w:r>
              <w:rPr>
                <w:rFonts w:ascii="微软雅黑" w:hAnsi="微软雅黑" w:eastAsia="微软雅黑" w:cs="微软雅黑"/>
                <w:color w:val="212529"/>
                <w:spacing w:val="12"/>
                <w:position w:val="-1"/>
                <w:sz w:val="13"/>
                <w:szCs w:val="13"/>
              </w:rPr>
              <w:t>单位:</w:t>
            </w:r>
            <w:r>
              <w:rPr>
                <w:rFonts w:ascii="微软雅黑" w:hAnsi="微软雅黑" w:eastAsia="微软雅黑" w:cs="微软雅黑"/>
                <w:color w:val="212529"/>
                <w:spacing w:val="4"/>
                <w:position w:val="-1"/>
                <w:sz w:val="13"/>
                <w:szCs w:val="13"/>
              </w:rPr>
              <w:t xml:space="preserve">   </w:t>
            </w:r>
            <w:r>
              <w:rPr>
                <w:rFonts w:ascii="微软雅黑" w:hAnsi="微软雅黑" w:eastAsia="微软雅黑" w:cs="微软雅黑"/>
                <w:color w:val="212529"/>
                <w:spacing w:val="12"/>
                <w:position w:val="-1"/>
                <w:sz w:val="13"/>
                <w:szCs w:val="13"/>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2195" w:type="dxa"/>
            <w:vMerge w:val="restart"/>
            <w:tcBorders>
              <w:bottom w:val="nil"/>
            </w:tcBorders>
            <w:vAlign w:val="top"/>
          </w:tcPr>
          <w:p>
            <w:pPr>
              <w:spacing w:before="210" w:line="134" w:lineRule="exact"/>
              <w:ind w:left="636"/>
              <w:rPr>
                <w:rFonts w:ascii="微软雅黑" w:hAnsi="微软雅黑" w:eastAsia="微软雅黑" w:cs="微软雅黑"/>
                <w:sz w:val="13"/>
                <w:szCs w:val="13"/>
              </w:rPr>
            </w:pPr>
            <w:r>
              <w:rPr>
                <w:rFonts w:ascii="微软雅黑" w:hAnsi="微软雅黑" w:eastAsia="微软雅黑" w:cs="微软雅黑"/>
                <w:color w:val="212529"/>
                <w:spacing w:val="3"/>
                <w:sz w:val="13"/>
                <w:szCs w:val="13"/>
              </w:rPr>
              <w:t>单位/采购项目</w:t>
            </w:r>
          </w:p>
        </w:tc>
        <w:tc>
          <w:tcPr>
            <w:tcW w:w="734" w:type="dxa"/>
            <w:vMerge w:val="restart"/>
            <w:tcBorders>
              <w:bottom w:val="nil"/>
            </w:tcBorders>
            <w:vAlign w:val="top"/>
          </w:tcPr>
          <w:p>
            <w:pPr>
              <w:spacing w:before="135" w:line="154" w:lineRule="auto"/>
              <w:ind w:left="212" w:right="42" w:hanging="201"/>
              <w:rPr>
                <w:rFonts w:ascii="微软雅黑" w:hAnsi="微软雅黑" w:eastAsia="微软雅黑" w:cs="微软雅黑"/>
                <w:sz w:val="12"/>
                <w:szCs w:val="12"/>
              </w:rPr>
            </w:pPr>
            <w:r>
              <w:rPr>
                <w:rFonts w:ascii="微软雅黑" w:hAnsi="微软雅黑" w:eastAsia="微软雅黑" w:cs="微软雅黑"/>
                <w:color w:val="212529"/>
                <w:spacing w:val="2"/>
                <w:sz w:val="13"/>
                <w:szCs w:val="13"/>
              </w:rPr>
              <w:t>是否对中小</w:t>
            </w:r>
            <w:r>
              <w:rPr>
                <w:rFonts w:ascii="微软雅黑" w:hAnsi="微软雅黑" w:eastAsia="微软雅黑" w:cs="微软雅黑"/>
                <w:color w:val="212529"/>
                <w:spacing w:val="15"/>
                <w:sz w:val="12"/>
                <w:szCs w:val="12"/>
              </w:rPr>
              <w:t>企业</w:t>
            </w:r>
          </w:p>
        </w:tc>
        <w:tc>
          <w:tcPr>
            <w:tcW w:w="1319" w:type="dxa"/>
            <w:vMerge w:val="restart"/>
            <w:tcBorders>
              <w:bottom w:val="nil"/>
            </w:tcBorders>
            <w:vAlign w:val="top"/>
          </w:tcPr>
          <w:p>
            <w:pPr>
              <w:spacing w:before="211" w:line="133" w:lineRule="exact"/>
              <w:ind w:left="370"/>
              <w:rPr>
                <w:rFonts w:ascii="微软雅黑" w:hAnsi="微软雅黑" w:eastAsia="微软雅黑" w:cs="微软雅黑"/>
                <w:sz w:val="13"/>
                <w:szCs w:val="13"/>
              </w:rPr>
            </w:pPr>
            <w:r>
              <w:rPr>
                <w:rFonts w:ascii="微软雅黑" w:hAnsi="微软雅黑" w:eastAsia="微软雅黑" w:cs="微软雅黑"/>
                <w:color w:val="212529"/>
                <w:spacing w:val="-1"/>
                <w:position w:val="-1"/>
                <w:sz w:val="13"/>
                <w:szCs w:val="13"/>
              </w:rPr>
              <w:t>采购品目</w:t>
            </w:r>
          </w:p>
        </w:tc>
        <w:tc>
          <w:tcPr>
            <w:tcW w:w="1333" w:type="dxa"/>
            <w:vMerge w:val="restart"/>
            <w:tcBorders>
              <w:bottom w:val="nil"/>
            </w:tcBorders>
            <w:vAlign w:val="top"/>
          </w:tcPr>
          <w:p>
            <w:pPr>
              <w:spacing w:before="211" w:line="132" w:lineRule="exact"/>
              <w:ind w:left="514"/>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合计</w:t>
            </w:r>
          </w:p>
        </w:tc>
        <w:tc>
          <w:tcPr>
            <w:tcW w:w="2967" w:type="dxa"/>
            <w:gridSpan w:val="3"/>
            <w:vAlign w:val="top"/>
          </w:tcPr>
          <w:p>
            <w:pPr>
              <w:spacing w:before="61" w:line="132" w:lineRule="exact"/>
              <w:ind w:left="1337"/>
              <w:rPr>
                <w:rFonts w:ascii="微软雅黑" w:hAnsi="微软雅黑" w:eastAsia="微软雅黑" w:cs="微软雅黑"/>
                <w:sz w:val="13"/>
                <w:szCs w:val="13"/>
              </w:rPr>
            </w:pPr>
            <w:r>
              <w:rPr>
                <w:rFonts w:ascii="微软雅黑" w:hAnsi="微软雅黑" w:eastAsia="微软雅黑" w:cs="微软雅黑"/>
                <w:color w:val="212529"/>
                <w:position w:val="-1"/>
                <w:sz w:val="13"/>
                <w:szCs w:val="13"/>
              </w:rPr>
              <w:t>货物</w:t>
            </w:r>
          </w:p>
        </w:tc>
        <w:tc>
          <w:tcPr>
            <w:tcW w:w="2637" w:type="dxa"/>
            <w:gridSpan w:val="3"/>
            <w:vAlign w:val="top"/>
          </w:tcPr>
          <w:p>
            <w:pPr>
              <w:spacing w:before="63" w:line="130" w:lineRule="exact"/>
              <w:ind w:left="1167"/>
              <w:rPr>
                <w:rFonts w:ascii="微软雅黑" w:hAnsi="微软雅黑" w:eastAsia="微软雅黑" w:cs="微软雅黑"/>
                <w:sz w:val="13"/>
                <w:szCs w:val="13"/>
              </w:rPr>
            </w:pPr>
            <w:r>
              <w:rPr>
                <w:rFonts w:ascii="微软雅黑" w:hAnsi="微软雅黑" w:eastAsia="微软雅黑" w:cs="微软雅黑"/>
                <w:color w:val="212529"/>
                <w:spacing w:val="5"/>
                <w:sz w:val="13"/>
                <w:szCs w:val="13"/>
              </w:rPr>
              <w:t>工程</w:t>
            </w:r>
          </w:p>
        </w:tc>
        <w:tc>
          <w:tcPr>
            <w:tcW w:w="2494" w:type="dxa"/>
            <w:gridSpan w:val="3"/>
            <w:vAlign w:val="top"/>
          </w:tcPr>
          <w:p>
            <w:pPr>
              <w:spacing w:before="60" w:line="133" w:lineRule="exact"/>
              <w:ind w:left="1101"/>
              <w:rPr>
                <w:rFonts w:ascii="微软雅黑" w:hAnsi="微软雅黑" w:eastAsia="微软雅黑" w:cs="微软雅黑"/>
                <w:sz w:val="13"/>
                <w:szCs w:val="13"/>
              </w:rPr>
            </w:pPr>
            <w:r>
              <w:rPr>
                <w:rFonts w:ascii="微软雅黑" w:hAnsi="微软雅黑" w:eastAsia="微软雅黑" w:cs="微软雅黑"/>
                <w:color w:val="212529"/>
                <w:spacing w:val="2"/>
                <w:position w:val="-1"/>
                <w:sz w:val="13"/>
                <w:szCs w:val="13"/>
              </w:rPr>
              <w:t>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2195" w:type="dxa"/>
            <w:vMerge w:val="continue"/>
            <w:tcBorders>
              <w:top w:val="nil"/>
            </w:tcBorders>
            <w:vAlign w:val="top"/>
          </w:tcPr>
          <w:p>
            <w:pPr>
              <w:pStyle w:val="6"/>
            </w:pPr>
          </w:p>
        </w:tc>
        <w:tc>
          <w:tcPr>
            <w:tcW w:w="734" w:type="dxa"/>
            <w:vMerge w:val="continue"/>
            <w:tcBorders>
              <w:top w:val="nil"/>
            </w:tcBorders>
            <w:vAlign w:val="top"/>
          </w:tcPr>
          <w:p>
            <w:pPr>
              <w:pStyle w:val="6"/>
            </w:pPr>
          </w:p>
        </w:tc>
        <w:tc>
          <w:tcPr>
            <w:tcW w:w="1319" w:type="dxa"/>
            <w:vMerge w:val="continue"/>
            <w:tcBorders>
              <w:top w:val="nil"/>
            </w:tcBorders>
            <w:vAlign w:val="top"/>
          </w:tcPr>
          <w:p>
            <w:pPr>
              <w:pStyle w:val="6"/>
            </w:pPr>
          </w:p>
        </w:tc>
        <w:tc>
          <w:tcPr>
            <w:tcW w:w="1333" w:type="dxa"/>
            <w:vMerge w:val="continue"/>
            <w:tcBorders>
              <w:top w:val="nil"/>
            </w:tcBorders>
            <w:vAlign w:val="top"/>
          </w:tcPr>
          <w:p>
            <w:pPr>
              <w:pStyle w:val="6"/>
            </w:pPr>
          </w:p>
        </w:tc>
        <w:tc>
          <w:tcPr>
            <w:tcW w:w="989" w:type="dxa"/>
            <w:vAlign w:val="top"/>
          </w:tcPr>
          <w:p>
            <w:pPr>
              <w:spacing w:before="64" w:line="131" w:lineRule="exact"/>
              <w:ind w:left="347"/>
              <w:rPr>
                <w:rFonts w:ascii="微软雅黑" w:hAnsi="微软雅黑" w:eastAsia="微软雅黑" w:cs="微软雅黑"/>
                <w:sz w:val="13"/>
                <w:szCs w:val="13"/>
              </w:rPr>
            </w:pPr>
            <w:r>
              <w:rPr>
                <w:rFonts w:ascii="微软雅黑" w:hAnsi="微软雅黑" w:eastAsia="微软雅黑" w:cs="微软雅黑"/>
                <w:color w:val="212529"/>
                <w:spacing w:val="2"/>
                <w:position w:val="-1"/>
                <w:sz w:val="13"/>
                <w:szCs w:val="13"/>
              </w:rPr>
              <w:t>小计</w:t>
            </w:r>
          </w:p>
        </w:tc>
        <w:tc>
          <w:tcPr>
            <w:tcW w:w="1109" w:type="dxa"/>
            <w:vAlign w:val="top"/>
          </w:tcPr>
          <w:p>
            <w:pPr>
              <w:spacing w:before="62" w:line="133" w:lineRule="exact"/>
              <w:ind w:left="270"/>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财政拨款</w:t>
            </w:r>
          </w:p>
        </w:tc>
        <w:tc>
          <w:tcPr>
            <w:tcW w:w="869" w:type="dxa"/>
            <w:vAlign w:val="top"/>
          </w:tcPr>
          <w:p>
            <w:pPr>
              <w:spacing w:before="62" w:line="133" w:lineRule="exact"/>
              <w:ind w:left="81"/>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非财政拨款</w:t>
            </w:r>
          </w:p>
        </w:tc>
        <w:tc>
          <w:tcPr>
            <w:tcW w:w="869" w:type="dxa"/>
            <w:vAlign w:val="top"/>
          </w:tcPr>
          <w:p>
            <w:pPr>
              <w:spacing w:before="64" w:line="131" w:lineRule="exact"/>
              <w:ind w:left="290"/>
              <w:rPr>
                <w:rFonts w:ascii="微软雅黑" w:hAnsi="微软雅黑" w:eastAsia="微软雅黑" w:cs="微软雅黑"/>
                <w:sz w:val="13"/>
                <w:szCs w:val="13"/>
              </w:rPr>
            </w:pPr>
            <w:r>
              <w:rPr>
                <w:rFonts w:ascii="微软雅黑" w:hAnsi="微软雅黑" w:eastAsia="微软雅黑" w:cs="微软雅黑"/>
                <w:color w:val="212529"/>
                <w:spacing w:val="2"/>
                <w:position w:val="-1"/>
                <w:sz w:val="13"/>
                <w:szCs w:val="13"/>
              </w:rPr>
              <w:t>小计</w:t>
            </w:r>
          </w:p>
        </w:tc>
        <w:tc>
          <w:tcPr>
            <w:tcW w:w="884" w:type="dxa"/>
            <w:vAlign w:val="top"/>
          </w:tcPr>
          <w:p>
            <w:pPr>
              <w:spacing w:before="62" w:line="133" w:lineRule="exact"/>
              <w:ind w:left="166"/>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财政拨款</w:t>
            </w:r>
          </w:p>
        </w:tc>
        <w:tc>
          <w:tcPr>
            <w:tcW w:w="884" w:type="dxa"/>
            <w:vAlign w:val="top"/>
          </w:tcPr>
          <w:p>
            <w:pPr>
              <w:spacing w:before="62" w:line="133" w:lineRule="exact"/>
              <w:ind w:left="94"/>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非财政拨款</w:t>
            </w:r>
          </w:p>
        </w:tc>
        <w:tc>
          <w:tcPr>
            <w:tcW w:w="839" w:type="dxa"/>
            <w:vAlign w:val="top"/>
          </w:tcPr>
          <w:p>
            <w:pPr>
              <w:spacing w:before="64" w:line="131" w:lineRule="exact"/>
              <w:ind w:left="279"/>
              <w:rPr>
                <w:rFonts w:ascii="微软雅黑" w:hAnsi="微软雅黑" w:eastAsia="微软雅黑" w:cs="微软雅黑"/>
                <w:sz w:val="13"/>
                <w:szCs w:val="13"/>
              </w:rPr>
            </w:pPr>
            <w:r>
              <w:rPr>
                <w:rFonts w:ascii="微软雅黑" w:hAnsi="微软雅黑" w:eastAsia="微软雅黑" w:cs="微软雅黑"/>
                <w:color w:val="212529"/>
                <w:spacing w:val="2"/>
                <w:position w:val="-1"/>
                <w:sz w:val="13"/>
                <w:szCs w:val="13"/>
              </w:rPr>
              <w:t>小计</w:t>
            </w:r>
          </w:p>
        </w:tc>
        <w:tc>
          <w:tcPr>
            <w:tcW w:w="764" w:type="dxa"/>
            <w:vAlign w:val="top"/>
          </w:tcPr>
          <w:p>
            <w:pPr>
              <w:spacing w:before="62" w:line="133" w:lineRule="exact"/>
              <w:ind w:left="101"/>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财政拨款</w:t>
            </w:r>
          </w:p>
        </w:tc>
        <w:tc>
          <w:tcPr>
            <w:tcW w:w="891" w:type="dxa"/>
            <w:vAlign w:val="top"/>
          </w:tcPr>
          <w:p>
            <w:pPr>
              <w:spacing w:before="62" w:line="133" w:lineRule="exact"/>
              <w:ind w:left="94"/>
              <w:rPr>
                <w:rFonts w:ascii="微软雅黑" w:hAnsi="微软雅黑" w:eastAsia="微软雅黑" w:cs="微软雅黑"/>
                <w:sz w:val="13"/>
                <w:szCs w:val="13"/>
              </w:rPr>
            </w:pPr>
            <w:r>
              <w:rPr>
                <w:rFonts w:ascii="微软雅黑" w:hAnsi="微软雅黑" w:eastAsia="微软雅黑" w:cs="微软雅黑"/>
                <w:color w:val="212529"/>
                <w:spacing w:val="4"/>
                <w:position w:val="-1"/>
                <w:sz w:val="13"/>
                <w:szCs w:val="13"/>
              </w:rPr>
              <w:t>非财政拨款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2195" w:type="dxa"/>
            <w:vAlign w:val="top"/>
          </w:tcPr>
          <w:p>
            <w:pPr>
              <w:spacing w:before="7" w:line="199" w:lineRule="auto"/>
              <w:ind w:left="7" w:right="155" w:firstLine="2"/>
              <w:rPr>
                <w:rFonts w:ascii="宋体" w:hAnsi="宋体" w:eastAsia="宋体" w:cs="宋体"/>
                <w:sz w:val="13"/>
                <w:szCs w:val="13"/>
              </w:rPr>
            </w:pPr>
            <w:r>
              <w:rPr>
                <w:rFonts w:ascii="宋体" w:hAnsi="宋体" w:eastAsia="宋体" w:cs="宋体"/>
                <w:color w:val="212529"/>
                <w:spacing w:val="4"/>
                <w:sz w:val="13"/>
                <w:szCs w:val="13"/>
              </w:rPr>
              <w:t>宁夏宁东能源化工基地管理委员会办公室（审计办）本级</w:t>
            </w:r>
          </w:p>
        </w:tc>
        <w:tc>
          <w:tcPr>
            <w:tcW w:w="734" w:type="dxa"/>
            <w:vAlign w:val="top"/>
          </w:tcPr>
          <w:p>
            <w:pPr>
              <w:pStyle w:val="6"/>
            </w:pPr>
          </w:p>
        </w:tc>
        <w:tc>
          <w:tcPr>
            <w:tcW w:w="1319" w:type="dxa"/>
            <w:vAlign w:val="top"/>
          </w:tcPr>
          <w:p>
            <w:pPr>
              <w:pStyle w:val="6"/>
            </w:pPr>
          </w:p>
        </w:tc>
        <w:tc>
          <w:tcPr>
            <w:tcW w:w="1333" w:type="dxa"/>
            <w:vAlign w:val="top"/>
          </w:tcPr>
          <w:p>
            <w:pPr>
              <w:spacing w:before="82" w:line="173" w:lineRule="exact"/>
              <w:ind w:right="18"/>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989" w:type="dxa"/>
            <w:vAlign w:val="top"/>
          </w:tcPr>
          <w:p>
            <w:pPr>
              <w:spacing w:before="82" w:line="173" w:lineRule="exact"/>
              <w:ind w:right="25"/>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1109" w:type="dxa"/>
            <w:vAlign w:val="top"/>
          </w:tcPr>
          <w:p>
            <w:pPr>
              <w:spacing w:before="82" w:line="173" w:lineRule="exact"/>
              <w:ind w:right="17"/>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869" w:type="dxa"/>
            <w:vAlign w:val="top"/>
          </w:tcPr>
          <w:p>
            <w:pPr>
              <w:pStyle w:val="6"/>
            </w:pPr>
          </w:p>
        </w:tc>
        <w:tc>
          <w:tcPr>
            <w:tcW w:w="869" w:type="dxa"/>
            <w:vAlign w:val="top"/>
          </w:tcPr>
          <w:p>
            <w:pPr>
              <w:pStyle w:val="6"/>
            </w:pPr>
          </w:p>
        </w:tc>
        <w:tc>
          <w:tcPr>
            <w:tcW w:w="884" w:type="dxa"/>
            <w:vAlign w:val="top"/>
          </w:tcPr>
          <w:p>
            <w:pPr>
              <w:pStyle w:val="6"/>
            </w:pPr>
          </w:p>
        </w:tc>
        <w:tc>
          <w:tcPr>
            <w:tcW w:w="884" w:type="dxa"/>
            <w:vAlign w:val="top"/>
          </w:tcPr>
          <w:p>
            <w:pPr>
              <w:pStyle w:val="6"/>
            </w:pPr>
          </w:p>
        </w:tc>
        <w:tc>
          <w:tcPr>
            <w:tcW w:w="839" w:type="dxa"/>
            <w:vAlign w:val="top"/>
          </w:tcPr>
          <w:p>
            <w:pPr>
              <w:pStyle w:val="6"/>
            </w:pPr>
          </w:p>
        </w:tc>
        <w:tc>
          <w:tcPr>
            <w:tcW w:w="764" w:type="dxa"/>
            <w:vAlign w:val="top"/>
          </w:tcPr>
          <w:p>
            <w:pPr>
              <w:pStyle w:val="6"/>
            </w:pPr>
          </w:p>
        </w:tc>
        <w:tc>
          <w:tcPr>
            <w:tcW w:w="891" w:type="dxa"/>
            <w:vAlign w:val="top"/>
          </w:tcPr>
          <w:p>
            <w:pPr>
              <w:pStyle w:val="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2195" w:type="dxa"/>
            <w:vAlign w:val="top"/>
          </w:tcPr>
          <w:p>
            <w:pPr>
              <w:spacing w:before="69" w:line="225" w:lineRule="auto"/>
              <w:ind w:left="4"/>
              <w:rPr>
                <w:rFonts w:ascii="宋体" w:hAnsi="宋体" w:eastAsia="宋体" w:cs="宋体"/>
                <w:sz w:val="13"/>
                <w:szCs w:val="13"/>
              </w:rPr>
            </w:pPr>
            <w:r>
              <w:rPr>
                <w:rFonts w:ascii="宋体" w:hAnsi="宋体" w:eastAsia="宋体" w:cs="宋体"/>
                <w:color w:val="212529"/>
                <w:spacing w:val="4"/>
                <w:sz w:val="13"/>
                <w:szCs w:val="13"/>
              </w:rPr>
              <w:t>采购办公用纸</w:t>
            </w:r>
          </w:p>
        </w:tc>
        <w:tc>
          <w:tcPr>
            <w:tcW w:w="734" w:type="dxa"/>
            <w:vAlign w:val="top"/>
          </w:tcPr>
          <w:p>
            <w:pPr>
              <w:spacing w:before="69" w:line="226" w:lineRule="auto"/>
              <w:ind w:left="283"/>
              <w:rPr>
                <w:rFonts w:ascii="宋体" w:hAnsi="宋体" w:eastAsia="宋体" w:cs="宋体"/>
                <w:sz w:val="13"/>
                <w:szCs w:val="13"/>
              </w:rPr>
            </w:pPr>
            <w:r>
              <w:rPr>
                <w:rFonts w:ascii="宋体" w:hAnsi="宋体" w:eastAsia="宋体" w:cs="宋体"/>
                <w:color w:val="212529"/>
                <w:sz w:val="13"/>
                <w:szCs w:val="13"/>
              </w:rPr>
              <w:t>否</w:t>
            </w:r>
          </w:p>
        </w:tc>
        <w:tc>
          <w:tcPr>
            <w:tcW w:w="1319" w:type="dxa"/>
            <w:vAlign w:val="top"/>
          </w:tcPr>
          <w:p>
            <w:pPr>
              <w:spacing w:before="69" w:line="226" w:lineRule="auto"/>
              <w:ind w:left="12"/>
              <w:rPr>
                <w:rFonts w:ascii="宋体" w:hAnsi="宋体" w:eastAsia="宋体" w:cs="宋体"/>
                <w:sz w:val="13"/>
                <w:szCs w:val="13"/>
              </w:rPr>
            </w:pPr>
            <w:r>
              <w:rPr>
                <w:rFonts w:ascii="宋体" w:hAnsi="宋体" w:eastAsia="宋体" w:cs="宋体"/>
                <w:color w:val="212529"/>
                <w:spacing w:val="1"/>
                <w:sz w:val="13"/>
                <w:szCs w:val="13"/>
              </w:rPr>
              <w:t>复印纸</w:t>
            </w:r>
          </w:p>
        </w:tc>
        <w:tc>
          <w:tcPr>
            <w:tcW w:w="1333" w:type="dxa"/>
            <w:vAlign w:val="top"/>
          </w:tcPr>
          <w:p>
            <w:pPr>
              <w:spacing w:before="69" w:line="173" w:lineRule="exact"/>
              <w:ind w:right="18"/>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989" w:type="dxa"/>
            <w:vAlign w:val="top"/>
          </w:tcPr>
          <w:p>
            <w:pPr>
              <w:spacing w:before="69" w:line="173" w:lineRule="exact"/>
              <w:ind w:right="25"/>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1109" w:type="dxa"/>
            <w:vAlign w:val="top"/>
          </w:tcPr>
          <w:p>
            <w:pPr>
              <w:spacing w:before="69" w:line="173" w:lineRule="exact"/>
              <w:ind w:right="17"/>
              <w:jc w:val="right"/>
              <w:rPr>
                <w:rFonts w:ascii="宋体" w:hAnsi="宋体" w:eastAsia="宋体" w:cs="宋体"/>
                <w:sz w:val="13"/>
                <w:szCs w:val="13"/>
              </w:rPr>
            </w:pPr>
            <w:r>
              <w:rPr>
                <w:rFonts w:ascii="宋体" w:hAnsi="宋体" w:eastAsia="宋体" w:cs="宋体"/>
                <w:color w:val="212529"/>
                <w:spacing w:val="-1"/>
                <w:position w:val="1"/>
                <w:sz w:val="13"/>
                <w:szCs w:val="13"/>
              </w:rPr>
              <w:t>1.98</w:t>
            </w:r>
          </w:p>
        </w:tc>
        <w:tc>
          <w:tcPr>
            <w:tcW w:w="869" w:type="dxa"/>
            <w:vAlign w:val="top"/>
          </w:tcPr>
          <w:p>
            <w:pPr>
              <w:pStyle w:val="6"/>
            </w:pPr>
          </w:p>
        </w:tc>
        <w:tc>
          <w:tcPr>
            <w:tcW w:w="869" w:type="dxa"/>
            <w:vAlign w:val="top"/>
          </w:tcPr>
          <w:p>
            <w:pPr>
              <w:pStyle w:val="6"/>
            </w:pPr>
          </w:p>
        </w:tc>
        <w:tc>
          <w:tcPr>
            <w:tcW w:w="884" w:type="dxa"/>
            <w:vAlign w:val="top"/>
          </w:tcPr>
          <w:p>
            <w:pPr>
              <w:pStyle w:val="6"/>
            </w:pPr>
          </w:p>
        </w:tc>
        <w:tc>
          <w:tcPr>
            <w:tcW w:w="884" w:type="dxa"/>
            <w:vAlign w:val="top"/>
          </w:tcPr>
          <w:p>
            <w:pPr>
              <w:pStyle w:val="6"/>
            </w:pPr>
          </w:p>
        </w:tc>
        <w:tc>
          <w:tcPr>
            <w:tcW w:w="839" w:type="dxa"/>
            <w:vAlign w:val="top"/>
          </w:tcPr>
          <w:p>
            <w:pPr>
              <w:pStyle w:val="6"/>
            </w:pPr>
          </w:p>
        </w:tc>
        <w:tc>
          <w:tcPr>
            <w:tcW w:w="764" w:type="dxa"/>
            <w:vAlign w:val="top"/>
          </w:tcPr>
          <w:p>
            <w:pPr>
              <w:pStyle w:val="6"/>
            </w:pPr>
          </w:p>
        </w:tc>
        <w:tc>
          <w:tcPr>
            <w:tcW w:w="891" w:type="dxa"/>
            <w:vAlign w:val="top"/>
          </w:tcPr>
          <w:p>
            <w:pPr>
              <w:pStyle w:val="6"/>
            </w:pPr>
          </w:p>
        </w:tc>
      </w:tr>
    </w:tbl>
    <w:p>
      <w:pPr>
        <w:pStyle w:val="2"/>
      </w:pPr>
    </w:p>
    <w:p>
      <w:pPr>
        <w:sectPr>
          <w:footerReference r:id="rId15" w:type="default"/>
          <w:pgSz w:w="16840" w:h="11900"/>
          <w:pgMar w:top="1011" w:right="1645" w:bottom="340" w:left="1500" w:header="0" w:footer="93" w:gutter="0"/>
          <w:cols w:space="720" w:num="1"/>
        </w:sectPr>
      </w:pPr>
    </w:p>
    <w:p>
      <w:pPr>
        <w:pStyle w:val="2"/>
        <w:spacing w:line="276" w:lineRule="auto"/>
      </w:pPr>
    </w:p>
    <w:p>
      <w:pPr>
        <w:pStyle w:val="2"/>
        <w:spacing w:line="277" w:lineRule="auto"/>
      </w:pPr>
    </w:p>
    <w:p>
      <w:pPr>
        <w:pStyle w:val="2"/>
        <w:spacing w:line="277" w:lineRule="auto"/>
      </w:pPr>
    </w:p>
    <w:p>
      <w:pPr>
        <w:spacing w:before="139" w:line="206" w:lineRule="auto"/>
        <w:ind w:left="133"/>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宁夏宁东能源化工基地管理委员会办公室（审计</w:t>
      </w:r>
      <w:r>
        <w:rPr>
          <w:rFonts w:ascii="方正小标宋简体" w:hAnsi="方正小标宋简体" w:eastAsia="方正小标宋简体" w:cs="方正小标宋简体"/>
          <w:b/>
          <w:bCs/>
          <w:spacing w:val="-5"/>
          <w:sz w:val="36"/>
          <w:szCs w:val="36"/>
        </w:rPr>
        <w:t>办）本级</w:t>
      </w:r>
    </w:p>
    <w:p>
      <w:pPr>
        <w:spacing w:before="61" w:line="235" w:lineRule="auto"/>
        <w:ind w:left="157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2026年部门预算——部门预算情况说明</w:t>
      </w:r>
    </w:p>
    <w:p>
      <w:pPr>
        <w:pStyle w:val="2"/>
        <w:spacing w:line="247" w:lineRule="auto"/>
      </w:pPr>
    </w:p>
    <w:p>
      <w:pPr>
        <w:pStyle w:val="2"/>
        <w:spacing w:line="248" w:lineRule="auto"/>
      </w:pPr>
    </w:p>
    <w:p>
      <w:pPr>
        <w:spacing w:before="101" w:line="227" w:lineRule="auto"/>
        <w:ind w:left="639"/>
        <w:rPr>
          <w:rFonts w:ascii="黑体" w:hAnsi="黑体" w:eastAsia="黑体" w:cs="黑体"/>
          <w:sz w:val="31"/>
          <w:szCs w:val="31"/>
        </w:rPr>
      </w:pPr>
      <w:r>
        <w:rPr>
          <w:rFonts w:ascii="黑体" w:hAnsi="黑体" w:eastAsia="黑体" w:cs="黑体"/>
          <w:spacing w:val="8"/>
          <w:sz w:val="31"/>
          <w:szCs w:val="31"/>
        </w:rPr>
        <w:t>一、收支预算总体情况说明</w:t>
      </w:r>
    </w:p>
    <w:p>
      <w:pPr>
        <w:spacing w:before="188" w:line="331" w:lineRule="auto"/>
        <w:ind w:left="6" w:firstLine="652"/>
        <w:jc w:val="both"/>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宁夏宁东能源化工基地管理委员会办公室（审计办）本级2026年度收入、支出预算总计2,814.80万元，与上年相比收支预算总计</w:t>
      </w:r>
      <w:r>
        <w:rPr>
          <w:rFonts w:ascii="仿宋" w:hAnsi="仿宋" w:eastAsia="仿宋" w:cs="仿宋"/>
          <w:spacing w:val="5"/>
          <w:sz w:val="31"/>
          <w:szCs w:val="31"/>
        </w:rPr>
        <w:t>减少393.50万元，下降12.27%。</w:t>
      </w:r>
    </w:p>
    <w:p>
      <w:pPr>
        <w:spacing w:before="12" w:line="228" w:lineRule="auto"/>
        <w:ind w:left="660"/>
        <w:rPr>
          <w:rFonts w:ascii="楷体" w:hAnsi="楷体" w:eastAsia="楷体" w:cs="楷体"/>
          <w:sz w:val="31"/>
          <w:szCs w:val="31"/>
        </w:rPr>
      </w:pPr>
      <w:r>
        <w:rPr>
          <w:rFonts w:ascii="楷体" w:hAnsi="楷体" w:eastAsia="楷体" w:cs="楷体"/>
          <w:spacing w:val="6"/>
          <w:sz w:val="31"/>
          <w:szCs w:val="31"/>
        </w:rPr>
        <w:t>（一）收入预算总计2,814.80万元。包括：</w:t>
      </w:r>
    </w:p>
    <w:p>
      <w:pPr>
        <w:spacing w:before="173" w:line="228" w:lineRule="auto"/>
        <w:ind w:left="657"/>
        <w:rPr>
          <w:rFonts w:ascii="仿宋" w:hAnsi="仿宋" w:eastAsia="仿宋" w:cs="仿宋"/>
          <w:sz w:val="31"/>
          <w:szCs w:val="31"/>
        </w:rPr>
      </w:pPr>
      <w:r>
        <w:rPr>
          <w:rFonts w:ascii="仿宋" w:hAnsi="仿宋" w:eastAsia="仿宋" w:cs="仿宋"/>
          <w:spacing w:val="4"/>
          <w:sz w:val="31"/>
          <w:szCs w:val="31"/>
        </w:rPr>
        <w:t>1.本年收入合计2,810.40万元。</w:t>
      </w:r>
    </w:p>
    <w:p>
      <w:pPr>
        <w:spacing w:before="171" w:line="314" w:lineRule="auto"/>
        <w:ind w:firstLine="648"/>
        <w:rPr>
          <w:rFonts w:ascii="仿宋" w:hAnsi="仿宋" w:eastAsia="仿宋" w:cs="仿宋"/>
          <w:sz w:val="31"/>
          <w:szCs w:val="31"/>
        </w:rPr>
      </w:pPr>
      <w:r>
        <w:rPr>
          <w:rFonts w:ascii="仿宋" w:hAnsi="仿宋" w:eastAsia="仿宋" w:cs="仿宋"/>
          <w:spacing w:val="13"/>
          <w:sz w:val="31"/>
          <w:szCs w:val="31"/>
        </w:rPr>
        <w:t>（1）一般公共预算拨款收入2,810.40万元，与上年相比减少</w:t>
      </w:r>
      <w:r>
        <w:rPr>
          <w:rFonts w:ascii="仿宋" w:hAnsi="仿宋" w:eastAsia="仿宋" w:cs="仿宋"/>
          <w:spacing w:val="10"/>
          <w:sz w:val="31"/>
          <w:szCs w:val="31"/>
        </w:rPr>
        <w:t>397.90万元，下降12.40%。主要原因是：</w:t>
      </w:r>
      <w:r>
        <w:rPr>
          <w:rFonts w:ascii="仿宋" w:hAnsi="仿宋" w:eastAsia="仿宋" w:cs="仿宋"/>
          <w:spacing w:val="-84"/>
          <w:sz w:val="31"/>
          <w:szCs w:val="31"/>
        </w:rPr>
        <w:t xml:space="preserve"> </w:t>
      </w:r>
      <w:r>
        <w:rPr>
          <w:rFonts w:ascii="仿宋" w:hAnsi="仿宋" w:eastAsia="仿宋" w:cs="仿宋"/>
          <w:spacing w:val="10"/>
          <w:sz w:val="31"/>
          <w:szCs w:val="31"/>
        </w:rPr>
        <w:t>宣传工作经费减少242万</w:t>
      </w:r>
      <w:r>
        <w:rPr>
          <w:rFonts w:ascii="仿宋" w:hAnsi="仿宋" w:eastAsia="仿宋" w:cs="仿宋"/>
          <w:spacing w:val="19"/>
          <w:sz w:val="31"/>
          <w:szCs w:val="31"/>
        </w:rPr>
        <w:t>元、管委会人员伙食费减少25万元、公务车辆购置经费减少21万</w:t>
      </w:r>
      <w:r>
        <w:rPr>
          <w:rFonts w:ascii="仿宋" w:hAnsi="仿宋" w:eastAsia="仿宋" w:cs="仿宋"/>
          <w:spacing w:val="9"/>
          <w:sz w:val="31"/>
          <w:szCs w:val="31"/>
        </w:rPr>
        <w:t>元、公务车辆租赁费减少7万元</w:t>
      </w:r>
      <w:r>
        <w:rPr>
          <w:rFonts w:hint="eastAsia" w:ascii="仿宋" w:hAnsi="仿宋" w:eastAsia="仿宋" w:cs="仿宋"/>
          <w:spacing w:val="9"/>
          <w:sz w:val="31"/>
          <w:szCs w:val="31"/>
          <w:lang w:eastAsia="zh-CN"/>
        </w:rPr>
        <w:t>、</w:t>
      </w:r>
      <w:r>
        <w:rPr>
          <w:rFonts w:ascii="仿宋" w:hAnsi="仿宋" w:eastAsia="仿宋" w:cs="仿宋"/>
          <w:spacing w:val="9"/>
          <w:sz w:val="31"/>
          <w:szCs w:val="31"/>
        </w:rPr>
        <w:t>固定资产购置及维修费减少5万元</w:t>
      </w:r>
      <w:r>
        <w:rPr>
          <w:rFonts w:ascii="仿宋" w:hAnsi="仿宋" w:eastAsia="仿宋" w:cs="仿宋"/>
          <w:spacing w:val="-4"/>
          <w:sz w:val="31"/>
          <w:szCs w:val="31"/>
        </w:rPr>
        <w:t>等。</w:t>
      </w:r>
    </w:p>
    <w:p>
      <w:pPr>
        <w:spacing w:before="170" w:line="226" w:lineRule="auto"/>
        <w:ind w:left="648"/>
        <w:rPr>
          <w:rFonts w:ascii="仿宋" w:hAnsi="仿宋" w:eastAsia="仿宋" w:cs="仿宋"/>
          <w:sz w:val="31"/>
          <w:szCs w:val="31"/>
        </w:rPr>
      </w:pPr>
      <w:r>
        <w:rPr>
          <w:rFonts w:ascii="仿宋" w:hAnsi="仿宋" w:eastAsia="仿宋" w:cs="仿宋"/>
          <w:spacing w:val="8"/>
          <w:sz w:val="31"/>
          <w:szCs w:val="31"/>
        </w:rPr>
        <w:t>（2）政府性基金预算拨款收入0万元，与上年持平。</w:t>
      </w:r>
    </w:p>
    <w:p>
      <w:pPr>
        <w:spacing w:before="175" w:line="228" w:lineRule="auto"/>
        <w:ind w:left="648"/>
        <w:rPr>
          <w:rFonts w:ascii="仿宋" w:hAnsi="仿宋" w:eastAsia="仿宋" w:cs="仿宋"/>
          <w:sz w:val="31"/>
          <w:szCs w:val="31"/>
        </w:rPr>
      </w:pPr>
      <w:r>
        <w:rPr>
          <w:rFonts w:ascii="仿宋" w:hAnsi="仿宋" w:eastAsia="仿宋" w:cs="仿宋"/>
          <w:spacing w:val="5"/>
          <w:sz w:val="31"/>
          <w:szCs w:val="31"/>
        </w:rPr>
        <w:t>（3）</w:t>
      </w:r>
      <w:r>
        <w:rPr>
          <w:rFonts w:ascii="仿宋" w:hAnsi="仿宋" w:eastAsia="仿宋" w:cs="仿宋"/>
          <w:spacing w:val="-79"/>
          <w:sz w:val="31"/>
          <w:szCs w:val="31"/>
        </w:rPr>
        <w:t xml:space="preserve"> </w:t>
      </w:r>
      <w:r>
        <w:rPr>
          <w:rFonts w:ascii="仿宋" w:hAnsi="仿宋" w:eastAsia="仿宋" w:cs="仿宋"/>
          <w:spacing w:val="5"/>
          <w:sz w:val="31"/>
          <w:szCs w:val="31"/>
        </w:rPr>
        <w:t>国有资本经营预算拨款收入0万元，与上年持平。</w:t>
      </w:r>
    </w:p>
    <w:p>
      <w:pPr>
        <w:spacing w:before="188" w:line="228" w:lineRule="auto"/>
        <w:ind w:left="648"/>
        <w:rPr>
          <w:rFonts w:ascii="仿宋" w:hAnsi="仿宋" w:eastAsia="仿宋" w:cs="仿宋"/>
          <w:sz w:val="31"/>
          <w:szCs w:val="31"/>
        </w:rPr>
      </w:pPr>
      <w:r>
        <w:rPr>
          <w:rFonts w:ascii="仿宋" w:hAnsi="仿宋" w:eastAsia="仿宋" w:cs="仿宋"/>
          <w:spacing w:val="8"/>
          <w:sz w:val="31"/>
          <w:szCs w:val="31"/>
        </w:rPr>
        <w:t>（4）财政专户管理资金收入0万元，与上年</w:t>
      </w:r>
      <w:r>
        <w:rPr>
          <w:rFonts w:ascii="仿宋" w:hAnsi="仿宋" w:eastAsia="仿宋" w:cs="仿宋"/>
          <w:spacing w:val="7"/>
          <w:sz w:val="31"/>
          <w:szCs w:val="31"/>
        </w:rPr>
        <w:t>持平。</w:t>
      </w:r>
    </w:p>
    <w:p>
      <w:pPr>
        <w:spacing w:before="172" w:line="228" w:lineRule="auto"/>
        <w:ind w:left="648"/>
        <w:rPr>
          <w:rFonts w:ascii="仿宋" w:hAnsi="仿宋" w:eastAsia="仿宋" w:cs="仿宋"/>
          <w:sz w:val="31"/>
          <w:szCs w:val="31"/>
        </w:rPr>
      </w:pPr>
      <w:r>
        <w:rPr>
          <w:rFonts w:ascii="仿宋" w:hAnsi="仿宋" w:eastAsia="仿宋" w:cs="仿宋"/>
          <w:spacing w:val="7"/>
          <w:sz w:val="31"/>
          <w:szCs w:val="31"/>
        </w:rPr>
        <w:t>（5）事业收入0万元，与上年持平。</w:t>
      </w:r>
    </w:p>
    <w:p>
      <w:pPr>
        <w:spacing w:before="171" w:line="227" w:lineRule="auto"/>
        <w:ind w:left="648"/>
        <w:rPr>
          <w:rFonts w:ascii="仿宋" w:hAnsi="仿宋" w:eastAsia="仿宋" w:cs="仿宋"/>
          <w:sz w:val="31"/>
          <w:szCs w:val="31"/>
        </w:rPr>
      </w:pPr>
      <w:r>
        <w:rPr>
          <w:rFonts w:ascii="仿宋" w:hAnsi="仿宋" w:eastAsia="仿宋" w:cs="仿宋"/>
          <w:spacing w:val="7"/>
          <w:sz w:val="31"/>
          <w:szCs w:val="31"/>
        </w:rPr>
        <w:t>（6）事业单位经营收入0万元，与上年持平。</w:t>
      </w:r>
    </w:p>
    <w:p>
      <w:pPr>
        <w:spacing w:before="189" w:line="228" w:lineRule="auto"/>
        <w:ind w:left="648"/>
        <w:rPr>
          <w:rFonts w:ascii="仿宋" w:hAnsi="仿宋" w:eastAsia="仿宋" w:cs="仿宋"/>
          <w:sz w:val="31"/>
          <w:szCs w:val="31"/>
        </w:rPr>
      </w:pPr>
      <w:r>
        <w:rPr>
          <w:rFonts w:ascii="仿宋" w:hAnsi="仿宋" w:eastAsia="仿宋" w:cs="仿宋"/>
          <w:spacing w:val="7"/>
          <w:sz w:val="31"/>
          <w:szCs w:val="31"/>
        </w:rPr>
        <w:t>（7）上级补助收入0万元，与上年持平。</w:t>
      </w:r>
    </w:p>
    <w:p>
      <w:pPr>
        <w:spacing w:before="172" w:line="227" w:lineRule="auto"/>
        <w:ind w:left="648"/>
        <w:rPr>
          <w:rFonts w:ascii="仿宋" w:hAnsi="仿宋" w:eastAsia="仿宋" w:cs="仿宋"/>
          <w:sz w:val="31"/>
          <w:szCs w:val="31"/>
        </w:rPr>
      </w:pPr>
      <w:r>
        <w:rPr>
          <w:rFonts w:ascii="仿宋" w:hAnsi="仿宋" w:eastAsia="仿宋" w:cs="仿宋"/>
          <w:spacing w:val="7"/>
          <w:sz w:val="31"/>
          <w:szCs w:val="31"/>
        </w:rPr>
        <w:t>（8）附属单位上缴收入0万元，与上年持平。</w:t>
      </w:r>
    </w:p>
    <w:p>
      <w:pPr>
        <w:spacing w:before="174" w:line="228" w:lineRule="auto"/>
        <w:ind w:left="648"/>
        <w:rPr>
          <w:rFonts w:ascii="仿宋" w:hAnsi="仿宋" w:eastAsia="仿宋" w:cs="仿宋"/>
          <w:sz w:val="31"/>
          <w:szCs w:val="31"/>
        </w:rPr>
      </w:pPr>
      <w:r>
        <w:rPr>
          <w:rFonts w:ascii="仿宋" w:hAnsi="仿宋" w:eastAsia="仿宋" w:cs="仿宋"/>
          <w:spacing w:val="7"/>
          <w:sz w:val="31"/>
          <w:szCs w:val="31"/>
        </w:rPr>
        <w:t>（9）其他收入0万元，与上年持平。</w:t>
      </w:r>
    </w:p>
    <w:p>
      <w:pPr>
        <w:spacing w:before="188" w:line="329" w:lineRule="auto"/>
        <w:ind w:left="3" w:firstLine="633"/>
        <w:rPr>
          <w:rFonts w:ascii="仿宋" w:hAnsi="仿宋" w:eastAsia="仿宋" w:cs="仿宋"/>
          <w:sz w:val="31"/>
          <w:szCs w:val="31"/>
        </w:rPr>
      </w:pPr>
      <w:r>
        <w:rPr>
          <w:rFonts w:ascii="仿宋" w:hAnsi="仿宋" w:eastAsia="仿宋" w:cs="仿宋"/>
          <w:spacing w:val="8"/>
          <w:sz w:val="31"/>
          <w:szCs w:val="31"/>
        </w:rPr>
        <w:t>2.上年结转结余收入4.40万元，与上年相比增加4.40万元，增</w:t>
      </w:r>
      <w:r>
        <w:rPr>
          <w:rFonts w:ascii="仿宋" w:hAnsi="仿宋" w:eastAsia="仿宋" w:cs="仿宋"/>
          <w:spacing w:val="7"/>
          <w:sz w:val="31"/>
          <w:szCs w:val="31"/>
        </w:rPr>
        <w:t>长100.00%。主要原因是：2025年12月份收</w:t>
      </w:r>
      <w:r>
        <w:rPr>
          <w:rFonts w:ascii="仿宋" w:hAnsi="仿宋" w:eastAsia="仿宋" w:cs="仿宋"/>
          <w:spacing w:val="6"/>
          <w:sz w:val="31"/>
          <w:szCs w:val="31"/>
        </w:rPr>
        <w:t>到4.4万元并结转。</w:t>
      </w:r>
    </w:p>
    <w:p>
      <w:pPr>
        <w:spacing w:line="329" w:lineRule="auto"/>
        <w:rPr>
          <w:rFonts w:ascii="仿宋" w:hAnsi="仿宋" w:eastAsia="仿宋" w:cs="仿宋"/>
          <w:sz w:val="31"/>
          <w:szCs w:val="31"/>
        </w:rPr>
        <w:sectPr>
          <w:footerReference r:id="rId16" w:type="default"/>
          <w:pgSz w:w="11900" w:h="16840"/>
          <w:pgMar w:top="1431" w:right="1294" w:bottom="340" w:left="1337" w:header="0" w:footer="93" w:gutter="0"/>
          <w:cols w:space="720" w:num="1"/>
        </w:sectPr>
      </w:pPr>
    </w:p>
    <w:p>
      <w:pPr>
        <w:spacing w:before="66" w:line="228" w:lineRule="auto"/>
        <w:ind w:left="664"/>
        <w:rPr>
          <w:rFonts w:ascii="楷体" w:hAnsi="楷体" w:eastAsia="楷体" w:cs="楷体"/>
          <w:sz w:val="31"/>
          <w:szCs w:val="31"/>
        </w:rPr>
      </w:pPr>
      <w:r>
        <w:rPr>
          <w:rFonts w:ascii="楷体" w:hAnsi="楷体" w:eastAsia="楷体" w:cs="楷体"/>
          <w:spacing w:val="6"/>
          <w:sz w:val="31"/>
          <w:szCs w:val="31"/>
        </w:rPr>
        <w:t>（二）支出预算总计2,814.80万元。包括：</w:t>
      </w:r>
    </w:p>
    <w:p>
      <w:pPr>
        <w:spacing w:before="173" w:line="228" w:lineRule="auto"/>
        <w:ind w:left="660"/>
        <w:rPr>
          <w:rFonts w:ascii="仿宋" w:hAnsi="仿宋" w:eastAsia="仿宋" w:cs="仿宋"/>
          <w:sz w:val="31"/>
          <w:szCs w:val="31"/>
        </w:rPr>
      </w:pPr>
      <w:r>
        <w:rPr>
          <w:rFonts w:ascii="仿宋" w:hAnsi="仿宋" w:eastAsia="仿宋" w:cs="仿宋"/>
          <w:spacing w:val="4"/>
          <w:sz w:val="31"/>
          <w:szCs w:val="31"/>
        </w:rPr>
        <w:t>1.本年支出合计2,814.80万元。</w:t>
      </w:r>
    </w:p>
    <w:p>
      <w:pPr>
        <w:spacing w:before="189" w:line="332" w:lineRule="auto"/>
        <w:ind w:left="1" w:firstLine="651"/>
        <w:rPr>
          <w:rFonts w:ascii="仿宋" w:hAnsi="仿宋" w:eastAsia="仿宋" w:cs="仿宋"/>
          <w:sz w:val="31"/>
          <w:szCs w:val="31"/>
        </w:rPr>
      </w:pPr>
      <w:r>
        <w:rPr>
          <w:rFonts w:ascii="仿宋" w:hAnsi="仿宋" w:eastAsia="仿宋" w:cs="仿宋"/>
          <w:spacing w:val="8"/>
          <w:sz w:val="31"/>
          <w:szCs w:val="31"/>
        </w:rPr>
        <w:t>一般公共服务支出（类）支出2,810.40万元，主要用于日常公用经费和各项目支出。与上年相比减小397.9万元，下降12.4%。</w:t>
      </w:r>
      <w:r>
        <w:rPr>
          <w:rFonts w:ascii="仿宋" w:hAnsi="仿宋" w:eastAsia="仿宋" w:cs="仿宋"/>
          <w:spacing w:val="12"/>
          <w:sz w:val="31"/>
          <w:szCs w:val="31"/>
        </w:rPr>
        <w:t>主要原因是：</w:t>
      </w:r>
      <w:r>
        <w:rPr>
          <w:rFonts w:ascii="仿宋" w:hAnsi="仿宋" w:eastAsia="仿宋" w:cs="仿宋"/>
          <w:spacing w:val="-81"/>
          <w:sz w:val="31"/>
          <w:szCs w:val="31"/>
        </w:rPr>
        <w:t xml:space="preserve"> </w:t>
      </w:r>
      <w:r>
        <w:rPr>
          <w:rFonts w:ascii="仿宋" w:hAnsi="仿宋" w:eastAsia="仿宋" w:cs="仿宋"/>
          <w:spacing w:val="12"/>
          <w:sz w:val="31"/>
          <w:szCs w:val="31"/>
        </w:rPr>
        <w:t>宣传工作经费减少242万元、管委会人员伙食费减少</w:t>
      </w:r>
      <w:r>
        <w:rPr>
          <w:rFonts w:ascii="仿宋" w:hAnsi="仿宋" w:eastAsia="仿宋" w:cs="仿宋"/>
          <w:spacing w:val="9"/>
          <w:sz w:val="31"/>
          <w:szCs w:val="31"/>
        </w:rPr>
        <w:t>25万元、公务车辆购置经费减少21万元、</w:t>
      </w:r>
      <w:r>
        <w:rPr>
          <w:rFonts w:ascii="仿宋" w:hAnsi="仿宋" w:eastAsia="仿宋" w:cs="仿宋"/>
          <w:spacing w:val="8"/>
          <w:sz w:val="31"/>
          <w:szCs w:val="31"/>
        </w:rPr>
        <w:t>公务车辆租赁费减少7万元</w:t>
      </w:r>
      <w:r>
        <w:rPr>
          <w:rFonts w:hint="eastAsia" w:ascii="仿宋" w:hAnsi="仿宋" w:eastAsia="仿宋" w:cs="仿宋"/>
          <w:spacing w:val="8"/>
          <w:sz w:val="31"/>
          <w:szCs w:val="31"/>
          <w:lang w:eastAsia="zh-CN"/>
        </w:rPr>
        <w:t>、</w:t>
      </w:r>
      <w:r>
        <w:rPr>
          <w:rFonts w:ascii="仿宋" w:hAnsi="仿宋" w:eastAsia="仿宋" w:cs="仿宋"/>
          <w:spacing w:val="9"/>
          <w:sz w:val="31"/>
          <w:szCs w:val="31"/>
        </w:rPr>
        <w:t>固定资产购置及维修费减</w:t>
      </w:r>
      <w:r>
        <w:rPr>
          <w:rFonts w:ascii="仿宋" w:hAnsi="仿宋" w:eastAsia="仿宋" w:cs="仿宋"/>
          <w:spacing w:val="8"/>
          <w:sz w:val="31"/>
          <w:szCs w:val="31"/>
        </w:rPr>
        <w:t>少5万元等。</w:t>
      </w:r>
    </w:p>
    <w:p>
      <w:pPr>
        <w:spacing w:before="2" w:line="333" w:lineRule="auto"/>
        <w:ind w:left="8" w:firstLine="654"/>
        <w:jc w:val="both"/>
        <w:rPr>
          <w:rFonts w:ascii="仿宋" w:hAnsi="仿宋" w:eastAsia="仿宋" w:cs="仿宋"/>
          <w:sz w:val="31"/>
          <w:szCs w:val="31"/>
        </w:rPr>
      </w:pPr>
      <w:r>
        <w:rPr>
          <w:rFonts w:ascii="仿宋" w:hAnsi="仿宋" w:eastAsia="仿宋" w:cs="仿宋"/>
          <w:spacing w:val="8"/>
          <w:sz w:val="31"/>
          <w:szCs w:val="31"/>
        </w:rPr>
        <w:t>资源勘探工业信息等支出（类）支出4.40万元，主要用于购置</w:t>
      </w:r>
      <w:r>
        <w:rPr>
          <w:rFonts w:ascii="仿宋" w:hAnsi="仿宋" w:eastAsia="仿宋" w:cs="仿宋"/>
          <w:spacing w:val="13"/>
          <w:sz w:val="31"/>
          <w:szCs w:val="31"/>
        </w:rPr>
        <w:t>保密室办公设备。与上年相比增大4.4万元，增长100%。主要原</w:t>
      </w:r>
      <w:r>
        <w:rPr>
          <w:rFonts w:ascii="仿宋" w:hAnsi="仿宋" w:eastAsia="仿宋" w:cs="仿宋"/>
          <w:spacing w:val="7"/>
          <w:sz w:val="31"/>
          <w:szCs w:val="31"/>
        </w:rPr>
        <w:t>因是：上年没有该项业务。</w:t>
      </w:r>
    </w:p>
    <w:p>
      <w:pPr>
        <w:spacing w:before="1" w:line="224" w:lineRule="auto"/>
        <w:ind w:left="641"/>
        <w:rPr>
          <w:rFonts w:ascii="仿宋" w:hAnsi="仿宋" w:eastAsia="仿宋" w:cs="仿宋"/>
          <w:sz w:val="31"/>
          <w:szCs w:val="31"/>
        </w:rPr>
      </w:pPr>
      <w:r>
        <w:rPr>
          <w:rFonts w:ascii="仿宋" w:hAnsi="仿宋" w:eastAsia="仿宋" w:cs="仿宋"/>
          <w:spacing w:val="6"/>
          <w:sz w:val="31"/>
          <w:szCs w:val="31"/>
        </w:rPr>
        <w:t>2.年终结转结余0万元。</w:t>
      </w:r>
    </w:p>
    <w:p>
      <w:pPr>
        <w:spacing w:before="192" w:line="227" w:lineRule="auto"/>
        <w:ind w:left="643"/>
        <w:rPr>
          <w:rFonts w:ascii="黑体" w:hAnsi="黑体" w:eastAsia="黑体" w:cs="黑体"/>
          <w:sz w:val="31"/>
          <w:szCs w:val="31"/>
        </w:rPr>
      </w:pPr>
      <w:r>
        <w:rPr>
          <w:rFonts w:ascii="黑体" w:hAnsi="黑体" w:eastAsia="黑体" w:cs="黑体"/>
          <w:spacing w:val="8"/>
          <w:sz w:val="31"/>
          <w:szCs w:val="31"/>
        </w:rPr>
        <w:t>二、收入预算情况说明</w:t>
      </w:r>
    </w:p>
    <w:p>
      <w:pPr>
        <w:spacing w:before="176" w:line="333" w:lineRule="auto"/>
        <w:ind w:left="13" w:firstLine="648"/>
        <w:jc w:val="both"/>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w:t>
      </w:r>
      <w:r>
        <w:rPr>
          <w:rFonts w:ascii="仿宋" w:hAnsi="仿宋" w:eastAsia="仿宋" w:cs="仿宋"/>
          <w:spacing w:val="7"/>
          <w:sz w:val="31"/>
          <w:szCs w:val="31"/>
        </w:rPr>
        <w:t>年收入预算合计2,814.80万元，包括本年收入2,810.40万元，上年</w:t>
      </w:r>
      <w:r>
        <w:rPr>
          <w:rFonts w:ascii="仿宋" w:hAnsi="仿宋" w:eastAsia="仿宋" w:cs="仿宋"/>
          <w:spacing w:val="5"/>
          <w:sz w:val="31"/>
          <w:szCs w:val="31"/>
        </w:rPr>
        <w:t>结转结余4.40万元。其中：</w:t>
      </w:r>
    </w:p>
    <w:p>
      <w:pPr>
        <w:spacing w:before="1" w:line="227" w:lineRule="auto"/>
        <w:ind w:left="648"/>
        <w:rPr>
          <w:rFonts w:ascii="仿宋" w:hAnsi="仿宋" w:eastAsia="仿宋" w:cs="仿宋"/>
          <w:sz w:val="31"/>
          <w:szCs w:val="31"/>
        </w:rPr>
      </w:pPr>
      <w:r>
        <w:rPr>
          <w:rFonts w:ascii="仿宋" w:hAnsi="仿宋" w:eastAsia="仿宋" w:cs="仿宋"/>
          <w:spacing w:val="4"/>
          <w:sz w:val="31"/>
          <w:szCs w:val="31"/>
        </w:rPr>
        <w:t>本年一般公共预算收入2,810.40万元，</w:t>
      </w:r>
      <w:r>
        <w:rPr>
          <w:rFonts w:ascii="仿宋" w:hAnsi="仿宋" w:eastAsia="仿宋" w:cs="仿宋"/>
          <w:spacing w:val="-63"/>
          <w:sz w:val="31"/>
          <w:szCs w:val="31"/>
        </w:rPr>
        <w:t xml:space="preserve"> </w:t>
      </w:r>
      <w:r>
        <w:rPr>
          <w:rFonts w:ascii="仿宋" w:hAnsi="仿宋" w:eastAsia="仿宋" w:cs="仿宋"/>
          <w:spacing w:val="4"/>
          <w:sz w:val="31"/>
          <w:szCs w:val="31"/>
        </w:rPr>
        <w:t>占收入总计99.84%；</w:t>
      </w:r>
    </w:p>
    <w:p>
      <w:pPr>
        <w:spacing w:before="173" w:line="226" w:lineRule="auto"/>
        <w:ind w:left="648"/>
        <w:rPr>
          <w:rFonts w:ascii="仿宋" w:hAnsi="仿宋" w:eastAsia="仿宋" w:cs="仿宋"/>
          <w:sz w:val="31"/>
          <w:szCs w:val="31"/>
        </w:rPr>
      </w:pPr>
      <w:r>
        <w:rPr>
          <w:rFonts w:ascii="仿宋" w:hAnsi="仿宋" w:eastAsia="仿宋" w:cs="仿宋"/>
          <w:spacing w:val="4"/>
          <w:sz w:val="31"/>
          <w:szCs w:val="31"/>
        </w:rPr>
        <w:t>本年政府性基金预算收入0万元，</w:t>
      </w:r>
      <w:r>
        <w:rPr>
          <w:rFonts w:ascii="仿宋" w:hAnsi="仿宋" w:eastAsia="仿宋" w:cs="仿宋"/>
          <w:spacing w:val="-67"/>
          <w:sz w:val="31"/>
          <w:szCs w:val="31"/>
        </w:rPr>
        <w:t xml:space="preserve"> </w:t>
      </w:r>
      <w:r>
        <w:rPr>
          <w:rFonts w:ascii="仿宋" w:hAnsi="仿宋" w:eastAsia="仿宋" w:cs="仿宋"/>
          <w:spacing w:val="4"/>
          <w:sz w:val="31"/>
          <w:szCs w:val="31"/>
        </w:rPr>
        <w:t>占收入总计0%；</w:t>
      </w:r>
    </w:p>
    <w:p>
      <w:pPr>
        <w:spacing w:before="190" w:line="228" w:lineRule="auto"/>
        <w:ind w:left="648"/>
        <w:rPr>
          <w:rFonts w:ascii="仿宋" w:hAnsi="仿宋" w:eastAsia="仿宋" w:cs="仿宋"/>
          <w:sz w:val="31"/>
          <w:szCs w:val="31"/>
        </w:rPr>
      </w:pPr>
      <w:r>
        <w:rPr>
          <w:rFonts w:ascii="仿宋" w:hAnsi="仿宋" w:eastAsia="仿宋" w:cs="仿宋"/>
          <w:spacing w:val="4"/>
          <w:sz w:val="31"/>
          <w:szCs w:val="31"/>
        </w:rPr>
        <w:t>本年国有资本经营预算收入0万元，</w:t>
      </w:r>
      <w:r>
        <w:rPr>
          <w:rFonts w:ascii="仿宋" w:hAnsi="仿宋" w:eastAsia="仿宋" w:cs="仿宋"/>
          <w:spacing w:val="-62"/>
          <w:sz w:val="31"/>
          <w:szCs w:val="31"/>
        </w:rPr>
        <w:t xml:space="preserve"> </w:t>
      </w:r>
      <w:r>
        <w:rPr>
          <w:rFonts w:ascii="仿宋" w:hAnsi="仿宋" w:eastAsia="仿宋" w:cs="仿宋"/>
          <w:spacing w:val="4"/>
          <w:sz w:val="31"/>
          <w:szCs w:val="31"/>
        </w:rPr>
        <w:t>占收入总计0%；</w:t>
      </w:r>
    </w:p>
    <w:p>
      <w:pPr>
        <w:spacing w:before="173" w:line="228" w:lineRule="auto"/>
        <w:ind w:left="648"/>
        <w:rPr>
          <w:rFonts w:ascii="仿宋" w:hAnsi="仿宋" w:eastAsia="仿宋" w:cs="仿宋"/>
          <w:sz w:val="31"/>
          <w:szCs w:val="31"/>
        </w:rPr>
      </w:pPr>
      <w:r>
        <w:rPr>
          <w:rFonts w:ascii="仿宋" w:hAnsi="仿宋" w:eastAsia="仿宋" w:cs="仿宋"/>
          <w:spacing w:val="4"/>
          <w:sz w:val="31"/>
          <w:szCs w:val="31"/>
        </w:rPr>
        <w:t>本年财政专户管理资金0万元，</w:t>
      </w:r>
      <w:r>
        <w:rPr>
          <w:rFonts w:ascii="仿宋" w:hAnsi="仿宋" w:eastAsia="仿宋" w:cs="仿宋"/>
          <w:spacing w:val="-71"/>
          <w:sz w:val="31"/>
          <w:szCs w:val="31"/>
        </w:rPr>
        <w:t xml:space="preserve"> </w:t>
      </w:r>
      <w:r>
        <w:rPr>
          <w:rFonts w:ascii="仿宋" w:hAnsi="仿宋" w:eastAsia="仿宋" w:cs="仿宋"/>
          <w:spacing w:val="4"/>
          <w:sz w:val="31"/>
          <w:szCs w:val="31"/>
        </w:rPr>
        <w:t>占收入总计0</w:t>
      </w:r>
      <w:r>
        <w:rPr>
          <w:rFonts w:ascii="仿宋" w:hAnsi="仿宋" w:eastAsia="仿宋" w:cs="仿宋"/>
          <w:spacing w:val="3"/>
          <w:sz w:val="31"/>
          <w:szCs w:val="31"/>
        </w:rPr>
        <w:t>%；</w:t>
      </w:r>
    </w:p>
    <w:p>
      <w:pPr>
        <w:spacing w:before="172" w:line="228" w:lineRule="auto"/>
        <w:ind w:left="648"/>
        <w:rPr>
          <w:rFonts w:ascii="仿宋" w:hAnsi="仿宋" w:eastAsia="仿宋" w:cs="仿宋"/>
          <w:sz w:val="31"/>
          <w:szCs w:val="31"/>
        </w:rPr>
      </w:pPr>
      <w:r>
        <w:rPr>
          <w:rFonts w:ascii="仿宋" w:hAnsi="仿宋" w:eastAsia="仿宋" w:cs="仿宋"/>
          <w:spacing w:val="2"/>
          <w:sz w:val="31"/>
          <w:szCs w:val="31"/>
        </w:rPr>
        <w:t>本年事业收入0万元，</w:t>
      </w:r>
      <w:r>
        <w:rPr>
          <w:rFonts w:ascii="仿宋" w:hAnsi="仿宋" w:eastAsia="仿宋" w:cs="仿宋"/>
          <w:spacing w:val="-61"/>
          <w:sz w:val="31"/>
          <w:szCs w:val="31"/>
        </w:rPr>
        <w:t xml:space="preserve"> </w:t>
      </w:r>
      <w:r>
        <w:rPr>
          <w:rFonts w:ascii="仿宋" w:hAnsi="仿宋" w:eastAsia="仿宋" w:cs="仿宋"/>
          <w:spacing w:val="2"/>
          <w:sz w:val="31"/>
          <w:szCs w:val="31"/>
        </w:rPr>
        <w:t>占收入总计0%；</w:t>
      </w:r>
    </w:p>
    <w:p>
      <w:pPr>
        <w:spacing w:before="186" w:line="227" w:lineRule="auto"/>
        <w:ind w:left="648"/>
        <w:rPr>
          <w:rFonts w:ascii="仿宋" w:hAnsi="仿宋" w:eastAsia="仿宋" w:cs="仿宋"/>
          <w:sz w:val="31"/>
          <w:szCs w:val="31"/>
        </w:rPr>
      </w:pPr>
      <w:r>
        <w:rPr>
          <w:rFonts w:ascii="仿宋" w:hAnsi="仿宋" w:eastAsia="仿宋" w:cs="仿宋"/>
          <w:spacing w:val="3"/>
          <w:sz w:val="31"/>
          <w:szCs w:val="31"/>
        </w:rPr>
        <w:t>本年事业单位收入0万元，</w:t>
      </w:r>
      <w:r>
        <w:rPr>
          <w:rFonts w:ascii="仿宋" w:hAnsi="仿宋" w:eastAsia="仿宋" w:cs="仿宋"/>
          <w:spacing w:val="-65"/>
          <w:sz w:val="31"/>
          <w:szCs w:val="31"/>
        </w:rPr>
        <w:t xml:space="preserve"> </w:t>
      </w:r>
      <w:r>
        <w:rPr>
          <w:rFonts w:ascii="仿宋" w:hAnsi="仿宋" w:eastAsia="仿宋" w:cs="仿宋"/>
          <w:spacing w:val="3"/>
          <w:sz w:val="31"/>
          <w:szCs w:val="31"/>
        </w:rPr>
        <w:t>占收入总计0%；</w:t>
      </w:r>
    </w:p>
    <w:p>
      <w:pPr>
        <w:spacing w:before="174" w:line="228" w:lineRule="auto"/>
        <w:ind w:left="648"/>
        <w:rPr>
          <w:rFonts w:ascii="仿宋" w:hAnsi="仿宋" w:eastAsia="仿宋" w:cs="仿宋"/>
          <w:sz w:val="31"/>
          <w:szCs w:val="31"/>
        </w:rPr>
      </w:pPr>
      <w:r>
        <w:rPr>
          <w:rFonts w:ascii="仿宋" w:hAnsi="仿宋" w:eastAsia="仿宋" w:cs="仿宋"/>
          <w:spacing w:val="3"/>
          <w:sz w:val="31"/>
          <w:szCs w:val="31"/>
        </w:rPr>
        <w:t>本年上级补助收入0万元，</w:t>
      </w:r>
      <w:r>
        <w:rPr>
          <w:rFonts w:ascii="仿宋" w:hAnsi="仿宋" w:eastAsia="仿宋" w:cs="仿宋"/>
          <w:spacing w:val="-65"/>
          <w:sz w:val="31"/>
          <w:szCs w:val="31"/>
        </w:rPr>
        <w:t xml:space="preserve"> </w:t>
      </w:r>
      <w:r>
        <w:rPr>
          <w:rFonts w:ascii="仿宋" w:hAnsi="仿宋" w:eastAsia="仿宋" w:cs="仿宋"/>
          <w:spacing w:val="3"/>
          <w:sz w:val="31"/>
          <w:szCs w:val="31"/>
        </w:rPr>
        <w:t>占收入总计0%；</w:t>
      </w:r>
    </w:p>
    <w:p>
      <w:pPr>
        <w:spacing w:before="172" w:line="227" w:lineRule="auto"/>
        <w:ind w:left="648"/>
        <w:rPr>
          <w:rFonts w:ascii="仿宋" w:hAnsi="仿宋" w:eastAsia="仿宋" w:cs="仿宋"/>
          <w:sz w:val="31"/>
          <w:szCs w:val="31"/>
        </w:rPr>
      </w:pPr>
      <w:r>
        <w:rPr>
          <w:rFonts w:ascii="仿宋" w:hAnsi="仿宋" w:eastAsia="仿宋" w:cs="仿宋"/>
          <w:spacing w:val="4"/>
          <w:sz w:val="31"/>
          <w:szCs w:val="31"/>
        </w:rPr>
        <w:t>本年附属单位上缴收入0万元，</w:t>
      </w:r>
      <w:r>
        <w:rPr>
          <w:rFonts w:ascii="仿宋" w:hAnsi="仿宋" w:eastAsia="仿宋" w:cs="仿宋"/>
          <w:spacing w:val="-71"/>
          <w:sz w:val="31"/>
          <w:szCs w:val="31"/>
        </w:rPr>
        <w:t xml:space="preserve"> </w:t>
      </w:r>
      <w:r>
        <w:rPr>
          <w:rFonts w:ascii="仿宋" w:hAnsi="仿宋" w:eastAsia="仿宋" w:cs="仿宋"/>
          <w:spacing w:val="4"/>
          <w:sz w:val="31"/>
          <w:szCs w:val="31"/>
        </w:rPr>
        <w:t>占收入总计0</w:t>
      </w:r>
      <w:r>
        <w:rPr>
          <w:rFonts w:ascii="仿宋" w:hAnsi="仿宋" w:eastAsia="仿宋" w:cs="仿宋"/>
          <w:spacing w:val="3"/>
          <w:sz w:val="31"/>
          <w:szCs w:val="31"/>
        </w:rPr>
        <w:t>%；</w:t>
      </w:r>
    </w:p>
    <w:p>
      <w:pPr>
        <w:spacing w:before="189" w:line="228" w:lineRule="auto"/>
        <w:ind w:left="648"/>
        <w:rPr>
          <w:rFonts w:ascii="仿宋" w:hAnsi="仿宋" w:eastAsia="仿宋" w:cs="仿宋"/>
          <w:sz w:val="31"/>
          <w:szCs w:val="31"/>
        </w:rPr>
      </w:pPr>
      <w:r>
        <w:rPr>
          <w:rFonts w:ascii="仿宋" w:hAnsi="仿宋" w:eastAsia="仿宋" w:cs="仿宋"/>
          <w:spacing w:val="2"/>
          <w:sz w:val="31"/>
          <w:szCs w:val="31"/>
        </w:rPr>
        <w:t>本年其他收入0万元，</w:t>
      </w:r>
      <w:r>
        <w:rPr>
          <w:rFonts w:ascii="仿宋" w:hAnsi="仿宋" w:eastAsia="仿宋" w:cs="仿宋"/>
          <w:spacing w:val="-61"/>
          <w:sz w:val="31"/>
          <w:szCs w:val="31"/>
        </w:rPr>
        <w:t xml:space="preserve"> </w:t>
      </w:r>
      <w:r>
        <w:rPr>
          <w:rFonts w:ascii="仿宋" w:hAnsi="仿宋" w:eastAsia="仿宋" w:cs="仿宋"/>
          <w:spacing w:val="2"/>
          <w:sz w:val="31"/>
          <w:szCs w:val="31"/>
        </w:rPr>
        <w:t>占收入总计0%；</w:t>
      </w:r>
    </w:p>
    <w:p>
      <w:pPr>
        <w:spacing w:before="173" w:line="331" w:lineRule="auto"/>
        <w:ind w:firstLine="649"/>
        <w:rPr>
          <w:rFonts w:ascii="仿宋" w:hAnsi="仿宋" w:eastAsia="仿宋" w:cs="仿宋"/>
          <w:sz w:val="31"/>
          <w:szCs w:val="31"/>
        </w:rPr>
      </w:pPr>
      <w:r>
        <w:rPr>
          <w:rFonts w:ascii="仿宋" w:hAnsi="仿宋" w:eastAsia="仿宋" w:cs="仿宋"/>
          <w:spacing w:val="25"/>
          <w:sz w:val="31"/>
          <w:szCs w:val="31"/>
        </w:rPr>
        <w:t>上年结转结余的一般公共预算收入4.40万元</w:t>
      </w:r>
      <w:r>
        <w:rPr>
          <w:rFonts w:ascii="仿宋" w:hAnsi="仿宋" w:eastAsia="仿宋" w:cs="仿宋"/>
          <w:spacing w:val="-71"/>
          <w:sz w:val="31"/>
          <w:szCs w:val="31"/>
        </w:rPr>
        <w:t xml:space="preserve"> </w:t>
      </w:r>
      <w:r>
        <w:rPr>
          <w:rFonts w:ascii="仿宋" w:hAnsi="仿宋" w:eastAsia="仿宋" w:cs="仿宋"/>
          <w:spacing w:val="25"/>
          <w:sz w:val="31"/>
          <w:szCs w:val="31"/>
        </w:rPr>
        <w:t>，</w:t>
      </w:r>
      <w:r>
        <w:rPr>
          <w:rFonts w:ascii="仿宋" w:hAnsi="仿宋" w:eastAsia="仿宋" w:cs="仿宋"/>
          <w:spacing w:val="-44"/>
          <w:sz w:val="31"/>
          <w:szCs w:val="31"/>
        </w:rPr>
        <w:t xml:space="preserve"> </w:t>
      </w:r>
      <w:r>
        <w:rPr>
          <w:rFonts w:ascii="仿宋" w:hAnsi="仿宋" w:eastAsia="仿宋" w:cs="仿宋"/>
          <w:spacing w:val="25"/>
          <w:sz w:val="31"/>
          <w:szCs w:val="31"/>
        </w:rPr>
        <w:t>占收入总计</w:t>
      </w:r>
      <w:r>
        <w:rPr>
          <w:rFonts w:ascii="仿宋" w:hAnsi="仿宋" w:eastAsia="仿宋" w:cs="仿宋"/>
          <w:spacing w:val="1"/>
          <w:sz w:val="31"/>
          <w:szCs w:val="31"/>
        </w:rPr>
        <w:t>0.16%；</w:t>
      </w:r>
    </w:p>
    <w:p>
      <w:pPr>
        <w:spacing w:line="331" w:lineRule="auto"/>
        <w:rPr>
          <w:rFonts w:ascii="仿宋" w:hAnsi="仿宋" w:eastAsia="仿宋" w:cs="仿宋"/>
          <w:sz w:val="31"/>
          <w:szCs w:val="31"/>
        </w:rPr>
        <w:sectPr>
          <w:footerReference r:id="rId17" w:type="default"/>
          <w:pgSz w:w="11900" w:h="16840"/>
          <w:pgMar w:top="1250" w:right="1294" w:bottom="340" w:left="1333" w:header="0" w:footer="93" w:gutter="0"/>
          <w:cols w:space="720" w:num="1"/>
        </w:sectPr>
      </w:pPr>
    </w:p>
    <w:p>
      <w:pPr>
        <w:spacing w:before="65" w:line="225" w:lineRule="auto"/>
        <w:ind w:left="649"/>
        <w:rPr>
          <w:rFonts w:ascii="仿宋" w:hAnsi="仿宋" w:eastAsia="仿宋" w:cs="仿宋"/>
          <w:sz w:val="31"/>
          <w:szCs w:val="31"/>
        </w:rPr>
      </w:pPr>
      <w:r>
        <w:rPr>
          <w:rFonts w:ascii="仿宋" w:hAnsi="仿宋" w:eastAsia="仿宋" w:cs="仿宋"/>
          <w:spacing w:val="5"/>
          <w:sz w:val="31"/>
          <w:szCs w:val="31"/>
        </w:rPr>
        <w:t>上年结转结余的政府性基金预算收入0万元，</w:t>
      </w:r>
      <w:r>
        <w:rPr>
          <w:rFonts w:ascii="仿宋" w:hAnsi="仿宋" w:eastAsia="仿宋" w:cs="仿宋"/>
          <w:spacing w:val="-67"/>
          <w:sz w:val="31"/>
          <w:szCs w:val="31"/>
        </w:rPr>
        <w:t xml:space="preserve"> </w:t>
      </w:r>
      <w:r>
        <w:rPr>
          <w:rFonts w:ascii="仿宋" w:hAnsi="仿宋" w:eastAsia="仿宋" w:cs="仿宋"/>
          <w:spacing w:val="5"/>
          <w:sz w:val="31"/>
          <w:szCs w:val="31"/>
        </w:rPr>
        <w:t>占收入总计0%；</w:t>
      </w:r>
    </w:p>
    <w:p>
      <w:pPr>
        <w:spacing w:before="177" w:line="335" w:lineRule="auto"/>
        <w:ind w:firstLine="649"/>
        <w:rPr>
          <w:rFonts w:ascii="仿宋" w:hAnsi="仿宋" w:eastAsia="仿宋" w:cs="仿宋"/>
          <w:sz w:val="31"/>
          <w:szCs w:val="31"/>
        </w:rPr>
      </w:pPr>
      <w:r>
        <w:rPr>
          <w:rFonts w:ascii="仿宋" w:hAnsi="仿宋" w:eastAsia="仿宋" w:cs="仿宋"/>
          <w:spacing w:val="21"/>
          <w:sz w:val="31"/>
          <w:szCs w:val="31"/>
        </w:rPr>
        <w:t>上年结转结余的国有资本经营预算收入0万元</w:t>
      </w:r>
      <w:r>
        <w:rPr>
          <w:rFonts w:ascii="仿宋" w:hAnsi="仿宋" w:eastAsia="仿宋" w:cs="仿宋"/>
          <w:spacing w:val="-89"/>
          <w:sz w:val="31"/>
          <w:szCs w:val="31"/>
        </w:rPr>
        <w:t xml:space="preserve"> </w:t>
      </w:r>
      <w:r>
        <w:rPr>
          <w:rFonts w:ascii="仿宋" w:hAnsi="仿宋" w:eastAsia="仿宋" w:cs="仿宋"/>
          <w:spacing w:val="21"/>
          <w:sz w:val="31"/>
          <w:szCs w:val="31"/>
        </w:rPr>
        <w:t>，</w:t>
      </w:r>
      <w:r>
        <w:rPr>
          <w:rFonts w:ascii="仿宋" w:hAnsi="仿宋" w:eastAsia="仿宋" w:cs="仿宋"/>
          <w:spacing w:val="-52"/>
          <w:sz w:val="31"/>
          <w:szCs w:val="31"/>
        </w:rPr>
        <w:t xml:space="preserve"> </w:t>
      </w:r>
      <w:r>
        <w:rPr>
          <w:rFonts w:ascii="仿宋" w:hAnsi="仿宋" w:eastAsia="仿宋" w:cs="仿宋"/>
          <w:spacing w:val="21"/>
          <w:sz w:val="31"/>
          <w:szCs w:val="31"/>
        </w:rPr>
        <w:t>占收入总计</w:t>
      </w:r>
      <w:r>
        <w:rPr>
          <w:rFonts w:ascii="仿宋" w:hAnsi="仿宋" w:eastAsia="仿宋" w:cs="仿宋"/>
          <w:spacing w:val="-2"/>
          <w:sz w:val="31"/>
          <w:szCs w:val="31"/>
        </w:rPr>
        <w:t>0%；</w:t>
      </w:r>
    </w:p>
    <w:p>
      <w:pPr>
        <w:spacing w:before="1" w:line="224" w:lineRule="auto"/>
        <w:ind w:left="649"/>
        <w:rPr>
          <w:rFonts w:ascii="仿宋" w:hAnsi="仿宋" w:eastAsia="仿宋" w:cs="仿宋"/>
          <w:sz w:val="31"/>
          <w:szCs w:val="31"/>
        </w:rPr>
      </w:pPr>
      <w:r>
        <w:rPr>
          <w:rFonts w:ascii="仿宋" w:hAnsi="仿宋" w:eastAsia="仿宋" w:cs="仿宋"/>
          <w:spacing w:val="5"/>
          <w:sz w:val="31"/>
          <w:szCs w:val="31"/>
        </w:rPr>
        <w:t>上年结转结余的财政专户管理资金0万元，</w:t>
      </w:r>
      <w:r>
        <w:rPr>
          <w:rFonts w:ascii="仿宋" w:hAnsi="仿宋" w:eastAsia="仿宋" w:cs="仿宋"/>
          <w:spacing w:val="-72"/>
          <w:sz w:val="31"/>
          <w:szCs w:val="31"/>
        </w:rPr>
        <w:t xml:space="preserve"> </w:t>
      </w:r>
      <w:r>
        <w:rPr>
          <w:rFonts w:ascii="仿宋" w:hAnsi="仿宋" w:eastAsia="仿宋" w:cs="仿宋"/>
          <w:spacing w:val="5"/>
          <w:sz w:val="31"/>
          <w:szCs w:val="31"/>
        </w:rPr>
        <w:t>占收入总计0%；</w:t>
      </w:r>
    </w:p>
    <w:p>
      <w:pPr>
        <w:spacing w:before="177" w:line="225" w:lineRule="auto"/>
        <w:ind w:left="649"/>
        <w:rPr>
          <w:rFonts w:ascii="仿宋" w:hAnsi="仿宋" w:eastAsia="仿宋" w:cs="仿宋"/>
          <w:sz w:val="31"/>
          <w:szCs w:val="31"/>
        </w:rPr>
      </w:pPr>
      <w:r>
        <w:rPr>
          <w:rFonts w:ascii="仿宋" w:hAnsi="仿宋" w:eastAsia="仿宋" w:cs="仿宋"/>
          <w:spacing w:val="4"/>
          <w:sz w:val="31"/>
          <w:szCs w:val="31"/>
        </w:rPr>
        <w:t>上年结转结余的单位资金0万元，</w:t>
      </w:r>
      <w:r>
        <w:rPr>
          <w:rFonts w:ascii="仿宋" w:hAnsi="仿宋" w:eastAsia="仿宋" w:cs="仿宋"/>
          <w:spacing w:val="-69"/>
          <w:sz w:val="31"/>
          <w:szCs w:val="31"/>
        </w:rPr>
        <w:t xml:space="preserve"> </w:t>
      </w:r>
      <w:r>
        <w:rPr>
          <w:rFonts w:ascii="仿宋" w:hAnsi="仿宋" w:eastAsia="仿宋" w:cs="仿宋"/>
          <w:spacing w:val="4"/>
          <w:sz w:val="31"/>
          <w:szCs w:val="31"/>
        </w:rPr>
        <w:t>占收入总计0%；</w:t>
      </w:r>
    </w:p>
    <w:p>
      <w:pPr>
        <w:spacing w:before="77" w:line="3262" w:lineRule="exact"/>
        <w:ind w:firstLine="645"/>
      </w:pPr>
      <w:r>
        <w:rPr>
          <w:position w:val="-65"/>
        </w:rPr>
        <w:drawing>
          <wp:inline distT="0" distB="0" distL="0" distR="0">
            <wp:extent cx="3461385" cy="20707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3461508" cy="2071292"/>
                    </a:xfrm>
                    <a:prstGeom prst="rect">
                      <a:avLst/>
                    </a:prstGeom>
                  </pic:spPr>
                </pic:pic>
              </a:graphicData>
            </a:graphic>
          </wp:inline>
        </w:drawing>
      </w:r>
    </w:p>
    <w:p>
      <w:pPr>
        <w:pStyle w:val="2"/>
        <w:spacing w:line="350" w:lineRule="auto"/>
      </w:pPr>
    </w:p>
    <w:p>
      <w:pPr>
        <w:spacing w:before="100" w:line="227" w:lineRule="auto"/>
        <w:ind w:left="644"/>
        <w:rPr>
          <w:rFonts w:ascii="黑体" w:hAnsi="黑体" w:eastAsia="黑体" w:cs="黑体"/>
          <w:sz w:val="31"/>
          <w:szCs w:val="31"/>
        </w:rPr>
      </w:pPr>
      <w:r>
        <w:rPr>
          <w:rFonts w:ascii="黑体" w:hAnsi="黑体" w:eastAsia="黑体" w:cs="黑体"/>
          <w:spacing w:val="8"/>
          <w:sz w:val="31"/>
          <w:szCs w:val="31"/>
        </w:rPr>
        <w:t>三、支出预算情况说明</w:t>
      </w:r>
    </w:p>
    <w:p>
      <w:pPr>
        <w:spacing w:before="175" w:line="333" w:lineRule="auto"/>
        <w:ind w:firstLine="662"/>
        <w:jc w:val="both"/>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w:t>
      </w:r>
      <w:r>
        <w:rPr>
          <w:rFonts w:ascii="仿宋" w:hAnsi="仿宋" w:eastAsia="仿宋" w:cs="仿宋"/>
          <w:spacing w:val="10"/>
          <w:sz w:val="31"/>
          <w:szCs w:val="31"/>
        </w:rPr>
        <w:t>年支出预算合计2,814.80万元，其中：基本支出73.3</w:t>
      </w:r>
      <w:r>
        <w:rPr>
          <w:rFonts w:ascii="仿宋" w:hAnsi="仿宋" w:eastAsia="仿宋" w:cs="仿宋"/>
          <w:spacing w:val="9"/>
          <w:sz w:val="31"/>
          <w:szCs w:val="31"/>
        </w:rPr>
        <w:t>0万元，</w:t>
      </w:r>
      <w:r>
        <w:rPr>
          <w:rFonts w:ascii="仿宋" w:hAnsi="仿宋" w:eastAsia="仿宋" w:cs="仿宋"/>
          <w:spacing w:val="-64"/>
          <w:sz w:val="31"/>
          <w:szCs w:val="31"/>
        </w:rPr>
        <w:t xml:space="preserve"> </w:t>
      </w:r>
      <w:r>
        <w:rPr>
          <w:rFonts w:ascii="仿宋" w:hAnsi="仿宋" w:eastAsia="仿宋" w:cs="仿宋"/>
          <w:spacing w:val="9"/>
          <w:sz w:val="31"/>
          <w:szCs w:val="31"/>
        </w:rPr>
        <w:t>占支出总计2.60%；项目支出2,741.50万元，</w:t>
      </w:r>
      <w:r>
        <w:rPr>
          <w:rFonts w:ascii="仿宋" w:hAnsi="仿宋" w:eastAsia="仿宋" w:cs="仿宋"/>
          <w:spacing w:val="-62"/>
          <w:sz w:val="31"/>
          <w:szCs w:val="31"/>
        </w:rPr>
        <w:t xml:space="preserve"> </w:t>
      </w:r>
      <w:r>
        <w:rPr>
          <w:rFonts w:ascii="仿宋" w:hAnsi="仿宋" w:eastAsia="仿宋" w:cs="仿宋"/>
          <w:spacing w:val="9"/>
          <w:sz w:val="31"/>
          <w:szCs w:val="31"/>
        </w:rPr>
        <w:t>占支出总计97.40%；财政</w:t>
      </w:r>
      <w:r>
        <w:rPr>
          <w:rFonts w:ascii="仿宋" w:hAnsi="仿宋" w:eastAsia="仿宋" w:cs="仿宋"/>
          <w:spacing w:val="4"/>
          <w:sz w:val="31"/>
          <w:szCs w:val="31"/>
        </w:rPr>
        <w:t>专户管理资金支出0万元，</w:t>
      </w:r>
      <w:r>
        <w:rPr>
          <w:rFonts w:ascii="仿宋" w:hAnsi="仿宋" w:eastAsia="仿宋" w:cs="仿宋"/>
          <w:spacing w:val="-72"/>
          <w:sz w:val="31"/>
          <w:szCs w:val="31"/>
        </w:rPr>
        <w:t xml:space="preserve"> </w:t>
      </w:r>
      <w:r>
        <w:rPr>
          <w:rFonts w:ascii="仿宋" w:hAnsi="仿宋" w:eastAsia="仿宋" w:cs="仿宋"/>
          <w:spacing w:val="4"/>
          <w:sz w:val="31"/>
          <w:szCs w:val="31"/>
        </w:rPr>
        <w:t>占支出总计0%；</w:t>
      </w:r>
      <w:r>
        <w:rPr>
          <w:rFonts w:ascii="仿宋" w:hAnsi="仿宋" w:eastAsia="仿宋" w:cs="仿宋"/>
          <w:spacing w:val="3"/>
          <w:sz w:val="31"/>
          <w:szCs w:val="31"/>
        </w:rPr>
        <w:t>事业支出0万元，</w:t>
      </w:r>
      <w:r>
        <w:rPr>
          <w:rFonts w:ascii="仿宋" w:hAnsi="仿宋" w:eastAsia="仿宋" w:cs="仿宋"/>
          <w:spacing w:val="-71"/>
          <w:sz w:val="31"/>
          <w:szCs w:val="31"/>
        </w:rPr>
        <w:t xml:space="preserve"> </w:t>
      </w:r>
      <w:r>
        <w:rPr>
          <w:rFonts w:ascii="仿宋" w:hAnsi="仿宋" w:eastAsia="仿宋" w:cs="仿宋"/>
          <w:spacing w:val="3"/>
          <w:sz w:val="31"/>
          <w:szCs w:val="31"/>
        </w:rPr>
        <w:t>占支出</w:t>
      </w:r>
      <w:r>
        <w:rPr>
          <w:rFonts w:ascii="仿宋" w:hAnsi="仿宋" w:eastAsia="仿宋" w:cs="仿宋"/>
          <w:spacing w:val="6"/>
          <w:sz w:val="31"/>
          <w:szCs w:val="31"/>
        </w:rPr>
        <w:t>总计0%；事业单位经营支出0万元，</w:t>
      </w:r>
      <w:r>
        <w:rPr>
          <w:rFonts w:ascii="仿宋" w:hAnsi="仿宋" w:eastAsia="仿宋" w:cs="仿宋"/>
          <w:spacing w:val="-67"/>
          <w:sz w:val="31"/>
          <w:szCs w:val="31"/>
        </w:rPr>
        <w:t xml:space="preserve"> </w:t>
      </w:r>
      <w:r>
        <w:rPr>
          <w:rFonts w:ascii="仿宋" w:hAnsi="仿宋" w:eastAsia="仿宋" w:cs="仿宋"/>
          <w:spacing w:val="6"/>
          <w:sz w:val="31"/>
          <w:szCs w:val="31"/>
        </w:rPr>
        <w:t>占支出总计0%；上缴上级支出0</w:t>
      </w:r>
      <w:r>
        <w:rPr>
          <w:rFonts w:ascii="仿宋" w:hAnsi="仿宋" w:eastAsia="仿宋" w:cs="仿宋"/>
          <w:spacing w:val="14"/>
          <w:sz w:val="31"/>
          <w:szCs w:val="31"/>
        </w:rPr>
        <w:t>万元</w:t>
      </w:r>
      <w:r>
        <w:rPr>
          <w:rFonts w:ascii="仿宋" w:hAnsi="仿宋" w:eastAsia="仿宋" w:cs="仿宋"/>
          <w:spacing w:val="-83"/>
          <w:sz w:val="31"/>
          <w:szCs w:val="31"/>
        </w:rPr>
        <w:t xml:space="preserve"> </w:t>
      </w:r>
      <w:r>
        <w:rPr>
          <w:rFonts w:ascii="仿宋" w:hAnsi="仿宋" w:eastAsia="仿宋" w:cs="仿宋"/>
          <w:spacing w:val="14"/>
          <w:sz w:val="31"/>
          <w:szCs w:val="31"/>
        </w:rPr>
        <w:t>，</w:t>
      </w:r>
      <w:r>
        <w:rPr>
          <w:rFonts w:ascii="仿宋" w:hAnsi="仿宋" w:eastAsia="仿宋" w:cs="仿宋"/>
          <w:spacing w:val="-53"/>
          <w:sz w:val="31"/>
          <w:szCs w:val="31"/>
        </w:rPr>
        <w:t xml:space="preserve"> </w:t>
      </w:r>
      <w:r>
        <w:rPr>
          <w:rFonts w:ascii="仿宋" w:hAnsi="仿宋" w:eastAsia="仿宋" w:cs="仿宋"/>
          <w:spacing w:val="14"/>
          <w:sz w:val="31"/>
          <w:szCs w:val="31"/>
        </w:rPr>
        <w:t>占支出总计0%；对附属单位补助支出0万元</w:t>
      </w:r>
      <w:r>
        <w:rPr>
          <w:rFonts w:ascii="仿宋" w:hAnsi="仿宋" w:eastAsia="仿宋" w:cs="仿宋"/>
          <w:spacing w:val="-92"/>
          <w:sz w:val="31"/>
          <w:szCs w:val="31"/>
        </w:rPr>
        <w:t xml:space="preserve"> </w:t>
      </w:r>
      <w:r>
        <w:rPr>
          <w:rFonts w:ascii="仿宋" w:hAnsi="仿宋" w:eastAsia="仿宋" w:cs="仿宋"/>
          <w:spacing w:val="14"/>
          <w:sz w:val="31"/>
          <w:szCs w:val="31"/>
        </w:rPr>
        <w:t>，</w:t>
      </w:r>
      <w:r>
        <w:rPr>
          <w:rFonts w:ascii="仿宋" w:hAnsi="仿宋" w:eastAsia="仿宋" w:cs="仿宋"/>
          <w:spacing w:val="-53"/>
          <w:sz w:val="31"/>
          <w:szCs w:val="31"/>
        </w:rPr>
        <w:t xml:space="preserve"> </w:t>
      </w:r>
      <w:r>
        <w:rPr>
          <w:rFonts w:ascii="仿宋" w:hAnsi="仿宋" w:eastAsia="仿宋" w:cs="仿宋"/>
          <w:spacing w:val="14"/>
          <w:sz w:val="31"/>
          <w:szCs w:val="31"/>
        </w:rPr>
        <w:t>占支出总计</w:t>
      </w:r>
      <w:r>
        <w:rPr>
          <w:rFonts w:ascii="仿宋" w:hAnsi="仿宋" w:eastAsia="仿宋" w:cs="仿宋"/>
          <w:spacing w:val="2"/>
          <w:sz w:val="31"/>
          <w:szCs w:val="31"/>
        </w:rPr>
        <w:t>0%；其他支出0万元，</w:t>
      </w:r>
      <w:r>
        <w:rPr>
          <w:rFonts w:ascii="仿宋" w:hAnsi="仿宋" w:eastAsia="仿宋" w:cs="仿宋"/>
          <w:spacing w:val="-54"/>
          <w:sz w:val="31"/>
          <w:szCs w:val="31"/>
        </w:rPr>
        <w:t xml:space="preserve"> </w:t>
      </w:r>
      <w:r>
        <w:rPr>
          <w:rFonts w:ascii="仿宋" w:hAnsi="仿宋" w:eastAsia="仿宋" w:cs="仿宋"/>
          <w:spacing w:val="2"/>
          <w:sz w:val="31"/>
          <w:szCs w:val="31"/>
        </w:rPr>
        <w:t>占支出总计0%。</w:t>
      </w:r>
    </w:p>
    <w:p>
      <w:pPr>
        <w:spacing w:before="1" w:line="226" w:lineRule="auto"/>
        <w:ind w:left="657"/>
        <w:rPr>
          <w:rFonts w:ascii="黑体" w:hAnsi="黑体" w:eastAsia="黑体" w:cs="黑体"/>
          <w:sz w:val="31"/>
          <w:szCs w:val="31"/>
        </w:rPr>
      </w:pPr>
      <w:r>
        <w:rPr>
          <w:rFonts w:ascii="黑体" w:hAnsi="黑体" w:eastAsia="黑体" w:cs="黑体"/>
          <w:spacing w:val="7"/>
          <w:sz w:val="31"/>
          <w:szCs w:val="31"/>
        </w:rPr>
        <w:t>四、财政拨款收支预算总体情况说明</w:t>
      </w:r>
    </w:p>
    <w:p>
      <w:pPr>
        <w:spacing w:before="194" w:line="332" w:lineRule="auto"/>
        <w:ind w:left="7" w:firstLine="654"/>
        <w:jc w:val="both"/>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w:t>
      </w:r>
      <w:r>
        <w:rPr>
          <w:rFonts w:ascii="仿宋" w:hAnsi="仿宋" w:eastAsia="仿宋" w:cs="仿宋"/>
          <w:spacing w:val="18"/>
          <w:sz w:val="31"/>
          <w:szCs w:val="31"/>
        </w:rPr>
        <w:t>年财政拨款收、支总预算2,814.80万元，与上年相比，财政拨款</w:t>
      </w:r>
      <w:r>
        <w:rPr>
          <w:rFonts w:ascii="仿宋" w:hAnsi="仿宋" w:eastAsia="仿宋" w:cs="仿宋"/>
          <w:spacing w:val="8"/>
          <w:sz w:val="31"/>
          <w:szCs w:val="31"/>
        </w:rPr>
        <w:t>收、支总计各减少393.50万元，下降12.27%。主要</w:t>
      </w:r>
      <w:r>
        <w:rPr>
          <w:rFonts w:ascii="仿宋" w:hAnsi="仿宋" w:eastAsia="仿宋" w:cs="仿宋"/>
          <w:spacing w:val="7"/>
          <w:sz w:val="31"/>
          <w:szCs w:val="31"/>
        </w:rPr>
        <w:t>原因：宣传工作</w:t>
      </w:r>
      <w:r>
        <w:rPr>
          <w:rFonts w:ascii="仿宋" w:hAnsi="仿宋" w:eastAsia="仿宋" w:cs="仿宋"/>
          <w:spacing w:val="14"/>
          <w:sz w:val="31"/>
          <w:szCs w:val="31"/>
        </w:rPr>
        <w:t>经费减少242万元、管委会人员伙食费减少25万元</w:t>
      </w:r>
      <w:r>
        <w:rPr>
          <w:rFonts w:ascii="仿宋" w:hAnsi="仿宋" w:eastAsia="仿宋" w:cs="仿宋"/>
          <w:spacing w:val="13"/>
          <w:sz w:val="31"/>
          <w:szCs w:val="31"/>
        </w:rPr>
        <w:t>、公务车辆购置</w:t>
      </w:r>
      <w:r>
        <w:rPr>
          <w:rFonts w:ascii="仿宋" w:hAnsi="仿宋" w:eastAsia="仿宋" w:cs="仿宋"/>
          <w:spacing w:val="12"/>
          <w:sz w:val="31"/>
          <w:szCs w:val="31"/>
        </w:rPr>
        <w:t>经费减少21万元、</w:t>
      </w:r>
      <w:r>
        <w:rPr>
          <w:rFonts w:ascii="仿宋" w:hAnsi="仿宋" w:eastAsia="仿宋" w:cs="仿宋"/>
          <w:spacing w:val="-88"/>
          <w:sz w:val="31"/>
          <w:szCs w:val="31"/>
        </w:rPr>
        <w:t xml:space="preserve"> </w:t>
      </w:r>
      <w:r>
        <w:rPr>
          <w:rFonts w:ascii="仿宋" w:hAnsi="仿宋" w:eastAsia="仿宋" w:cs="仿宋"/>
          <w:spacing w:val="12"/>
          <w:sz w:val="31"/>
          <w:szCs w:val="31"/>
        </w:rPr>
        <w:t>公务车辆租</w:t>
      </w:r>
      <w:r>
        <w:rPr>
          <w:rFonts w:ascii="仿宋" w:hAnsi="仿宋" w:eastAsia="仿宋" w:cs="仿宋"/>
          <w:spacing w:val="5"/>
          <w:sz w:val="31"/>
          <w:szCs w:val="31"/>
        </w:rPr>
        <w:t>赁费减少7万元</w:t>
      </w:r>
      <w:r>
        <w:rPr>
          <w:rFonts w:hint="eastAsia" w:ascii="仿宋" w:hAnsi="仿宋" w:eastAsia="仿宋" w:cs="仿宋"/>
          <w:spacing w:val="5"/>
          <w:sz w:val="31"/>
          <w:szCs w:val="31"/>
          <w:lang w:eastAsia="zh-CN"/>
        </w:rPr>
        <w:t>、</w:t>
      </w:r>
      <w:r>
        <w:rPr>
          <w:rFonts w:ascii="仿宋" w:hAnsi="仿宋" w:eastAsia="仿宋" w:cs="仿宋"/>
          <w:spacing w:val="12"/>
          <w:sz w:val="31"/>
          <w:szCs w:val="31"/>
        </w:rPr>
        <w:t>固定资产购置及维修费减少5万元</w:t>
      </w:r>
      <w:r>
        <w:rPr>
          <w:rFonts w:ascii="仿宋" w:hAnsi="仿宋" w:eastAsia="仿宋" w:cs="仿宋"/>
          <w:spacing w:val="5"/>
          <w:sz w:val="31"/>
          <w:szCs w:val="31"/>
        </w:rPr>
        <w:t>等。</w:t>
      </w:r>
    </w:p>
    <w:p>
      <w:pPr>
        <w:spacing w:line="332" w:lineRule="auto"/>
        <w:rPr>
          <w:rFonts w:ascii="仿宋" w:hAnsi="仿宋" w:eastAsia="仿宋" w:cs="仿宋"/>
          <w:sz w:val="31"/>
          <w:szCs w:val="31"/>
        </w:rPr>
        <w:sectPr>
          <w:footerReference r:id="rId18" w:type="default"/>
          <w:pgSz w:w="11900" w:h="16840"/>
          <w:pgMar w:top="1251" w:right="1294" w:bottom="340" w:left="1333" w:header="0" w:footer="91" w:gutter="0"/>
          <w:cols w:space="720" w:num="1"/>
        </w:sectPr>
      </w:pPr>
    </w:p>
    <w:p>
      <w:pPr>
        <w:spacing w:before="64" w:line="227" w:lineRule="auto"/>
        <w:ind w:left="645"/>
        <w:rPr>
          <w:rFonts w:ascii="黑体" w:hAnsi="黑体" w:eastAsia="黑体" w:cs="黑体"/>
          <w:sz w:val="31"/>
          <w:szCs w:val="31"/>
        </w:rPr>
      </w:pPr>
      <w:r>
        <w:rPr>
          <w:rFonts w:ascii="黑体" w:hAnsi="黑体" w:eastAsia="黑体" w:cs="黑体"/>
          <w:spacing w:val="8"/>
          <w:sz w:val="31"/>
          <w:szCs w:val="31"/>
        </w:rPr>
        <w:t>五、财政拨款支出预算情况说明</w:t>
      </w:r>
    </w:p>
    <w:p>
      <w:pPr>
        <w:spacing w:before="179" w:line="333" w:lineRule="auto"/>
        <w:ind w:left="11" w:firstLine="649"/>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w:t>
      </w:r>
      <w:r>
        <w:rPr>
          <w:rFonts w:ascii="仿宋" w:hAnsi="仿宋" w:eastAsia="仿宋" w:cs="仿宋"/>
          <w:spacing w:val="5"/>
          <w:sz w:val="31"/>
          <w:szCs w:val="31"/>
        </w:rPr>
        <w:t>年财政拨款预算支出2,814.80万元，</w:t>
      </w:r>
      <w:r>
        <w:rPr>
          <w:rFonts w:ascii="仿宋" w:hAnsi="仿宋" w:eastAsia="仿宋" w:cs="仿宋"/>
          <w:spacing w:val="-72"/>
          <w:sz w:val="31"/>
          <w:szCs w:val="31"/>
        </w:rPr>
        <w:t xml:space="preserve"> </w:t>
      </w:r>
      <w:r>
        <w:rPr>
          <w:rFonts w:ascii="仿宋" w:hAnsi="仿宋" w:eastAsia="仿宋" w:cs="仿宋"/>
          <w:spacing w:val="5"/>
          <w:sz w:val="31"/>
          <w:szCs w:val="31"/>
        </w:rPr>
        <w:t>占本年支出合计的100.00 %。</w:t>
      </w:r>
      <w:r>
        <w:rPr>
          <w:rFonts w:ascii="仿宋" w:hAnsi="仿宋" w:eastAsia="仿宋" w:cs="仿宋"/>
          <w:spacing w:val="16"/>
          <w:sz w:val="31"/>
          <w:szCs w:val="31"/>
        </w:rPr>
        <w:t>与上年相比</w:t>
      </w:r>
      <w:r>
        <w:rPr>
          <w:rFonts w:ascii="仿宋" w:hAnsi="仿宋" w:eastAsia="仿宋" w:cs="仿宋"/>
          <w:spacing w:val="-82"/>
          <w:sz w:val="31"/>
          <w:szCs w:val="31"/>
        </w:rPr>
        <w:t xml:space="preserve"> </w:t>
      </w:r>
      <w:r>
        <w:rPr>
          <w:rFonts w:ascii="仿宋" w:hAnsi="仿宋" w:eastAsia="仿宋" w:cs="仿宋"/>
          <w:spacing w:val="16"/>
          <w:sz w:val="31"/>
          <w:szCs w:val="31"/>
        </w:rPr>
        <w:t>，财政拨款支出减393.5万元</w:t>
      </w:r>
      <w:r>
        <w:rPr>
          <w:rFonts w:ascii="仿宋" w:hAnsi="仿宋" w:eastAsia="仿宋" w:cs="仿宋"/>
          <w:spacing w:val="-90"/>
          <w:sz w:val="31"/>
          <w:szCs w:val="31"/>
        </w:rPr>
        <w:t xml:space="preserve"> </w:t>
      </w:r>
      <w:r>
        <w:rPr>
          <w:rFonts w:ascii="仿宋" w:hAnsi="仿宋" w:eastAsia="仿宋" w:cs="仿宋"/>
          <w:spacing w:val="16"/>
          <w:sz w:val="31"/>
          <w:szCs w:val="31"/>
        </w:rPr>
        <w:t>，下降12.27%</w:t>
      </w:r>
      <w:r>
        <w:rPr>
          <w:rFonts w:ascii="仿宋" w:hAnsi="仿宋" w:eastAsia="仿宋" w:cs="仿宋"/>
          <w:spacing w:val="-89"/>
          <w:sz w:val="31"/>
          <w:szCs w:val="31"/>
        </w:rPr>
        <w:t xml:space="preserve"> </w:t>
      </w:r>
      <w:r>
        <w:rPr>
          <w:rFonts w:ascii="仿宋" w:hAnsi="仿宋" w:eastAsia="仿宋" w:cs="仿宋"/>
          <w:spacing w:val="16"/>
          <w:sz w:val="31"/>
          <w:szCs w:val="31"/>
        </w:rPr>
        <w:t>。主要原</w:t>
      </w:r>
      <w:r>
        <w:rPr>
          <w:rFonts w:ascii="仿宋" w:hAnsi="仿宋" w:eastAsia="仿宋" w:cs="仿宋"/>
          <w:spacing w:val="14"/>
          <w:sz w:val="31"/>
          <w:szCs w:val="31"/>
        </w:rPr>
        <w:t>因：宣传工作经费减少242万元、管委会</w:t>
      </w:r>
      <w:r>
        <w:rPr>
          <w:rFonts w:ascii="仿宋" w:hAnsi="仿宋" w:eastAsia="仿宋" w:cs="仿宋"/>
          <w:spacing w:val="13"/>
          <w:sz w:val="31"/>
          <w:szCs w:val="31"/>
        </w:rPr>
        <w:t>人员伙食费减少25万元、</w:t>
      </w:r>
      <w:r>
        <w:rPr>
          <w:rFonts w:ascii="仿宋" w:hAnsi="仿宋" w:eastAsia="仿宋" w:cs="仿宋"/>
          <w:spacing w:val="20"/>
          <w:sz w:val="31"/>
          <w:szCs w:val="31"/>
        </w:rPr>
        <w:t>公务车辆购置经费减少21万元</w:t>
      </w:r>
      <w:r>
        <w:rPr>
          <w:rFonts w:ascii="仿宋" w:hAnsi="仿宋" w:eastAsia="仿宋" w:cs="仿宋"/>
          <w:spacing w:val="-82"/>
          <w:sz w:val="31"/>
          <w:szCs w:val="31"/>
        </w:rPr>
        <w:t xml:space="preserve"> </w:t>
      </w:r>
      <w:r>
        <w:rPr>
          <w:rFonts w:ascii="仿宋" w:hAnsi="仿宋" w:eastAsia="仿宋" w:cs="仿宋"/>
          <w:spacing w:val="20"/>
          <w:sz w:val="31"/>
          <w:szCs w:val="31"/>
        </w:rPr>
        <w:t>、</w:t>
      </w:r>
      <w:r>
        <w:rPr>
          <w:rFonts w:ascii="仿宋" w:hAnsi="仿宋" w:eastAsia="仿宋" w:cs="仿宋"/>
          <w:spacing w:val="-76"/>
          <w:sz w:val="31"/>
          <w:szCs w:val="31"/>
        </w:rPr>
        <w:t xml:space="preserve"> </w:t>
      </w:r>
      <w:r>
        <w:rPr>
          <w:rFonts w:ascii="仿宋" w:hAnsi="仿宋" w:eastAsia="仿宋" w:cs="仿宋"/>
          <w:spacing w:val="7"/>
          <w:sz w:val="31"/>
          <w:szCs w:val="31"/>
        </w:rPr>
        <w:t>公务车辆租赁费减少7万元</w:t>
      </w:r>
      <w:r>
        <w:rPr>
          <w:rFonts w:hint="eastAsia" w:ascii="仿宋" w:hAnsi="仿宋" w:eastAsia="仿宋" w:cs="仿宋"/>
          <w:spacing w:val="7"/>
          <w:sz w:val="31"/>
          <w:szCs w:val="31"/>
          <w:lang w:eastAsia="zh-CN"/>
        </w:rPr>
        <w:t>、</w:t>
      </w:r>
      <w:r>
        <w:rPr>
          <w:rFonts w:ascii="仿宋" w:hAnsi="仿宋" w:eastAsia="仿宋" w:cs="仿宋"/>
          <w:spacing w:val="20"/>
          <w:sz w:val="31"/>
          <w:szCs w:val="31"/>
        </w:rPr>
        <w:t>固定资产购置及维修费减少5万</w:t>
      </w:r>
      <w:r>
        <w:rPr>
          <w:rFonts w:ascii="仿宋" w:hAnsi="仿宋" w:eastAsia="仿宋" w:cs="仿宋"/>
          <w:spacing w:val="7"/>
          <w:sz w:val="31"/>
          <w:szCs w:val="31"/>
        </w:rPr>
        <w:t>元等。</w:t>
      </w:r>
    </w:p>
    <w:p>
      <w:pPr>
        <w:spacing w:line="228" w:lineRule="auto"/>
        <w:ind w:left="648"/>
        <w:rPr>
          <w:rFonts w:ascii="仿宋" w:hAnsi="仿宋" w:eastAsia="仿宋" w:cs="仿宋"/>
          <w:sz w:val="31"/>
          <w:szCs w:val="31"/>
        </w:rPr>
      </w:pPr>
      <w:r>
        <w:rPr>
          <w:rFonts w:ascii="仿宋" w:hAnsi="仿宋" w:eastAsia="仿宋" w:cs="仿宋"/>
          <w:spacing w:val="-2"/>
          <w:sz w:val="31"/>
          <w:szCs w:val="31"/>
        </w:rPr>
        <w:t>其中：</w:t>
      </w:r>
    </w:p>
    <w:p>
      <w:pPr>
        <w:spacing w:before="187" w:line="228" w:lineRule="auto"/>
        <w:ind w:left="650"/>
        <w:rPr>
          <w:rFonts w:ascii="仿宋" w:hAnsi="仿宋" w:eastAsia="仿宋" w:cs="仿宋"/>
          <w:sz w:val="31"/>
          <w:szCs w:val="31"/>
        </w:rPr>
      </w:pPr>
      <w:r>
        <w:rPr>
          <w:rFonts w:ascii="仿宋" w:hAnsi="仿宋" w:eastAsia="仿宋" w:cs="仿宋"/>
          <w:spacing w:val="6"/>
          <w:sz w:val="31"/>
          <w:szCs w:val="31"/>
        </w:rPr>
        <w:t>（一）一般公共服务支出(类)2,810.4万元。</w:t>
      </w:r>
    </w:p>
    <w:p>
      <w:pPr>
        <w:spacing w:before="171" w:line="279" w:lineRule="auto"/>
        <w:ind w:left="3" w:firstLine="655"/>
        <w:rPr>
          <w:rFonts w:ascii="仿宋" w:hAnsi="仿宋" w:eastAsia="仿宋" w:cs="仿宋"/>
          <w:sz w:val="31"/>
          <w:szCs w:val="31"/>
        </w:rPr>
      </w:pPr>
      <w:r>
        <w:rPr>
          <w:rFonts w:ascii="仿宋" w:hAnsi="仿宋" w:eastAsia="仿宋" w:cs="仿宋"/>
          <w:spacing w:val="19"/>
          <w:sz w:val="31"/>
          <w:szCs w:val="31"/>
        </w:rPr>
        <w:t>1.政府办公厅（室）及相关机构事务(款)行政运行(项)</w:t>
      </w:r>
      <w:r>
        <w:rPr>
          <w:rFonts w:ascii="仿宋" w:hAnsi="仿宋" w:eastAsia="仿宋" w:cs="仿宋"/>
          <w:spacing w:val="18"/>
          <w:sz w:val="31"/>
          <w:szCs w:val="31"/>
        </w:rPr>
        <w:t>支出</w:t>
      </w:r>
      <w:r>
        <w:rPr>
          <w:rFonts w:ascii="仿宋" w:hAnsi="仿宋" w:eastAsia="仿宋" w:cs="仿宋"/>
          <w:spacing w:val="7"/>
          <w:sz w:val="31"/>
          <w:szCs w:val="31"/>
        </w:rPr>
        <w:t>73.3万元，与上年相比增大</w:t>
      </w:r>
      <w:r>
        <w:rPr>
          <w:rFonts w:hint="eastAsia" w:ascii="仿宋" w:hAnsi="仿宋" w:eastAsia="仿宋" w:cs="仿宋"/>
          <w:spacing w:val="7"/>
          <w:sz w:val="31"/>
          <w:szCs w:val="31"/>
          <w:lang w:val="en-US" w:eastAsia="zh-CN"/>
        </w:rPr>
        <w:t>2</w:t>
      </w:r>
      <w:r>
        <w:rPr>
          <w:rFonts w:ascii="仿宋" w:hAnsi="仿宋" w:eastAsia="仿宋" w:cs="仿宋"/>
          <w:spacing w:val="7"/>
          <w:sz w:val="31"/>
          <w:szCs w:val="31"/>
        </w:rPr>
        <w:t>万元。</w:t>
      </w:r>
    </w:p>
    <w:p>
      <w:pPr>
        <w:spacing w:before="190" w:line="311" w:lineRule="auto"/>
        <w:ind w:left="2" w:firstLine="637"/>
        <w:rPr>
          <w:rFonts w:ascii="仿宋" w:hAnsi="仿宋" w:eastAsia="仿宋" w:cs="仿宋"/>
          <w:sz w:val="31"/>
          <w:szCs w:val="31"/>
        </w:rPr>
      </w:pPr>
      <w:r>
        <w:rPr>
          <w:rFonts w:ascii="仿宋" w:hAnsi="仿宋" w:eastAsia="仿宋" w:cs="仿宋"/>
          <w:spacing w:val="20"/>
          <w:sz w:val="31"/>
          <w:szCs w:val="31"/>
        </w:rPr>
        <w:t>2.政府办公厅（室）及相关机构事务(款)一般行政管理事务</w:t>
      </w:r>
      <w:r>
        <w:rPr>
          <w:rFonts w:ascii="仿宋" w:hAnsi="仿宋" w:eastAsia="仿宋" w:cs="仿宋"/>
          <w:spacing w:val="7"/>
          <w:sz w:val="31"/>
          <w:szCs w:val="31"/>
        </w:rPr>
        <w:t>(项)支出2,737.1万元，与上年相比减小471.2万元，下降14.69%。</w:t>
      </w:r>
      <w:r>
        <w:rPr>
          <w:rFonts w:ascii="仿宋" w:hAnsi="仿宋" w:eastAsia="仿宋" w:cs="仿宋"/>
          <w:spacing w:val="12"/>
          <w:sz w:val="31"/>
          <w:szCs w:val="31"/>
        </w:rPr>
        <w:t>主要原因：</w:t>
      </w:r>
      <w:r>
        <w:rPr>
          <w:rFonts w:ascii="仿宋" w:hAnsi="仿宋" w:eastAsia="仿宋" w:cs="仿宋"/>
          <w:spacing w:val="-91"/>
          <w:sz w:val="31"/>
          <w:szCs w:val="31"/>
        </w:rPr>
        <w:t xml:space="preserve"> </w:t>
      </w:r>
      <w:r>
        <w:rPr>
          <w:rFonts w:ascii="仿宋" w:hAnsi="仿宋" w:eastAsia="仿宋" w:cs="仿宋"/>
          <w:spacing w:val="12"/>
          <w:sz w:val="31"/>
          <w:szCs w:val="31"/>
        </w:rPr>
        <w:t>宣传工作经费减少242万元、管委会人员伙食</w:t>
      </w:r>
      <w:r>
        <w:rPr>
          <w:rFonts w:ascii="仿宋" w:hAnsi="仿宋" w:eastAsia="仿宋" w:cs="仿宋"/>
          <w:spacing w:val="11"/>
          <w:sz w:val="31"/>
          <w:szCs w:val="31"/>
        </w:rPr>
        <w:t>费减少25</w:t>
      </w:r>
      <w:r>
        <w:rPr>
          <w:rFonts w:ascii="仿宋" w:hAnsi="仿宋" w:eastAsia="仿宋" w:cs="仿宋"/>
          <w:spacing w:val="9"/>
          <w:sz w:val="31"/>
          <w:szCs w:val="31"/>
        </w:rPr>
        <w:t>万元、公务车辆购置经费减少21万元、</w:t>
      </w:r>
      <w:r>
        <w:rPr>
          <w:rFonts w:ascii="仿宋" w:hAnsi="仿宋" w:eastAsia="仿宋" w:cs="仿宋"/>
          <w:spacing w:val="7"/>
          <w:sz w:val="31"/>
          <w:szCs w:val="31"/>
        </w:rPr>
        <w:t>公务车辆租赁费减少7万元</w:t>
      </w:r>
      <w:r>
        <w:rPr>
          <w:rFonts w:hint="eastAsia" w:ascii="仿宋" w:hAnsi="仿宋" w:eastAsia="仿宋" w:cs="仿宋"/>
          <w:spacing w:val="7"/>
          <w:sz w:val="31"/>
          <w:szCs w:val="31"/>
          <w:lang w:eastAsia="zh-CN"/>
        </w:rPr>
        <w:t>、</w:t>
      </w:r>
      <w:r>
        <w:rPr>
          <w:rFonts w:ascii="仿宋" w:hAnsi="仿宋" w:eastAsia="仿宋" w:cs="仿宋"/>
          <w:spacing w:val="9"/>
          <w:sz w:val="31"/>
          <w:szCs w:val="31"/>
        </w:rPr>
        <w:t>固定资产购置及维修费减少</w:t>
      </w:r>
      <w:r>
        <w:rPr>
          <w:rFonts w:ascii="仿宋" w:hAnsi="仿宋" w:eastAsia="仿宋" w:cs="仿宋"/>
          <w:spacing w:val="7"/>
          <w:sz w:val="31"/>
          <w:szCs w:val="31"/>
        </w:rPr>
        <w:t>5万元等。</w:t>
      </w:r>
    </w:p>
    <w:p>
      <w:pPr>
        <w:spacing w:before="176" w:line="228" w:lineRule="auto"/>
        <w:ind w:left="650"/>
        <w:rPr>
          <w:rFonts w:ascii="仿宋" w:hAnsi="仿宋" w:eastAsia="仿宋" w:cs="仿宋"/>
          <w:sz w:val="31"/>
          <w:szCs w:val="31"/>
        </w:rPr>
      </w:pPr>
      <w:r>
        <w:rPr>
          <w:rFonts w:ascii="仿宋" w:hAnsi="仿宋" w:eastAsia="仿宋" w:cs="仿宋"/>
          <w:spacing w:val="7"/>
          <w:sz w:val="31"/>
          <w:szCs w:val="31"/>
        </w:rPr>
        <w:t>（二）资源勘探工业信息等支出(类)4.4万元。</w:t>
      </w:r>
    </w:p>
    <w:p>
      <w:pPr>
        <w:spacing w:before="186" w:line="330" w:lineRule="auto"/>
        <w:ind w:left="8" w:firstLine="651"/>
        <w:jc w:val="both"/>
        <w:rPr>
          <w:rFonts w:ascii="仿宋" w:hAnsi="仿宋" w:eastAsia="仿宋" w:cs="仿宋"/>
          <w:sz w:val="31"/>
          <w:szCs w:val="31"/>
        </w:rPr>
      </w:pPr>
      <w:r>
        <w:rPr>
          <w:rFonts w:ascii="仿宋" w:hAnsi="仿宋" w:eastAsia="仿宋" w:cs="仿宋"/>
          <w:spacing w:val="13"/>
          <w:sz w:val="31"/>
          <w:szCs w:val="31"/>
        </w:rPr>
        <w:t>1.工业和信息产业(款)其他工业和信息产业支</w:t>
      </w:r>
      <w:r>
        <w:rPr>
          <w:rFonts w:ascii="仿宋" w:hAnsi="仿宋" w:eastAsia="仿宋" w:cs="仿宋"/>
          <w:spacing w:val="12"/>
          <w:sz w:val="31"/>
          <w:szCs w:val="31"/>
        </w:rPr>
        <w:t>出(项)支出4.4万元，与上年相比增大4.4万元，增长100%。主要原因：2025年12</w:t>
      </w:r>
      <w:r>
        <w:rPr>
          <w:rFonts w:ascii="仿宋" w:hAnsi="仿宋" w:eastAsia="仿宋" w:cs="仿宋"/>
          <w:spacing w:val="6"/>
          <w:sz w:val="31"/>
          <w:szCs w:val="31"/>
        </w:rPr>
        <w:t>月收到4.4万元并结转到2026年。</w:t>
      </w:r>
    </w:p>
    <w:p>
      <w:pPr>
        <w:spacing w:before="19" w:line="227" w:lineRule="auto"/>
        <w:ind w:left="647"/>
        <w:rPr>
          <w:rFonts w:ascii="黑体" w:hAnsi="黑体" w:eastAsia="黑体" w:cs="黑体"/>
          <w:sz w:val="31"/>
          <w:szCs w:val="31"/>
        </w:rPr>
      </w:pPr>
      <w:r>
        <w:rPr>
          <w:rFonts w:ascii="黑体" w:hAnsi="黑体" w:eastAsia="黑体" w:cs="黑体"/>
          <w:spacing w:val="8"/>
          <w:sz w:val="31"/>
          <w:szCs w:val="31"/>
        </w:rPr>
        <w:t>六、财政拨款基本支出预算情况说明</w:t>
      </w:r>
    </w:p>
    <w:p>
      <w:pPr>
        <w:spacing w:before="174" w:line="331" w:lineRule="auto"/>
        <w:ind w:firstLine="660"/>
        <w:rPr>
          <w:rFonts w:ascii="仿宋" w:hAnsi="仿宋" w:eastAsia="仿宋" w:cs="仿宋"/>
          <w:sz w:val="31"/>
          <w:szCs w:val="31"/>
        </w:rPr>
      </w:pPr>
      <w:r>
        <w:rPr>
          <w:rFonts w:ascii="仿宋" w:hAnsi="仿宋" w:eastAsia="仿宋" w:cs="仿宋"/>
          <w:spacing w:val="9"/>
          <w:sz w:val="31"/>
          <w:szCs w:val="31"/>
        </w:rPr>
        <w:t>宁夏宁东能源化工基地管理委员会办公室（审计办</w:t>
      </w:r>
      <w:r>
        <w:rPr>
          <w:rFonts w:ascii="仿宋" w:hAnsi="仿宋" w:eastAsia="仿宋" w:cs="仿宋"/>
          <w:spacing w:val="8"/>
          <w:sz w:val="31"/>
          <w:szCs w:val="31"/>
        </w:rPr>
        <w:t>）本级部门</w:t>
      </w:r>
      <w:r>
        <w:rPr>
          <w:rFonts w:ascii="仿宋" w:hAnsi="仿宋" w:eastAsia="仿宋" w:cs="仿宋"/>
          <w:spacing w:val="7"/>
          <w:sz w:val="31"/>
          <w:szCs w:val="31"/>
        </w:rPr>
        <w:t>2026年度财政拨款基本支出73.30万元，其中：</w:t>
      </w:r>
    </w:p>
    <w:p>
      <w:pPr>
        <w:spacing w:before="149" w:line="230" w:lineRule="auto"/>
        <w:ind w:left="650"/>
        <w:rPr>
          <w:rFonts w:ascii="仿宋" w:hAnsi="仿宋" w:eastAsia="仿宋" w:cs="仿宋"/>
          <w:sz w:val="31"/>
          <w:szCs w:val="31"/>
        </w:rPr>
      </w:pPr>
      <w:r>
        <w:rPr>
          <w:rFonts w:ascii="仿宋" w:hAnsi="仿宋" w:eastAsia="仿宋" w:cs="仿宋"/>
          <w:spacing w:val="7"/>
          <w:sz w:val="31"/>
          <w:szCs w:val="31"/>
        </w:rPr>
        <w:t>（一）</w:t>
      </w:r>
      <w:r>
        <w:rPr>
          <w:rFonts w:ascii="仿宋" w:hAnsi="仿宋" w:eastAsia="仿宋" w:cs="仿宋"/>
          <w:spacing w:val="6"/>
          <w:sz w:val="31"/>
          <w:szCs w:val="31"/>
        </w:rPr>
        <w:t>公用经费73.30万元，主要包括：</w:t>
      </w:r>
    </w:p>
    <w:p>
      <w:pPr>
        <w:spacing w:line="230" w:lineRule="auto"/>
        <w:rPr>
          <w:rFonts w:ascii="仿宋" w:hAnsi="仿宋" w:eastAsia="仿宋" w:cs="仿宋"/>
          <w:sz w:val="31"/>
          <w:szCs w:val="31"/>
        </w:rPr>
        <w:sectPr>
          <w:footerReference r:id="rId19" w:type="default"/>
          <w:pgSz w:w="11900" w:h="16840"/>
          <w:pgMar w:top="1251" w:right="1294" w:bottom="340" w:left="1335" w:header="0" w:footer="91" w:gutter="0"/>
          <w:cols w:space="720" w:num="1"/>
        </w:sectPr>
      </w:pPr>
    </w:p>
    <w:p>
      <w:pPr>
        <w:spacing w:before="67" w:line="333" w:lineRule="auto"/>
        <w:ind w:left="11" w:firstLine="647"/>
        <w:jc w:val="both"/>
        <w:rPr>
          <w:rFonts w:ascii="仿宋" w:hAnsi="仿宋" w:eastAsia="仿宋" w:cs="仿宋"/>
          <w:sz w:val="31"/>
          <w:szCs w:val="31"/>
        </w:rPr>
      </w:pPr>
      <w:r>
        <w:rPr>
          <w:rFonts w:ascii="仿宋" w:hAnsi="仿宋" w:eastAsia="仿宋" w:cs="仿宋"/>
          <w:spacing w:val="10"/>
          <w:sz w:val="31"/>
          <w:szCs w:val="31"/>
        </w:rPr>
        <w:t>办公费15.59万元,印刷费2.20万元,邮电费2.2</w:t>
      </w:r>
      <w:r>
        <w:rPr>
          <w:rFonts w:ascii="仿宋" w:hAnsi="仿宋" w:eastAsia="仿宋" w:cs="仿宋"/>
          <w:spacing w:val="9"/>
          <w:sz w:val="31"/>
          <w:szCs w:val="31"/>
        </w:rPr>
        <w:t>0万元,差旅</w:t>
      </w:r>
      <w:r>
        <w:rPr>
          <w:rFonts w:ascii="仿宋" w:hAnsi="仿宋" w:eastAsia="仿宋" w:cs="仿宋"/>
          <w:spacing w:val="10"/>
          <w:sz w:val="31"/>
          <w:szCs w:val="31"/>
        </w:rPr>
        <w:t>费17.00万元,公务接待费0.31万元,公务用车运行维护费36.00</w:t>
      </w:r>
      <w:r>
        <w:rPr>
          <w:rFonts w:ascii="仿宋" w:hAnsi="仿宋" w:eastAsia="仿宋" w:cs="仿宋"/>
          <w:spacing w:val="-2"/>
          <w:sz w:val="31"/>
          <w:szCs w:val="31"/>
        </w:rPr>
        <w:t>万元。</w:t>
      </w:r>
    </w:p>
    <w:p>
      <w:pPr>
        <w:spacing w:before="1" w:line="226" w:lineRule="auto"/>
        <w:ind w:left="638"/>
        <w:rPr>
          <w:rFonts w:ascii="黑体" w:hAnsi="黑体" w:eastAsia="黑体" w:cs="黑体"/>
          <w:sz w:val="31"/>
          <w:szCs w:val="31"/>
        </w:rPr>
      </w:pPr>
      <w:r>
        <w:rPr>
          <w:rFonts w:ascii="黑体" w:hAnsi="黑体" w:eastAsia="黑体" w:cs="黑体"/>
          <w:spacing w:val="9"/>
          <w:sz w:val="31"/>
          <w:szCs w:val="31"/>
        </w:rPr>
        <w:t>七、一般公共预算支出预算情况说明</w:t>
      </w:r>
    </w:p>
    <w:p>
      <w:pPr>
        <w:spacing w:before="179" w:line="333" w:lineRule="auto"/>
        <w:ind w:left="2" w:firstLine="660"/>
        <w:jc w:val="both"/>
        <w:rPr>
          <w:rFonts w:ascii="仿宋" w:hAnsi="仿宋" w:eastAsia="仿宋" w:cs="仿宋"/>
          <w:sz w:val="31"/>
          <w:szCs w:val="31"/>
        </w:rPr>
      </w:pPr>
      <w:r>
        <w:rPr>
          <w:rFonts w:ascii="仿宋" w:hAnsi="仿宋" w:eastAsia="仿宋" w:cs="仿宋"/>
          <w:spacing w:val="9"/>
          <w:sz w:val="31"/>
          <w:szCs w:val="31"/>
        </w:rPr>
        <w:t>宁夏宁东能源化工基地管理委员会办公室（审计办</w:t>
      </w:r>
      <w:r>
        <w:rPr>
          <w:rFonts w:ascii="仿宋" w:hAnsi="仿宋" w:eastAsia="仿宋" w:cs="仿宋"/>
          <w:spacing w:val="8"/>
          <w:sz w:val="31"/>
          <w:szCs w:val="31"/>
        </w:rPr>
        <w:t>）本级部门2026年度一般公共预算财政拨款支出预算2,814.80万元，与上</w:t>
      </w:r>
      <w:r>
        <w:rPr>
          <w:rFonts w:ascii="仿宋" w:hAnsi="仿宋" w:eastAsia="仿宋" w:cs="仿宋"/>
          <w:spacing w:val="7"/>
          <w:sz w:val="31"/>
          <w:szCs w:val="31"/>
        </w:rPr>
        <w:t>年相</w:t>
      </w:r>
      <w:r>
        <w:rPr>
          <w:rFonts w:ascii="仿宋" w:hAnsi="仿宋" w:eastAsia="仿宋" w:cs="仿宋"/>
          <w:spacing w:val="23"/>
          <w:sz w:val="31"/>
          <w:szCs w:val="31"/>
        </w:rPr>
        <w:t>比</w:t>
      </w:r>
      <w:r>
        <w:rPr>
          <w:rFonts w:ascii="仿宋" w:hAnsi="仿宋" w:eastAsia="仿宋" w:cs="仿宋"/>
          <w:spacing w:val="-84"/>
          <w:sz w:val="31"/>
          <w:szCs w:val="31"/>
        </w:rPr>
        <w:t xml:space="preserve"> </w:t>
      </w:r>
      <w:r>
        <w:rPr>
          <w:rFonts w:ascii="仿宋" w:hAnsi="仿宋" w:eastAsia="仿宋" w:cs="仿宋"/>
          <w:spacing w:val="23"/>
          <w:sz w:val="31"/>
          <w:szCs w:val="31"/>
        </w:rPr>
        <w:t>，一般公共预算财政拨款收</w:t>
      </w:r>
      <w:r>
        <w:rPr>
          <w:rFonts w:ascii="仿宋" w:hAnsi="仿宋" w:eastAsia="仿宋" w:cs="仿宋"/>
          <w:spacing w:val="-83"/>
          <w:sz w:val="31"/>
          <w:szCs w:val="31"/>
        </w:rPr>
        <w:t xml:space="preserve"> </w:t>
      </w:r>
      <w:r>
        <w:rPr>
          <w:rFonts w:ascii="仿宋" w:hAnsi="仿宋" w:eastAsia="仿宋" w:cs="仿宋"/>
          <w:spacing w:val="23"/>
          <w:sz w:val="31"/>
          <w:szCs w:val="31"/>
        </w:rPr>
        <w:t>、支总计减少393.50</w:t>
      </w:r>
      <w:r>
        <w:rPr>
          <w:rFonts w:ascii="仿宋" w:hAnsi="仿宋" w:eastAsia="仿宋" w:cs="仿宋"/>
          <w:spacing w:val="22"/>
          <w:sz w:val="31"/>
          <w:szCs w:val="31"/>
        </w:rPr>
        <w:t>万元</w:t>
      </w:r>
      <w:r>
        <w:rPr>
          <w:rFonts w:ascii="仿宋" w:hAnsi="仿宋" w:eastAsia="仿宋" w:cs="仿宋"/>
          <w:spacing w:val="-85"/>
          <w:sz w:val="31"/>
          <w:szCs w:val="31"/>
        </w:rPr>
        <w:t xml:space="preserve"> </w:t>
      </w:r>
      <w:r>
        <w:rPr>
          <w:rFonts w:ascii="仿宋" w:hAnsi="仿宋" w:eastAsia="仿宋" w:cs="仿宋"/>
          <w:spacing w:val="22"/>
          <w:sz w:val="31"/>
          <w:szCs w:val="31"/>
        </w:rPr>
        <w:t>，下降</w:t>
      </w:r>
      <w:r>
        <w:rPr>
          <w:rFonts w:ascii="仿宋" w:hAnsi="仿宋" w:eastAsia="仿宋" w:cs="仿宋"/>
          <w:spacing w:val="11"/>
          <w:sz w:val="31"/>
          <w:szCs w:val="31"/>
        </w:rPr>
        <w:t>12.27%。主要原因：</w:t>
      </w:r>
      <w:r>
        <w:rPr>
          <w:rFonts w:ascii="仿宋" w:hAnsi="仿宋" w:eastAsia="仿宋" w:cs="仿宋"/>
          <w:spacing w:val="-85"/>
          <w:sz w:val="31"/>
          <w:szCs w:val="31"/>
        </w:rPr>
        <w:t xml:space="preserve"> </w:t>
      </w:r>
      <w:r>
        <w:rPr>
          <w:rFonts w:ascii="仿宋" w:hAnsi="仿宋" w:eastAsia="仿宋" w:cs="仿宋"/>
          <w:spacing w:val="11"/>
          <w:sz w:val="31"/>
          <w:szCs w:val="31"/>
        </w:rPr>
        <w:t>宣传工作经费减少242万元、管委会人员伙食</w:t>
      </w:r>
      <w:r>
        <w:rPr>
          <w:rFonts w:ascii="仿宋" w:hAnsi="仿宋" w:eastAsia="仿宋" w:cs="仿宋"/>
          <w:spacing w:val="9"/>
          <w:sz w:val="31"/>
          <w:szCs w:val="31"/>
        </w:rPr>
        <w:t>费减少25万元、公务车辆购置经费减少21万元、</w:t>
      </w:r>
      <w:r>
        <w:rPr>
          <w:rFonts w:ascii="仿宋" w:hAnsi="仿宋" w:eastAsia="仿宋" w:cs="仿宋"/>
          <w:spacing w:val="8"/>
          <w:sz w:val="31"/>
          <w:szCs w:val="31"/>
        </w:rPr>
        <w:t>公务车辆租赁费减少7万元</w:t>
      </w:r>
      <w:r>
        <w:rPr>
          <w:rFonts w:hint="eastAsia" w:ascii="仿宋" w:hAnsi="仿宋" w:eastAsia="仿宋" w:cs="仿宋"/>
          <w:spacing w:val="8"/>
          <w:sz w:val="31"/>
          <w:szCs w:val="31"/>
          <w:lang w:eastAsia="zh-CN"/>
        </w:rPr>
        <w:t>、</w:t>
      </w:r>
      <w:r>
        <w:rPr>
          <w:rFonts w:ascii="仿宋" w:hAnsi="仿宋" w:eastAsia="仿宋" w:cs="仿宋"/>
          <w:spacing w:val="9"/>
          <w:sz w:val="31"/>
          <w:szCs w:val="31"/>
        </w:rPr>
        <w:t>固定资产购置及维</w:t>
      </w:r>
      <w:r>
        <w:rPr>
          <w:rFonts w:ascii="仿宋" w:hAnsi="仿宋" w:eastAsia="仿宋" w:cs="仿宋"/>
          <w:spacing w:val="8"/>
          <w:sz w:val="31"/>
          <w:szCs w:val="31"/>
        </w:rPr>
        <w:t>修费减少5万元等。</w:t>
      </w:r>
    </w:p>
    <w:p>
      <w:pPr>
        <w:spacing w:before="2" w:line="333" w:lineRule="auto"/>
        <w:ind w:left="6" w:firstLine="647"/>
        <w:jc w:val="both"/>
        <w:rPr>
          <w:rFonts w:ascii="仿宋" w:hAnsi="仿宋" w:eastAsia="仿宋" w:cs="仿宋"/>
          <w:sz w:val="31"/>
          <w:szCs w:val="31"/>
        </w:rPr>
      </w:pPr>
      <w:r>
        <w:rPr>
          <w:rFonts w:ascii="仿宋" w:hAnsi="仿宋" w:eastAsia="仿宋" w:cs="仿宋"/>
          <w:spacing w:val="9"/>
          <w:sz w:val="31"/>
          <w:szCs w:val="31"/>
        </w:rPr>
        <w:t>一般公共预算基本支出情况。宁夏宁东能源化工基地管理委员</w:t>
      </w:r>
      <w:r>
        <w:rPr>
          <w:rFonts w:ascii="仿宋" w:hAnsi="仿宋" w:eastAsia="仿宋" w:cs="仿宋"/>
          <w:spacing w:val="24"/>
          <w:sz w:val="31"/>
          <w:szCs w:val="31"/>
        </w:rPr>
        <w:t>会办公室（</w:t>
      </w:r>
      <w:r>
        <w:rPr>
          <w:rFonts w:ascii="仿宋" w:hAnsi="仿宋" w:eastAsia="仿宋" w:cs="仿宋"/>
          <w:spacing w:val="-36"/>
          <w:sz w:val="31"/>
          <w:szCs w:val="31"/>
        </w:rPr>
        <w:t xml:space="preserve"> </w:t>
      </w:r>
      <w:r>
        <w:rPr>
          <w:rFonts w:ascii="仿宋" w:hAnsi="仿宋" w:eastAsia="仿宋" w:cs="仿宋"/>
          <w:spacing w:val="24"/>
          <w:sz w:val="31"/>
          <w:szCs w:val="31"/>
        </w:rPr>
        <w:t>审计办）</w:t>
      </w:r>
      <w:r>
        <w:rPr>
          <w:rFonts w:ascii="仿宋" w:hAnsi="仿宋" w:eastAsia="仿宋" w:cs="仿宋"/>
          <w:spacing w:val="-71"/>
          <w:sz w:val="31"/>
          <w:szCs w:val="31"/>
        </w:rPr>
        <w:t xml:space="preserve"> </w:t>
      </w:r>
      <w:r>
        <w:rPr>
          <w:rFonts w:ascii="仿宋" w:hAnsi="仿宋" w:eastAsia="仿宋" w:cs="仿宋"/>
          <w:spacing w:val="24"/>
          <w:sz w:val="31"/>
          <w:szCs w:val="31"/>
        </w:rPr>
        <w:t>本级部门2026年度一般公共预算</w:t>
      </w:r>
      <w:r>
        <w:rPr>
          <w:rFonts w:ascii="仿宋" w:hAnsi="仿宋" w:eastAsia="仿宋" w:cs="仿宋"/>
          <w:spacing w:val="23"/>
          <w:sz w:val="31"/>
          <w:szCs w:val="31"/>
        </w:rPr>
        <w:t>基本支出</w:t>
      </w:r>
      <w:r>
        <w:rPr>
          <w:rFonts w:ascii="仿宋" w:hAnsi="仿宋" w:eastAsia="仿宋" w:cs="仿宋"/>
          <w:spacing w:val="5"/>
          <w:sz w:val="31"/>
          <w:szCs w:val="31"/>
        </w:rPr>
        <w:t>73.30万元，其中：</w:t>
      </w:r>
    </w:p>
    <w:p>
      <w:pPr>
        <w:spacing w:before="148" w:line="230" w:lineRule="auto"/>
        <w:ind w:left="653"/>
        <w:rPr>
          <w:rFonts w:ascii="仿宋" w:hAnsi="仿宋" w:eastAsia="仿宋" w:cs="仿宋"/>
          <w:sz w:val="31"/>
          <w:szCs w:val="31"/>
        </w:rPr>
      </w:pPr>
      <w:r>
        <w:rPr>
          <w:rFonts w:ascii="仿宋" w:hAnsi="仿宋" w:eastAsia="仿宋" w:cs="仿宋"/>
          <w:spacing w:val="7"/>
          <w:sz w:val="31"/>
          <w:szCs w:val="31"/>
        </w:rPr>
        <w:t>（一）</w:t>
      </w:r>
      <w:r>
        <w:rPr>
          <w:rFonts w:ascii="仿宋" w:hAnsi="仿宋" w:eastAsia="仿宋" w:cs="仿宋"/>
          <w:spacing w:val="6"/>
          <w:sz w:val="31"/>
          <w:szCs w:val="31"/>
        </w:rPr>
        <w:t>公用经费73.30万元，主要包括：</w:t>
      </w:r>
    </w:p>
    <w:p>
      <w:pPr>
        <w:spacing w:before="67" w:line="333" w:lineRule="auto"/>
        <w:ind w:left="11" w:firstLine="647"/>
        <w:jc w:val="both"/>
        <w:rPr>
          <w:rFonts w:ascii="仿宋" w:hAnsi="仿宋" w:eastAsia="仿宋" w:cs="仿宋"/>
          <w:sz w:val="31"/>
          <w:szCs w:val="31"/>
        </w:rPr>
      </w:pPr>
      <w:r>
        <w:rPr>
          <w:rFonts w:ascii="仿宋" w:hAnsi="仿宋" w:eastAsia="仿宋" w:cs="仿宋"/>
          <w:spacing w:val="10"/>
          <w:sz w:val="31"/>
          <w:szCs w:val="31"/>
        </w:rPr>
        <w:t>办公费15.59万元,印刷费2.20万元,邮电费2.2</w:t>
      </w:r>
      <w:r>
        <w:rPr>
          <w:rFonts w:ascii="仿宋" w:hAnsi="仿宋" w:eastAsia="仿宋" w:cs="仿宋"/>
          <w:spacing w:val="9"/>
          <w:sz w:val="31"/>
          <w:szCs w:val="31"/>
        </w:rPr>
        <w:t>0万元,差旅</w:t>
      </w:r>
      <w:r>
        <w:rPr>
          <w:rFonts w:ascii="仿宋" w:hAnsi="仿宋" w:eastAsia="仿宋" w:cs="仿宋"/>
          <w:spacing w:val="10"/>
          <w:sz w:val="31"/>
          <w:szCs w:val="31"/>
        </w:rPr>
        <w:t>费17.00万元,公务接待费0.31万元,公务用车运行维护费36.00</w:t>
      </w:r>
      <w:r>
        <w:rPr>
          <w:rFonts w:ascii="仿宋" w:hAnsi="仿宋" w:eastAsia="仿宋" w:cs="仿宋"/>
          <w:spacing w:val="-2"/>
          <w:sz w:val="31"/>
          <w:szCs w:val="31"/>
        </w:rPr>
        <w:t>万元。</w:t>
      </w:r>
    </w:p>
    <w:p>
      <w:pPr>
        <w:spacing w:before="3" w:line="334" w:lineRule="auto"/>
        <w:ind w:firstLine="639"/>
        <w:rPr>
          <w:rFonts w:ascii="黑体" w:hAnsi="黑体" w:eastAsia="黑体" w:cs="黑体"/>
          <w:sz w:val="31"/>
          <w:szCs w:val="31"/>
        </w:rPr>
      </w:pPr>
      <w:r>
        <w:rPr>
          <w:rFonts w:ascii="黑体" w:hAnsi="黑体" w:eastAsia="黑体" w:cs="黑体"/>
          <w:spacing w:val="9"/>
          <w:sz w:val="31"/>
          <w:szCs w:val="31"/>
        </w:rPr>
        <w:t>八、一般公共预算“三公”经费、会议费、培训费、差旅费预</w:t>
      </w:r>
      <w:r>
        <w:rPr>
          <w:rFonts w:ascii="黑体" w:hAnsi="黑体" w:eastAsia="黑体" w:cs="黑体"/>
          <w:spacing w:val="7"/>
          <w:sz w:val="31"/>
          <w:szCs w:val="31"/>
        </w:rPr>
        <w:t>算情况说明</w:t>
      </w:r>
    </w:p>
    <w:p>
      <w:pPr>
        <w:spacing w:line="333" w:lineRule="auto"/>
        <w:ind w:left="11" w:firstLine="642"/>
        <w:jc w:val="both"/>
        <w:rPr>
          <w:rFonts w:ascii="仿宋" w:hAnsi="仿宋" w:eastAsia="仿宋" w:cs="仿宋"/>
          <w:sz w:val="31"/>
          <w:szCs w:val="31"/>
        </w:rPr>
      </w:pPr>
      <w:r>
        <w:rPr>
          <w:rFonts w:ascii="仿宋" w:hAnsi="仿宋" w:eastAsia="仿宋" w:cs="仿宋"/>
          <w:spacing w:val="7"/>
          <w:sz w:val="31"/>
          <w:szCs w:val="31"/>
        </w:rPr>
        <w:t>（一）</w:t>
      </w:r>
      <w:r>
        <w:rPr>
          <w:rFonts w:ascii="仿宋" w:hAnsi="仿宋" w:eastAsia="仿宋" w:cs="仿宋"/>
          <w:spacing w:val="-134"/>
          <w:sz w:val="31"/>
          <w:szCs w:val="31"/>
        </w:rPr>
        <w:t xml:space="preserve"> </w:t>
      </w:r>
      <w:r>
        <w:rPr>
          <w:rFonts w:ascii="仿宋" w:hAnsi="仿宋" w:eastAsia="仿宋" w:cs="仿宋"/>
          <w:spacing w:val="7"/>
          <w:sz w:val="31"/>
          <w:szCs w:val="31"/>
        </w:rPr>
        <w:t>“三公</w:t>
      </w:r>
      <w:r>
        <w:rPr>
          <w:rFonts w:ascii="仿宋" w:hAnsi="仿宋" w:eastAsia="仿宋" w:cs="仿宋"/>
          <w:spacing w:val="-112"/>
          <w:sz w:val="31"/>
          <w:szCs w:val="31"/>
        </w:rPr>
        <w:t xml:space="preserve"> </w:t>
      </w:r>
      <w:r>
        <w:rPr>
          <w:rFonts w:ascii="仿宋" w:hAnsi="仿宋" w:eastAsia="仿宋" w:cs="仿宋"/>
          <w:spacing w:val="7"/>
          <w:sz w:val="31"/>
          <w:szCs w:val="31"/>
        </w:rPr>
        <w:t>”经费。宁夏宁东能源化工基地管理</w:t>
      </w:r>
      <w:r>
        <w:rPr>
          <w:rFonts w:ascii="仿宋" w:hAnsi="仿宋" w:eastAsia="仿宋" w:cs="仿宋"/>
          <w:spacing w:val="6"/>
          <w:sz w:val="31"/>
          <w:szCs w:val="31"/>
        </w:rPr>
        <w:t>委员会办公</w:t>
      </w:r>
      <w:r>
        <w:rPr>
          <w:rFonts w:ascii="仿宋" w:hAnsi="仿宋" w:eastAsia="仿宋" w:cs="仿宋"/>
          <w:spacing w:val="10"/>
          <w:sz w:val="31"/>
          <w:szCs w:val="31"/>
        </w:rPr>
        <w:t>室（审计办）本级部门2026年“</w:t>
      </w:r>
      <w:r>
        <w:rPr>
          <w:rFonts w:ascii="仿宋" w:hAnsi="仿宋" w:eastAsia="仿宋" w:cs="仿宋"/>
          <w:spacing w:val="-109"/>
          <w:sz w:val="31"/>
          <w:szCs w:val="31"/>
        </w:rPr>
        <w:t xml:space="preserve"> </w:t>
      </w:r>
      <w:r>
        <w:rPr>
          <w:rFonts w:ascii="仿宋" w:hAnsi="仿宋" w:eastAsia="仿宋" w:cs="仿宋"/>
          <w:spacing w:val="10"/>
          <w:sz w:val="31"/>
          <w:szCs w:val="31"/>
        </w:rPr>
        <w:t>三公</w:t>
      </w:r>
      <w:r>
        <w:rPr>
          <w:rFonts w:ascii="仿宋" w:hAnsi="仿宋" w:eastAsia="仿宋" w:cs="仿宋"/>
          <w:spacing w:val="-106"/>
          <w:sz w:val="31"/>
          <w:szCs w:val="31"/>
        </w:rPr>
        <w:t xml:space="preserve"> </w:t>
      </w:r>
      <w:r>
        <w:rPr>
          <w:rFonts w:ascii="仿宋" w:hAnsi="仿宋" w:eastAsia="仿宋" w:cs="仿宋"/>
          <w:spacing w:val="10"/>
          <w:sz w:val="31"/>
          <w:szCs w:val="31"/>
        </w:rPr>
        <w:t>”经费预算为36.31万元，与</w:t>
      </w:r>
      <w:r>
        <w:rPr>
          <w:rFonts w:ascii="仿宋" w:hAnsi="仿宋" w:eastAsia="仿宋" w:cs="仿宋"/>
          <w:spacing w:val="4"/>
          <w:sz w:val="31"/>
          <w:szCs w:val="31"/>
        </w:rPr>
        <w:t>上年相比减少22.69万元。其中：</w:t>
      </w:r>
      <w:r>
        <w:rPr>
          <w:rFonts w:ascii="仿宋" w:hAnsi="仿宋" w:eastAsia="仿宋" w:cs="仿宋"/>
          <w:spacing w:val="-91"/>
          <w:sz w:val="31"/>
          <w:szCs w:val="31"/>
        </w:rPr>
        <w:t xml:space="preserve"> </w:t>
      </w:r>
      <w:r>
        <w:rPr>
          <w:rFonts w:ascii="仿宋" w:hAnsi="仿宋" w:eastAsia="仿宋" w:cs="仿宋"/>
          <w:spacing w:val="4"/>
          <w:sz w:val="31"/>
          <w:szCs w:val="31"/>
        </w:rPr>
        <w:t>因公出国（境）费0</w:t>
      </w:r>
      <w:r>
        <w:rPr>
          <w:rFonts w:ascii="仿宋" w:hAnsi="仿宋" w:eastAsia="仿宋" w:cs="仿宋"/>
          <w:spacing w:val="3"/>
          <w:sz w:val="31"/>
          <w:szCs w:val="31"/>
        </w:rPr>
        <w:t>万元，</w:t>
      </w:r>
      <w:r>
        <w:rPr>
          <w:rFonts w:ascii="仿宋" w:hAnsi="仿宋" w:eastAsia="仿宋" w:cs="仿宋"/>
          <w:spacing w:val="-71"/>
          <w:sz w:val="31"/>
          <w:szCs w:val="31"/>
        </w:rPr>
        <w:t xml:space="preserve"> </w:t>
      </w:r>
      <w:r>
        <w:rPr>
          <w:rFonts w:ascii="仿宋" w:hAnsi="仿宋" w:eastAsia="仿宋" w:cs="仿宋"/>
          <w:spacing w:val="3"/>
          <w:sz w:val="31"/>
          <w:szCs w:val="31"/>
        </w:rPr>
        <w:t>占“三</w:t>
      </w:r>
      <w:r>
        <w:rPr>
          <w:rFonts w:ascii="仿宋" w:hAnsi="仿宋" w:eastAsia="仿宋" w:cs="仿宋"/>
          <w:spacing w:val="6"/>
          <w:sz w:val="31"/>
          <w:szCs w:val="31"/>
        </w:rPr>
        <w:t>公</w:t>
      </w:r>
      <w:r>
        <w:rPr>
          <w:rFonts w:ascii="仿宋" w:hAnsi="仿宋" w:eastAsia="仿宋" w:cs="仿宋"/>
          <w:spacing w:val="-91"/>
          <w:sz w:val="31"/>
          <w:szCs w:val="31"/>
        </w:rPr>
        <w:t xml:space="preserve"> </w:t>
      </w:r>
      <w:r>
        <w:rPr>
          <w:rFonts w:ascii="仿宋" w:hAnsi="仿宋" w:eastAsia="仿宋" w:cs="仿宋"/>
          <w:spacing w:val="6"/>
          <w:sz w:val="31"/>
          <w:szCs w:val="31"/>
        </w:rPr>
        <w:t>”经费的0%；公务用车购置0万元，</w:t>
      </w:r>
      <w:r>
        <w:rPr>
          <w:rFonts w:ascii="仿宋" w:hAnsi="仿宋" w:eastAsia="仿宋" w:cs="仿宋"/>
          <w:spacing w:val="-66"/>
          <w:sz w:val="31"/>
          <w:szCs w:val="31"/>
        </w:rPr>
        <w:t xml:space="preserve"> </w:t>
      </w:r>
      <w:r>
        <w:rPr>
          <w:rFonts w:ascii="仿宋" w:hAnsi="仿宋" w:eastAsia="仿宋" w:cs="仿宋"/>
          <w:spacing w:val="6"/>
          <w:sz w:val="31"/>
          <w:szCs w:val="31"/>
        </w:rPr>
        <w:t>占“</w:t>
      </w:r>
      <w:r>
        <w:rPr>
          <w:rFonts w:ascii="仿宋" w:hAnsi="仿宋" w:eastAsia="仿宋" w:cs="仿宋"/>
          <w:spacing w:val="-118"/>
          <w:sz w:val="31"/>
          <w:szCs w:val="31"/>
        </w:rPr>
        <w:t xml:space="preserve"> </w:t>
      </w:r>
      <w:r>
        <w:rPr>
          <w:rFonts w:ascii="仿宋" w:hAnsi="仿宋" w:eastAsia="仿宋" w:cs="仿宋"/>
          <w:spacing w:val="6"/>
          <w:sz w:val="31"/>
          <w:szCs w:val="31"/>
        </w:rPr>
        <w:t>三公</w:t>
      </w:r>
      <w:r>
        <w:rPr>
          <w:rFonts w:ascii="仿宋" w:hAnsi="仿宋" w:eastAsia="仿宋" w:cs="仿宋"/>
          <w:spacing w:val="-106"/>
          <w:sz w:val="31"/>
          <w:szCs w:val="31"/>
        </w:rPr>
        <w:t xml:space="preserve"> </w:t>
      </w:r>
      <w:r>
        <w:rPr>
          <w:rFonts w:ascii="仿宋" w:hAnsi="仿宋" w:eastAsia="仿宋" w:cs="仿宋"/>
          <w:spacing w:val="6"/>
          <w:sz w:val="31"/>
          <w:szCs w:val="31"/>
        </w:rPr>
        <w:t>”经费的0%；公务</w:t>
      </w:r>
    </w:p>
    <w:p>
      <w:pPr>
        <w:spacing w:line="333" w:lineRule="auto"/>
        <w:rPr>
          <w:rFonts w:ascii="仿宋" w:hAnsi="仿宋" w:eastAsia="仿宋" w:cs="仿宋"/>
          <w:sz w:val="31"/>
          <w:szCs w:val="31"/>
        </w:rPr>
        <w:sectPr>
          <w:footerReference r:id="rId20" w:type="default"/>
          <w:pgSz w:w="11900" w:h="16840"/>
          <w:pgMar w:top="1251" w:right="1294" w:bottom="340" w:left="1332" w:header="0" w:footer="93" w:gutter="0"/>
          <w:cols w:space="720" w:num="1"/>
        </w:sectPr>
      </w:pPr>
    </w:p>
    <w:p>
      <w:pPr>
        <w:spacing w:before="65" w:line="331" w:lineRule="auto"/>
        <w:ind w:firstLine="7"/>
        <w:rPr>
          <w:rFonts w:ascii="仿宋" w:hAnsi="仿宋" w:eastAsia="仿宋" w:cs="仿宋"/>
          <w:sz w:val="31"/>
          <w:szCs w:val="31"/>
        </w:rPr>
      </w:pPr>
      <w:r>
        <w:rPr>
          <w:rFonts w:ascii="仿宋" w:hAnsi="仿宋" w:eastAsia="仿宋" w:cs="仿宋"/>
          <w:spacing w:val="13"/>
          <w:sz w:val="31"/>
          <w:szCs w:val="31"/>
        </w:rPr>
        <w:t>用车运行费36.00万元</w:t>
      </w:r>
      <w:r>
        <w:rPr>
          <w:rFonts w:ascii="仿宋" w:hAnsi="仿宋" w:eastAsia="仿宋" w:cs="仿宋"/>
          <w:spacing w:val="-89"/>
          <w:sz w:val="31"/>
          <w:szCs w:val="31"/>
        </w:rPr>
        <w:t xml:space="preserve"> </w:t>
      </w:r>
      <w:r>
        <w:rPr>
          <w:rFonts w:ascii="仿宋" w:hAnsi="仿宋" w:eastAsia="仿宋" w:cs="仿宋"/>
          <w:spacing w:val="13"/>
          <w:sz w:val="31"/>
          <w:szCs w:val="31"/>
        </w:rPr>
        <w:t>，</w:t>
      </w:r>
      <w:r>
        <w:rPr>
          <w:rFonts w:ascii="仿宋" w:hAnsi="仿宋" w:eastAsia="仿宋" w:cs="仿宋"/>
          <w:spacing w:val="-50"/>
          <w:sz w:val="31"/>
          <w:szCs w:val="31"/>
        </w:rPr>
        <w:t xml:space="preserve"> </w:t>
      </w:r>
      <w:r>
        <w:rPr>
          <w:rFonts w:ascii="仿宋" w:hAnsi="仿宋" w:eastAsia="仿宋" w:cs="仿宋"/>
          <w:spacing w:val="13"/>
          <w:sz w:val="31"/>
          <w:szCs w:val="31"/>
        </w:rPr>
        <w:t>占</w:t>
      </w:r>
      <w:r>
        <w:rPr>
          <w:rFonts w:ascii="仿宋" w:hAnsi="仿宋" w:eastAsia="仿宋" w:cs="仿宋"/>
          <w:spacing w:val="-123"/>
          <w:sz w:val="31"/>
          <w:szCs w:val="31"/>
        </w:rPr>
        <w:t xml:space="preserve"> </w:t>
      </w:r>
      <w:r>
        <w:rPr>
          <w:rFonts w:ascii="仿宋" w:hAnsi="仿宋" w:eastAsia="仿宋" w:cs="仿宋"/>
          <w:spacing w:val="13"/>
          <w:sz w:val="31"/>
          <w:szCs w:val="31"/>
        </w:rPr>
        <w:t>“</w:t>
      </w:r>
      <w:r>
        <w:rPr>
          <w:rFonts w:ascii="仿宋" w:hAnsi="仿宋" w:eastAsia="仿宋" w:cs="仿宋"/>
          <w:spacing w:val="-102"/>
          <w:sz w:val="31"/>
          <w:szCs w:val="31"/>
        </w:rPr>
        <w:t xml:space="preserve"> </w:t>
      </w:r>
      <w:r>
        <w:rPr>
          <w:rFonts w:ascii="仿宋" w:hAnsi="仿宋" w:eastAsia="仿宋" w:cs="仿宋"/>
          <w:spacing w:val="13"/>
          <w:sz w:val="31"/>
          <w:szCs w:val="31"/>
        </w:rPr>
        <w:t>三公</w:t>
      </w:r>
      <w:r>
        <w:rPr>
          <w:rFonts w:ascii="仿宋" w:hAnsi="仿宋" w:eastAsia="仿宋" w:cs="仿宋"/>
          <w:spacing w:val="-91"/>
          <w:sz w:val="31"/>
          <w:szCs w:val="31"/>
        </w:rPr>
        <w:t xml:space="preserve"> </w:t>
      </w:r>
      <w:r>
        <w:rPr>
          <w:rFonts w:ascii="仿宋" w:hAnsi="仿宋" w:eastAsia="仿宋" w:cs="仿宋"/>
          <w:spacing w:val="13"/>
          <w:sz w:val="31"/>
          <w:szCs w:val="31"/>
        </w:rPr>
        <w:t>”经费的</w:t>
      </w:r>
      <w:r>
        <w:rPr>
          <w:rFonts w:ascii="仿宋" w:hAnsi="仿宋" w:eastAsia="仿宋" w:cs="仿宋"/>
          <w:spacing w:val="12"/>
          <w:sz w:val="31"/>
          <w:szCs w:val="31"/>
        </w:rPr>
        <w:t>99.15%；公务接待费</w:t>
      </w:r>
      <w:r>
        <w:rPr>
          <w:rFonts w:ascii="仿宋" w:hAnsi="仿宋" w:eastAsia="仿宋" w:cs="仿宋"/>
          <w:spacing w:val="3"/>
          <w:sz w:val="31"/>
          <w:szCs w:val="31"/>
        </w:rPr>
        <w:t>0.31万元，</w:t>
      </w:r>
      <w:r>
        <w:rPr>
          <w:rFonts w:ascii="仿宋" w:hAnsi="仿宋" w:eastAsia="仿宋" w:cs="仿宋"/>
          <w:spacing w:val="-72"/>
          <w:sz w:val="31"/>
          <w:szCs w:val="31"/>
        </w:rPr>
        <w:t xml:space="preserve"> </w:t>
      </w:r>
      <w:r>
        <w:rPr>
          <w:rFonts w:ascii="仿宋" w:hAnsi="仿宋" w:eastAsia="仿宋" w:cs="仿宋"/>
          <w:spacing w:val="3"/>
          <w:sz w:val="31"/>
          <w:szCs w:val="31"/>
        </w:rPr>
        <w:t>占“三公</w:t>
      </w:r>
      <w:r>
        <w:rPr>
          <w:rFonts w:ascii="仿宋" w:hAnsi="仿宋" w:eastAsia="仿宋" w:cs="仿宋"/>
          <w:spacing w:val="-112"/>
          <w:sz w:val="31"/>
          <w:szCs w:val="31"/>
        </w:rPr>
        <w:t xml:space="preserve"> </w:t>
      </w:r>
      <w:r>
        <w:rPr>
          <w:rFonts w:ascii="仿宋" w:hAnsi="仿宋" w:eastAsia="仿宋" w:cs="仿宋"/>
          <w:spacing w:val="3"/>
          <w:sz w:val="31"/>
          <w:szCs w:val="31"/>
        </w:rPr>
        <w:t>”经费的0.85%。具体情况如</w:t>
      </w:r>
      <w:r>
        <w:rPr>
          <w:rFonts w:ascii="仿宋" w:hAnsi="仿宋" w:eastAsia="仿宋" w:cs="仿宋"/>
          <w:spacing w:val="2"/>
          <w:sz w:val="31"/>
          <w:szCs w:val="31"/>
        </w:rPr>
        <w:t>下：</w:t>
      </w:r>
    </w:p>
    <w:p>
      <w:pPr>
        <w:spacing w:before="12" w:line="228" w:lineRule="auto"/>
        <w:ind w:left="660"/>
        <w:rPr>
          <w:rFonts w:ascii="仿宋" w:hAnsi="仿宋" w:eastAsia="仿宋" w:cs="仿宋"/>
          <w:sz w:val="31"/>
          <w:szCs w:val="31"/>
        </w:rPr>
      </w:pPr>
      <w:r>
        <w:rPr>
          <w:rFonts w:ascii="仿宋" w:hAnsi="仿宋" w:eastAsia="仿宋" w:cs="仿宋"/>
          <w:spacing w:val="7"/>
          <w:sz w:val="31"/>
          <w:szCs w:val="31"/>
        </w:rPr>
        <w:t>1.因公出国（境）费预算0.0万元，与上年持平。</w:t>
      </w:r>
    </w:p>
    <w:p>
      <w:pPr>
        <w:spacing w:before="171" w:line="226" w:lineRule="auto"/>
        <w:ind w:left="641"/>
        <w:rPr>
          <w:rFonts w:ascii="仿宋" w:hAnsi="仿宋" w:eastAsia="仿宋" w:cs="仿宋"/>
          <w:sz w:val="31"/>
          <w:szCs w:val="31"/>
        </w:rPr>
      </w:pPr>
      <w:r>
        <w:rPr>
          <w:rFonts w:ascii="仿宋" w:hAnsi="仿宋" w:eastAsia="仿宋" w:cs="仿宋"/>
          <w:spacing w:val="8"/>
          <w:sz w:val="31"/>
          <w:szCs w:val="31"/>
        </w:rPr>
        <w:t>2.公务用车购置费及运行维护费预算36.0</w:t>
      </w:r>
      <w:r>
        <w:rPr>
          <w:rFonts w:ascii="仿宋" w:hAnsi="仿宋" w:eastAsia="仿宋" w:cs="仿宋"/>
          <w:spacing w:val="7"/>
          <w:sz w:val="31"/>
          <w:szCs w:val="31"/>
        </w:rPr>
        <w:t>0万元。其中：</w:t>
      </w:r>
    </w:p>
    <w:p>
      <w:pPr>
        <w:spacing w:before="178" w:line="282" w:lineRule="auto"/>
        <w:ind w:left="16" w:right="47" w:firstLine="635"/>
        <w:rPr>
          <w:rFonts w:ascii="仿宋" w:hAnsi="仿宋" w:eastAsia="仿宋" w:cs="仿宋"/>
          <w:sz w:val="31"/>
          <w:szCs w:val="31"/>
        </w:rPr>
      </w:pPr>
      <w:r>
        <w:rPr>
          <w:rFonts w:ascii="仿宋" w:hAnsi="仿宋" w:eastAsia="仿宋" w:cs="仿宋"/>
          <w:spacing w:val="6"/>
          <w:sz w:val="31"/>
          <w:szCs w:val="31"/>
        </w:rPr>
        <w:t>（1）公务用车购置预算0.0万元，与上年相比减少21.0万元。主要原因：2025年购置一辆公务用车。</w:t>
      </w:r>
    </w:p>
    <w:p>
      <w:pPr>
        <w:spacing w:before="175" w:line="226" w:lineRule="auto"/>
        <w:ind w:left="652"/>
        <w:rPr>
          <w:rFonts w:ascii="仿宋" w:hAnsi="仿宋" w:eastAsia="仿宋" w:cs="仿宋"/>
          <w:sz w:val="31"/>
          <w:szCs w:val="31"/>
        </w:rPr>
      </w:pPr>
      <w:r>
        <w:rPr>
          <w:rFonts w:ascii="仿宋" w:hAnsi="仿宋" w:eastAsia="仿宋" w:cs="仿宋"/>
          <w:spacing w:val="7"/>
          <w:sz w:val="31"/>
          <w:szCs w:val="31"/>
        </w:rPr>
        <w:t>（2）公务用车运行维护预算36.0万元，与上年持平。</w:t>
      </w:r>
    </w:p>
    <w:p>
      <w:pPr>
        <w:spacing w:before="176" w:line="335" w:lineRule="auto"/>
        <w:ind w:left="13" w:firstLine="629"/>
        <w:rPr>
          <w:rFonts w:ascii="仿宋" w:hAnsi="仿宋" w:eastAsia="仿宋" w:cs="仿宋"/>
          <w:sz w:val="31"/>
          <w:szCs w:val="31"/>
        </w:rPr>
      </w:pPr>
      <w:r>
        <w:rPr>
          <w:rFonts w:ascii="仿宋" w:hAnsi="仿宋" w:eastAsia="仿宋" w:cs="仿宋"/>
          <w:spacing w:val="8"/>
          <w:sz w:val="31"/>
          <w:szCs w:val="31"/>
        </w:rPr>
        <w:t>3.公务接待费预算0.31万元，与上年相比减少1.69万元。主要原因：公务接待费用大部分由对方单位支付。</w:t>
      </w:r>
    </w:p>
    <w:p>
      <w:pPr>
        <w:spacing w:before="2" w:line="229" w:lineRule="auto"/>
        <w:ind w:left="652"/>
        <w:rPr>
          <w:rFonts w:ascii="仿宋" w:hAnsi="仿宋" w:eastAsia="仿宋" w:cs="仿宋"/>
          <w:sz w:val="31"/>
          <w:szCs w:val="31"/>
        </w:rPr>
      </w:pPr>
      <w:r>
        <w:rPr>
          <w:rFonts w:ascii="仿宋" w:hAnsi="仿宋" w:eastAsia="仿宋" w:cs="仿宋"/>
          <w:spacing w:val="2"/>
          <w:sz w:val="31"/>
          <w:szCs w:val="31"/>
        </w:rPr>
        <w:t>（二）“三项</w:t>
      </w:r>
      <w:r>
        <w:rPr>
          <w:rFonts w:ascii="仿宋" w:hAnsi="仿宋" w:eastAsia="仿宋" w:cs="仿宋"/>
          <w:spacing w:val="-113"/>
          <w:sz w:val="31"/>
          <w:szCs w:val="31"/>
        </w:rPr>
        <w:t xml:space="preserve"> </w:t>
      </w:r>
      <w:r>
        <w:rPr>
          <w:rFonts w:ascii="仿宋" w:hAnsi="仿宋" w:eastAsia="仿宋" w:cs="仿宋"/>
          <w:spacing w:val="2"/>
          <w:sz w:val="31"/>
          <w:szCs w:val="31"/>
        </w:rPr>
        <w:t>”费用。</w:t>
      </w:r>
    </w:p>
    <w:p>
      <w:pPr>
        <w:spacing w:before="167" w:line="284" w:lineRule="auto"/>
        <w:ind w:left="38" w:firstLine="622"/>
        <w:jc w:val="both"/>
        <w:rPr>
          <w:rFonts w:ascii="仿宋" w:hAnsi="仿宋" w:eastAsia="仿宋" w:cs="仿宋"/>
          <w:sz w:val="31"/>
          <w:szCs w:val="31"/>
        </w:rPr>
      </w:pPr>
      <w:r>
        <w:rPr>
          <w:rFonts w:ascii="仿宋" w:hAnsi="仿宋" w:eastAsia="仿宋" w:cs="仿宋"/>
          <w:spacing w:val="8"/>
          <w:sz w:val="31"/>
          <w:szCs w:val="31"/>
        </w:rPr>
        <w:t>1.宁夏宁东能源化工基地管理委员会办公室（审计办）本级部</w:t>
      </w:r>
      <w:r>
        <w:rPr>
          <w:rFonts w:ascii="仿宋" w:hAnsi="仿宋" w:eastAsia="仿宋" w:cs="仿宋"/>
          <w:spacing w:val="7"/>
          <w:sz w:val="31"/>
          <w:szCs w:val="31"/>
        </w:rPr>
        <w:t>门2026年一般公共预算安排的会议费预算69.0</w:t>
      </w:r>
      <w:r>
        <w:rPr>
          <w:rFonts w:hint="eastAsia" w:ascii="仿宋" w:hAnsi="仿宋" w:eastAsia="仿宋" w:cs="仿宋"/>
          <w:spacing w:val="7"/>
          <w:sz w:val="31"/>
          <w:szCs w:val="31"/>
          <w:lang w:val="en-US" w:eastAsia="zh-CN"/>
        </w:rPr>
        <w:t>0</w:t>
      </w:r>
      <w:r>
        <w:rPr>
          <w:rFonts w:ascii="仿宋" w:hAnsi="仿宋" w:eastAsia="仿宋" w:cs="仿宋"/>
          <w:spacing w:val="7"/>
          <w:sz w:val="31"/>
          <w:szCs w:val="31"/>
        </w:rPr>
        <w:t>万元</w:t>
      </w:r>
      <w:r>
        <w:rPr>
          <w:rFonts w:ascii="仿宋" w:hAnsi="仿宋" w:eastAsia="仿宋" w:cs="仿宋"/>
          <w:spacing w:val="6"/>
          <w:sz w:val="31"/>
          <w:szCs w:val="31"/>
        </w:rPr>
        <w:t>，与上年持平。</w:t>
      </w:r>
    </w:p>
    <w:p>
      <w:pPr>
        <w:spacing w:before="173" w:line="279" w:lineRule="auto"/>
        <w:ind w:left="38" w:firstLine="602"/>
        <w:jc w:val="both"/>
        <w:rPr>
          <w:rFonts w:ascii="仿宋" w:hAnsi="仿宋" w:eastAsia="仿宋" w:cs="仿宋"/>
          <w:sz w:val="31"/>
          <w:szCs w:val="31"/>
        </w:rPr>
      </w:pPr>
      <w:r>
        <w:rPr>
          <w:rFonts w:ascii="仿宋" w:hAnsi="仿宋" w:eastAsia="仿宋" w:cs="仿宋"/>
          <w:spacing w:val="9"/>
          <w:sz w:val="31"/>
          <w:szCs w:val="31"/>
        </w:rPr>
        <w:t>2.宁夏宁东能源化工基地管理委员会办公室（审计办）本级部</w:t>
      </w:r>
      <w:r>
        <w:rPr>
          <w:rFonts w:ascii="仿宋" w:hAnsi="仿宋" w:eastAsia="仿宋" w:cs="仿宋"/>
          <w:spacing w:val="7"/>
          <w:sz w:val="31"/>
          <w:szCs w:val="31"/>
        </w:rPr>
        <w:t>门2026年一般公共预算安排的培训费预算0.0万元，与</w:t>
      </w:r>
      <w:r>
        <w:rPr>
          <w:rFonts w:ascii="仿宋" w:hAnsi="仿宋" w:eastAsia="仿宋" w:cs="仿宋"/>
          <w:spacing w:val="6"/>
          <w:sz w:val="31"/>
          <w:szCs w:val="31"/>
        </w:rPr>
        <w:t>上年持平。</w:t>
      </w:r>
    </w:p>
    <w:p>
      <w:pPr>
        <w:spacing w:before="191" w:line="296" w:lineRule="auto"/>
        <w:ind w:left="6" w:firstLine="637"/>
        <w:jc w:val="both"/>
        <w:rPr>
          <w:rFonts w:hint="eastAsia" w:ascii="仿宋" w:hAnsi="仿宋" w:eastAsia="仿宋" w:cs="仿宋"/>
          <w:sz w:val="31"/>
          <w:szCs w:val="31"/>
          <w:lang w:val="en-US" w:eastAsia="zh-CN"/>
        </w:rPr>
      </w:pPr>
      <w:r>
        <w:rPr>
          <w:rFonts w:ascii="仿宋" w:hAnsi="仿宋" w:eastAsia="仿宋" w:cs="仿宋"/>
          <w:spacing w:val="9"/>
          <w:sz w:val="31"/>
          <w:szCs w:val="31"/>
        </w:rPr>
        <w:t>3.宁夏宁东能源化工基地管理委员会办公室（审计办）本级部</w:t>
      </w:r>
      <w:r>
        <w:rPr>
          <w:rFonts w:ascii="仿宋" w:hAnsi="仿宋" w:eastAsia="仿宋" w:cs="仿宋"/>
          <w:spacing w:val="8"/>
          <w:sz w:val="31"/>
          <w:szCs w:val="31"/>
        </w:rPr>
        <w:t>门2026年一般公共预算安排的差旅费预算17.0</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万元，与上年相比增</w:t>
      </w:r>
      <w:r>
        <w:rPr>
          <w:rFonts w:ascii="仿宋" w:hAnsi="仿宋" w:eastAsia="仿宋" w:cs="仿宋"/>
          <w:spacing w:val="9"/>
          <w:sz w:val="31"/>
          <w:szCs w:val="31"/>
        </w:rPr>
        <w:t>加0.9</w:t>
      </w:r>
      <w:r>
        <w:rPr>
          <w:rFonts w:hint="eastAsia" w:ascii="仿宋" w:hAnsi="仿宋" w:eastAsia="仿宋" w:cs="仿宋"/>
          <w:spacing w:val="9"/>
          <w:sz w:val="31"/>
          <w:szCs w:val="31"/>
          <w:lang w:val="en-US" w:eastAsia="zh-CN"/>
        </w:rPr>
        <w:t>0</w:t>
      </w:r>
      <w:r>
        <w:rPr>
          <w:rFonts w:ascii="仿宋" w:hAnsi="仿宋" w:eastAsia="仿宋" w:cs="仿宋"/>
          <w:spacing w:val="9"/>
          <w:sz w:val="31"/>
          <w:szCs w:val="31"/>
        </w:rPr>
        <w:t>万元。主要原因：委领导出差考察</w:t>
      </w:r>
      <w:r>
        <w:rPr>
          <w:rFonts w:ascii="仿宋" w:hAnsi="仿宋" w:eastAsia="仿宋" w:cs="仿宋"/>
          <w:spacing w:val="8"/>
          <w:sz w:val="31"/>
          <w:szCs w:val="31"/>
        </w:rPr>
        <w:t>、调研、学习频次增加</w:t>
      </w:r>
      <w:r>
        <w:rPr>
          <w:rFonts w:ascii="仿宋" w:hAnsi="仿宋" w:eastAsia="仿宋" w:cs="仿宋"/>
          <w:spacing w:val="6"/>
          <w:sz w:val="31"/>
          <w:szCs w:val="31"/>
        </w:rPr>
        <w:t>。</w:t>
      </w:r>
    </w:p>
    <w:p>
      <w:pPr>
        <w:spacing w:before="184" w:line="331" w:lineRule="auto"/>
        <w:ind w:right="37" w:firstLine="646"/>
        <w:rPr>
          <w:rFonts w:ascii="黑体" w:hAnsi="黑体" w:eastAsia="黑体" w:cs="黑体"/>
          <w:sz w:val="31"/>
          <w:szCs w:val="31"/>
        </w:rPr>
      </w:pPr>
      <w:r>
        <w:rPr>
          <w:rFonts w:ascii="黑体" w:hAnsi="黑体" w:eastAsia="黑体" w:cs="黑体"/>
          <w:spacing w:val="8"/>
          <w:sz w:val="31"/>
          <w:szCs w:val="31"/>
        </w:rPr>
        <w:t>九、关于宁夏宁东能源化工基地管理委员会办公室（审计办）本级2026年政府性基金预算拨款情况说明</w:t>
      </w:r>
    </w:p>
    <w:p>
      <w:pPr>
        <w:spacing w:before="4" w:line="334" w:lineRule="auto"/>
        <w:ind w:left="13" w:firstLine="648"/>
        <w:rPr>
          <w:rFonts w:ascii="仿宋" w:hAnsi="仿宋" w:eastAsia="仿宋" w:cs="仿宋"/>
          <w:sz w:val="31"/>
          <w:szCs w:val="31"/>
        </w:rPr>
      </w:pPr>
      <w:r>
        <w:rPr>
          <w:rFonts w:ascii="仿宋" w:hAnsi="仿宋" w:eastAsia="仿宋" w:cs="仿宋"/>
          <w:spacing w:val="8"/>
          <w:sz w:val="31"/>
          <w:szCs w:val="31"/>
        </w:rPr>
        <w:t>宁夏宁东能源化工基地管理委员会办公室（审计办）本级2026</w:t>
      </w:r>
      <w:r>
        <w:rPr>
          <w:rFonts w:ascii="仿宋" w:hAnsi="仿宋" w:eastAsia="仿宋" w:cs="仿宋"/>
          <w:spacing w:val="7"/>
          <w:sz w:val="31"/>
          <w:szCs w:val="31"/>
        </w:rPr>
        <w:t>年无政府性基金预算财政拨款收支。</w:t>
      </w:r>
    </w:p>
    <w:p>
      <w:pPr>
        <w:spacing w:before="1" w:line="226" w:lineRule="auto"/>
        <w:ind w:left="642"/>
        <w:rPr>
          <w:rFonts w:ascii="黑体" w:hAnsi="黑体" w:eastAsia="黑体" w:cs="黑体"/>
          <w:sz w:val="31"/>
          <w:szCs w:val="31"/>
        </w:rPr>
      </w:pPr>
      <w:r>
        <w:rPr>
          <w:rFonts w:ascii="黑体" w:hAnsi="黑体" w:eastAsia="黑体" w:cs="黑体"/>
          <w:spacing w:val="8"/>
          <w:sz w:val="31"/>
          <w:szCs w:val="31"/>
        </w:rPr>
        <w:t>十、其他重要事项的情况说明</w:t>
      </w:r>
    </w:p>
    <w:p>
      <w:pPr>
        <w:spacing w:before="174" w:line="227" w:lineRule="auto"/>
        <w:ind w:left="652"/>
        <w:rPr>
          <w:rFonts w:ascii="仿宋" w:hAnsi="仿宋" w:eastAsia="仿宋" w:cs="仿宋"/>
          <w:sz w:val="31"/>
          <w:szCs w:val="31"/>
        </w:rPr>
      </w:pPr>
      <w:r>
        <w:rPr>
          <w:rFonts w:ascii="仿宋" w:hAnsi="仿宋" w:eastAsia="仿宋" w:cs="仿宋"/>
          <w:spacing w:val="7"/>
          <w:sz w:val="31"/>
          <w:szCs w:val="31"/>
        </w:rPr>
        <w:t>（一）机关运行经费</w:t>
      </w:r>
    </w:p>
    <w:p>
      <w:pPr>
        <w:spacing w:before="190" w:line="330" w:lineRule="auto"/>
        <w:ind w:left="8" w:firstLine="632"/>
        <w:rPr>
          <w:rFonts w:ascii="仿宋" w:hAnsi="仿宋" w:eastAsia="仿宋" w:cs="仿宋"/>
          <w:sz w:val="31"/>
          <w:szCs w:val="31"/>
        </w:rPr>
      </w:pPr>
      <w:r>
        <w:rPr>
          <w:rFonts w:ascii="仿宋" w:hAnsi="仿宋" w:eastAsia="仿宋" w:cs="仿宋"/>
          <w:spacing w:val="8"/>
          <w:sz w:val="31"/>
          <w:szCs w:val="31"/>
        </w:rPr>
        <w:t>2026年，宁夏宁东能源化工基地管理委员会办公室（审计办）</w:t>
      </w:r>
      <w:r>
        <w:rPr>
          <w:rFonts w:ascii="仿宋" w:hAnsi="仿宋" w:eastAsia="仿宋" w:cs="仿宋"/>
          <w:spacing w:val="9"/>
          <w:sz w:val="31"/>
          <w:szCs w:val="31"/>
        </w:rPr>
        <w:t>本级及所属个行政单位和个参公管理事业单位的机关运行经费财政</w:t>
      </w:r>
    </w:p>
    <w:p>
      <w:pPr>
        <w:spacing w:line="330" w:lineRule="auto"/>
        <w:rPr>
          <w:rFonts w:ascii="仿宋" w:hAnsi="仿宋" w:eastAsia="仿宋" w:cs="仿宋"/>
          <w:sz w:val="31"/>
          <w:szCs w:val="31"/>
        </w:rPr>
        <w:sectPr>
          <w:footerReference r:id="rId21" w:type="default"/>
          <w:pgSz w:w="11900" w:h="16840"/>
          <w:pgMar w:top="1251" w:right="1294" w:bottom="340" w:left="1333" w:header="0" w:footer="93" w:gutter="0"/>
          <w:cols w:space="720" w:num="1"/>
        </w:sectPr>
      </w:pPr>
    </w:p>
    <w:p>
      <w:pPr>
        <w:spacing w:before="66" w:line="331" w:lineRule="auto"/>
        <w:ind w:left="6" w:hanging="6"/>
        <w:rPr>
          <w:rFonts w:hint="eastAsia" w:ascii="仿宋" w:hAnsi="仿宋" w:eastAsia="仿宋" w:cs="仿宋"/>
          <w:sz w:val="31"/>
          <w:szCs w:val="31"/>
          <w:lang w:eastAsia="zh-CN"/>
        </w:rPr>
      </w:pPr>
      <w:r>
        <w:rPr>
          <w:rFonts w:ascii="仿宋" w:hAnsi="仿宋" w:eastAsia="仿宋" w:cs="仿宋"/>
          <w:spacing w:val="6"/>
          <w:sz w:val="31"/>
          <w:szCs w:val="31"/>
        </w:rPr>
        <w:t>拨款预算73.30万元，</w:t>
      </w:r>
      <w:r>
        <w:rPr>
          <w:rFonts w:ascii="仿宋" w:hAnsi="仿宋" w:eastAsia="仿宋" w:cs="仿宋"/>
          <w:spacing w:val="-91"/>
          <w:sz w:val="31"/>
          <w:szCs w:val="31"/>
        </w:rPr>
        <w:t xml:space="preserve"> </w:t>
      </w:r>
      <w:r>
        <w:rPr>
          <w:rFonts w:ascii="仿宋" w:hAnsi="仿宋" w:eastAsia="仿宋" w:cs="仿宋"/>
          <w:spacing w:val="6"/>
          <w:sz w:val="31"/>
          <w:szCs w:val="31"/>
        </w:rPr>
        <w:t>比上年预算增加2.00万元，增长</w:t>
      </w:r>
      <w:r>
        <w:rPr>
          <w:rFonts w:ascii="仿宋" w:hAnsi="仿宋" w:eastAsia="仿宋" w:cs="仿宋"/>
          <w:spacing w:val="5"/>
          <w:sz w:val="31"/>
          <w:szCs w:val="31"/>
        </w:rPr>
        <w:t>2.81%。主要</w:t>
      </w:r>
      <w:r>
        <w:rPr>
          <w:rFonts w:ascii="仿宋" w:hAnsi="仿宋" w:eastAsia="仿宋" w:cs="仿宋"/>
          <w:sz w:val="31"/>
          <w:szCs w:val="31"/>
        </w:rPr>
        <w:t>原因是</w:t>
      </w:r>
      <w:r>
        <w:rPr>
          <w:rFonts w:hint="eastAsia" w:ascii="仿宋" w:hAnsi="仿宋" w:eastAsia="仿宋" w:cs="仿宋"/>
          <w:sz w:val="31"/>
          <w:szCs w:val="31"/>
          <w:lang w:eastAsia="zh-CN"/>
        </w:rPr>
        <w:t>：</w:t>
      </w:r>
      <w:r>
        <w:rPr>
          <w:rFonts w:ascii="仿宋" w:hAnsi="仿宋" w:eastAsia="仿宋" w:cs="仿宋"/>
          <w:spacing w:val="8"/>
          <w:sz w:val="31"/>
          <w:szCs w:val="31"/>
        </w:rPr>
        <w:t>政府采购1.98万元</w:t>
      </w:r>
      <w:r>
        <w:rPr>
          <w:rFonts w:hint="eastAsia" w:ascii="仿宋" w:hAnsi="仿宋" w:eastAsia="仿宋" w:cs="仿宋"/>
          <w:spacing w:val="8"/>
          <w:sz w:val="31"/>
          <w:szCs w:val="31"/>
          <w:lang w:eastAsia="zh-CN"/>
        </w:rPr>
        <w:t>。</w:t>
      </w:r>
    </w:p>
    <w:p>
      <w:pPr>
        <w:spacing w:before="12" w:line="228" w:lineRule="auto"/>
        <w:ind w:left="645"/>
        <w:rPr>
          <w:rFonts w:ascii="仿宋" w:hAnsi="仿宋" w:eastAsia="仿宋" w:cs="仿宋"/>
          <w:sz w:val="31"/>
          <w:szCs w:val="31"/>
        </w:rPr>
      </w:pPr>
      <w:r>
        <w:rPr>
          <w:rFonts w:ascii="仿宋" w:hAnsi="仿宋" w:eastAsia="仿宋" w:cs="仿宋"/>
          <w:spacing w:val="7"/>
          <w:sz w:val="31"/>
          <w:szCs w:val="31"/>
        </w:rPr>
        <w:t>（二）政府采购情况</w:t>
      </w:r>
    </w:p>
    <w:p>
      <w:pPr>
        <w:spacing w:before="3" w:line="333" w:lineRule="auto"/>
        <w:ind w:firstLine="652" w:firstLineChars="200"/>
        <w:jc w:val="both"/>
        <w:rPr>
          <w:rFonts w:hint="eastAsia" w:ascii="仿宋" w:hAnsi="仿宋" w:eastAsia="仿宋" w:cs="仿宋"/>
          <w:spacing w:val="9"/>
          <w:sz w:val="31"/>
          <w:szCs w:val="31"/>
          <w:highlight w:val="none"/>
          <w:lang w:val="en-US" w:eastAsia="zh-CN"/>
        </w:rPr>
      </w:pPr>
      <w:r>
        <w:rPr>
          <w:rFonts w:ascii="仿宋" w:hAnsi="仿宋" w:eastAsia="仿宋" w:cs="仿宋"/>
          <w:spacing w:val="8"/>
          <w:sz w:val="31"/>
          <w:szCs w:val="31"/>
        </w:rPr>
        <w:t>2026年，宁夏宁东能源化工基地管理委员会办公室（审计办）本级政府采购预算1.98万元，其中：政府采购货物预算1.98万元，</w:t>
      </w:r>
      <w:r>
        <w:rPr>
          <w:rFonts w:ascii="仿宋" w:hAnsi="仿宋" w:eastAsia="仿宋" w:cs="仿宋"/>
          <w:spacing w:val="9"/>
          <w:sz w:val="31"/>
          <w:szCs w:val="31"/>
        </w:rPr>
        <w:t>政府采购工程预算0万元，政府采购服务预算0万元，拟面向中小企</w:t>
      </w:r>
      <w:r>
        <w:rPr>
          <w:rFonts w:hint="eastAsia" w:ascii="仿宋" w:hAnsi="仿宋" w:eastAsia="仿宋" w:cs="仿宋"/>
          <w:spacing w:val="9"/>
          <w:sz w:val="31"/>
          <w:szCs w:val="31"/>
          <w:highlight w:val="none"/>
          <w:lang w:val="en-US" w:eastAsia="zh-CN"/>
        </w:rPr>
        <w:t>业预留采购份额0万元。</w:t>
      </w:r>
    </w:p>
    <w:p>
      <w:pPr>
        <w:spacing w:before="3" w:line="333" w:lineRule="auto"/>
        <w:ind w:firstLine="648" w:firstLineChars="200"/>
        <w:jc w:val="both"/>
        <w:rPr>
          <w:rFonts w:hint="eastAsia" w:ascii="仿宋" w:hAnsi="仿宋" w:eastAsia="仿宋" w:cs="仿宋"/>
          <w:spacing w:val="9"/>
          <w:sz w:val="31"/>
          <w:szCs w:val="31"/>
          <w:highlight w:val="none"/>
          <w:lang w:val="en-US" w:eastAsia="zh-CN"/>
        </w:rPr>
      </w:pPr>
      <w:r>
        <w:rPr>
          <w:rFonts w:ascii="仿宋" w:hAnsi="仿宋" w:eastAsia="仿宋" w:cs="仿宋"/>
          <w:spacing w:val="7"/>
          <w:sz w:val="31"/>
          <w:szCs w:val="31"/>
        </w:rPr>
        <w:t>（</w:t>
      </w:r>
      <w:r>
        <w:rPr>
          <w:rFonts w:hint="eastAsia" w:ascii="仿宋" w:hAnsi="仿宋" w:eastAsia="仿宋" w:cs="仿宋"/>
          <w:spacing w:val="7"/>
          <w:sz w:val="31"/>
          <w:szCs w:val="31"/>
          <w:lang w:eastAsia="zh-CN"/>
        </w:rPr>
        <w:t>三</w:t>
      </w:r>
      <w:r>
        <w:rPr>
          <w:rFonts w:ascii="仿宋" w:hAnsi="仿宋" w:eastAsia="仿宋" w:cs="仿宋"/>
          <w:spacing w:val="7"/>
          <w:sz w:val="31"/>
          <w:szCs w:val="31"/>
        </w:rPr>
        <w:t>）</w:t>
      </w:r>
      <w:r>
        <w:rPr>
          <w:rFonts w:hint="eastAsia" w:ascii="仿宋" w:hAnsi="仿宋" w:eastAsia="仿宋" w:cs="仿宋"/>
          <w:spacing w:val="9"/>
          <w:sz w:val="31"/>
          <w:szCs w:val="31"/>
          <w:highlight w:val="none"/>
          <w:lang w:val="en-US" w:eastAsia="zh-CN"/>
        </w:rPr>
        <w:t>国有资产占用使用情况</w:t>
      </w:r>
    </w:p>
    <w:p>
      <w:pPr>
        <w:spacing w:before="3" w:line="333" w:lineRule="auto"/>
        <w:ind w:firstLine="656" w:firstLineChars="200"/>
        <w:jc w:val="both"/>
        <w:rPr>
          <w:rFonts w:ascii="仿宋" w:hAnsi="仿宋" w:eastAsia="仿宋" w:cs="仿宋"/>
          <w:sz w:val="31"/>
          <w:szCs w:val="31"/>
        </w:rPr>
      </w:pPr>
      <w:r>
        <w:rPr>
          <w:rFonts w:hint="eastAsia" w:ascii="仿宋" w:hAnsi="仿宋" w:eastAsia="仿宋" w:cs="仿宋"/>
          <w:spacing w:val="9"/>
          <w:sz w:val="31"/>
          <w:szCs w:val="31"/>
          <w:highlight w:val="none"/>
          <w:lang w:val="en-US" w:eastAsia="zh-CN"/>
        </w:rPr>
        <w:t>截至2025年12月31日，宁夏宁东能源化工基地管理委员会办公室（审计办）本级单位</w:t>
      </w:r>
      <w:r>
        <w:rPr>
          <w:rFonts w:ascii="仿宋" w:hAnsi="仿宋" w:eastAsia="仿宋" w:cs="仿宋"/>
          <w:spacing w:val="9"/>
          <w:sz w:val="31"/>
          <w:szCs w:val="31"/>
          <w:highlight w:val="none"/>
        </w:rPr>
        <w:t>占用使用国有资产情况：车辆</w:t>
      </w:r>
      <w:r>
        <w:rPr>
          <w:rFonts w:hint="eastAsia" w:ascii="仿宋" w:hAnsi="仿宋" w:eastAsia="仿宋" w:cs="仿宋"/>
          <w:spacing w:val="9"/>
          <w:sz w:val="31"/>
          <w:szCs w:val="31"/>
          <w:highlight w:val="none"/>
          <w:lang w:val="en-US" w:eastAsia="zh-CN"/>
        </w:rPr>
        <w:t>9</w:t>
      </w:r>
      <w:r>
        <w:rPr>
          <w:rFonts w:ascii="仿宋" w:hAnsi="仿宋" w:eastAsia="仿宋" w:cs="仿宋"/>
          <w:spacing w:val="9"/>
          <w:sz w:val="31"/>
          <w:szCs w:val="31"/>
          <w:highlight w:val="none"/>
        </w:rPr>
        <w:t>辆，价值</w:t>
      </w:r>
      <w:r>
        <w:rPr>
          <w:rFonts w:hint="eastAsia" w:ascii="仿宋" w:hAnsi="仿宋" w:eastAsia="仿宋" w:cs="仿宋"/>
          <w:spacing w:val="9"/>
          <w:sz w:val="31"/>
          <w:szCs w:val="31"/>
          <w:highlight w:val="none"/>
          <w:lang w:val="en-US" w:eastAsia="zh-CN"/>
        </w:rPr>
        <w:t>267.88</w:t>
      </w:r>
      <w:r>
        <w:rPr>
          <w:rFonts w:ascii="仿宋" w:hAnsi="仿宋" w:eastAsia="仿宋" w:cs="仿宋"/>
          <w:spacing w:val="9"/>
          <w:sz w:val="31"/>
          <w:szCs w:val="31"/>
          <w:highlight w:val="none"/>
        </w:rPr>
        <w:t>万元；</w:t>
      </w:r>
      <w:r>
        <w:rPr>
          <w:rFonts w:ascii="仿宋" w:hAnsi="仿宋" w:eastAsia="仿宋" w:cs="仿宋"/>
          <w:spacing w:val="8"/>
          <w:sz w:val="31"/>
          <w:szCs w:val="31"/>
          <w:highlight w:val="none"/>
        </w:rPr>
        <w:t>家</w:t>
      </w:r>
      <w:r>
        <w:rPr>
          <w:rFonts w:ascii="仿宋" w:hAnsi="仿宋" w:eastAsia="仿宋" w:cs="仿宋"/>
          <w:spacing w:val="9"/>
          <w:sz w:val="31"/>
          <w:szCs w:val="31"/>
          <w:highlight w:val="none"/>
        </w:rPr>
        <w:t>具和用具价值</w:t>
      </w:r>
      <w:r>
        <w:rPr>
          <w:rFonts w:hint="eastAsia" w:ascii="仿宋" w:hAnsi="仿宋" w:eastAsia="仿宋" w:cs="仿宋"/>
          <w:spacing w:val="9"/>
          <w:sz w:val="31"/>
          <w:szCs w:val="31"/>
          <w:highlight w:val="none"/>
          <w:lang w:val="en-US" w:eastAsia="zh-CN"/>
        </w:rPr>
        <w:t>150.76</w:t>
      </w:r>
      <w:r>
        <w:rPr>
          <w:rFonts w:ascii="仿宋" w:hAnsi="仿宋" w:eastAsia="仿宋" w:cs="仿宋"/>
          <w:spacing w:val="9"/>
          <w:sz w:val="31"/>
          <w:szCs w:val="31"/>
          <w:highlight w:val="none"/>
        </w:rPr>
        <w:t>万元；计算机软件价</w:t>
      </w:r>
      <w:r>
        <w:rPr>
          <w:rFonts w:ascii="仿宋" w:hAnsi="仿宋" w:eastAsia="仿宋" w:cs="仿宋"/>
          <w:spacing w:val="3"/>
          <w:sz w:val="31"/>
          <w:szCs w:val="31"/>
          <w:highlight w:val="none"/>
        </w:rPr>
        <w:t>值</w:t>
      </w:r>
      <w:r>
        <w:rPr>
          <w:rFonts w:hint="eastAsia" w:ascii="仿宋" w:hAnsi="仿宋" w:eastAsia="仿宋" w:cs="仿宋"/>
          <w:spacing w:val="3"/>
          <w:sz w:val="31"/>
          <w:szCs w:val="31"/>
          <w:highlight w:val="none"/>
          <w:lang w:val="en-US" w:eastAsia="zh-CN"/>
        </w:rPr>
        <w:t>20.46</w:t>
      </w:r>
      <w:r>
        <w:rPr>
          <w:rFonts w:ascii="仿宋" w:hAnsi="仿宋" w:eastAsia="仿宋" w:cs="仿宋"/>
          <w:spacing w:val="3"/>
          <w:sz w:val="31"/>
          <w:szCs w:val="31"/>
          <w:highlight w:val="none"/>
        </w:rPr>
        <w:t>万元。</w:t>
      </w:r>
    </w:p>
    <w:p>
      <w:pPr>
        <w:spacing w:before="1" w:line="227" w:lineRule="auto"/>
        <w:ind w:left="645"/>
        <w:rPr>
          <w:rFonts w:ascii="仿宋" w:hAnsi="仿宋" w:eastAsia="仿宋" w:cs="仿宋"/>
          <w:sz w:val="31"/>
          <w:szCs w:val="31"/>
        </w:rPr>
      </w:pPr>
      <w:r>
        <w:rPr>
          <w:rFonts w:ascii="仿宋" w:hAnsi="仿宋" w:eastAsia="仿宋" w:cs="仿宋"/>
          <w:spacing w:val="7"/>
          <w:sz w:val="31"/>
          <w:szCs w:val="31"/>
        </w:rPr>
        <w:t>（四）预算绩效情况</w:t>
      </w:r>
    </w:p>
    <w:p>
      <w:pPr>
        <w:spacing w:before="186" w:line="333" w:lineRule="auto"/>
        <w:ind w:left="3" w:firstLine="631"/>
        <w:jc w:val="both"/>
        <w:rPr>
          <w:rFonts w:ascii="仿宋" w:hAnsi="仿宋" w:eastAsia="仿宋" w:cs="仿宋"/>
          <w:sz w:val="31"/>
          <w:szCs w:val="31"/>
        </w:rPr>
      </w:pPr>
      <w:r>
        <w:rPr>
          <w:rFonts w:ascii="仿宋" w:hAnsi="仿宋" w:eastAsia="仿宋" w:cs="仿宋"/>
          <w:spacing w:val="9"/>
          <w:sz w:val="31"/>
          <w:szCs w:val="31"/>
        </w:rPr>
        <w:t>2026年本部门整体支出已纳入绩效目标管理，涉及财政性</w:t>
      </w:r>
      <w:r>
        <w:rPr>
          <w:rFonts w:ascii="仿宋" w:hAnsi="仿宋" w:eastAsia="仿宋" w:cs="仿宋"/>
          <w:spacing w:val="8"/>
          <w:sz w:val="31"/>
          <w:szCs w:val="31"/>
        </w:rPr>
        <w:t>资金</w:t>
      </w:r>
      <w:r>
        <w:rPr>
          <w:rFonts w:hint="eastAsia" w:ascii="仿宋" w:hAnsi="仿宋" w:eastAsia="仿宋" w:cs="仿宋"/>
          <w:spacing w:val="8"/>
          <w:sz w:val="31"/>
          <w:szCs w:val="31"/>
          <w:lang w:val="en-US" w:eastAsia="zh-CN"/>
        </w:rPr>
        <w:t>2810.40</w:t>
      </w:r>
      <w:r>
        <w:rPr>
          <w:rFonts w:ascii="仿宋" w:hAnsi="仿宋" w:eastAsia="仿宋" w:cs="仿宋"/>
          <w:spacing w:val="9"/>
          <w:sz w:val="31"/>
          <w:szCs w:val="31"/>
        </w:rPr>
        <w:t>万元；本部门共</w:t>
      </w:r>
      <w:r>
        <w:rPr>
          <w:rFonts w:hint="eastAsia" w:ascii="仿宋" w:hAnsi="仿宋" w:eastAsia="仿宋" w:cs="仿宋"/>
          <w:spacing w:val="9"/>
          <w:sz w:val="31"/>
          <w:szCs w:val="31"/>
          <w:lang w:val="en-US" w:eastAsia="zh-CN"/>
        </w:rPr>
        <w:t>18</w:t>
      </w:r>
      <w:r>
        <w:rPr>
          <w:rFonts w:ascii="仿宋" w:hAnsi="仿宋" w:eastAsia="仿宋" w:cs="仿宋"/>
          <w:spacing w:val="9"/>
          <w:sz w:val="31"/>
          <w:szCs w:val="31"/>
        </w:rPr>
        <w:t>个项目纳入绩效目标管理，涉及财政性资金合计</w:t>
      </w:r>
      <w:r>
        <w:rPr>
          <w:rFonts w:hint="eastAsia" w:ascii="仿宋" w:hAnsi="仿宋" w:eastAsia="仿宋" w:cs="仿宋"/>
          <w:spacing w:val="9"/>
          <w:sz w:val="31"/>
          <w:szCs w:val="31"/>
          <w:lang w:val="en-US" w:eastAsia="zh-CN"/>
        </w:rPr>
        <w:t>2741.50</w:t>
      </w:r>
      <w:r>
        <w:rPr>
          <w:rFonts w:ascii="仿宋" w:hAnsi="仿宋" w:eastAsia="仿宋" w:cs="仿宋"/>
          <w:spacing w:val="9"/>
          <w:sz w:val="31"/>
          <w:szCs w:val="31"/>
        </w:rPr>
        <w:t>万</w:t>
      </w:r>
      <w:r>
        <w:rPr>
          <w:rFonts w:ascii="仿宋" w:hAnsi="仿宋" w:eastAsia="仿宋" w:cs="仿宋"/>
          <w:spacing w:val="5"/>
          <w:sz w:val="31"/>
          <w:szCs w:val="31"/>
        </w:rPr>
        <w:t>元，</w:t>
      </w:r>
      <w:r>
        <w:rPr>
          <w:rFonts w:ascii="仿宋" w:hAnsi="仿宋" w:eastAsia="仿宋" w:cs="仿宋"/>
          <w:spacing w:val="-56"/>
          <w:sz w:val="31"/>
          <w:szCs w:val="31"/>
        </w:rPr>
        <w:t xml:space="preserve"> </w:t>
      </w:r>
      <w:r>
        <w:rPr>
          <w:rFonts w:ascii="仿宋" w:hAnsi="仿宋" w:eastAsia="仿宋" w:cs="仿宋"/>
          <w:spacing w:val="5"/>
          <w:sz w:val="31"/>
          <w:szCs w:val="31"/>
        </w:rPr>
        <w:t>占财政性资金（人员类和运转类中的公用经费项目支出除外）总额的比例为</w:t>
      </w:r>
      <w:r>
        <w:rPr>
          <w:rFonts w:hint="eastAsia" w:ascii="仿宋" w:hAnsi="仿宋" w:eastAsia="仿宋" w:cs="仿宋"/>
          <w:spacing w:val="5"/>
          <w:sz w:val="31"/>
          <w:szCs w:val="31"/>
          <w:lang w:val="en-US" w:eastAsia="zh-CN"/>
        </w:rPr>
        <w:t>97.40</w:t>
      </w:r>
      <w:r>
        <w:rPr>
          <w:rFonts w:ascii="仿宋" w:hAnsi="仿宋" w:eastAsia="仿宋" w:cs="仿宋"/>
          <w:spacing w:val="5"/>
          <w:sz w:val="31"/>
          <w:szCs w:val="31"/>
        </w:rPr>
        <w:t>%。</w:t>
      </w:r>
    </w:p>
    <w:p>
      <w:pPr>
        <w:numPr>
          <w:ilvl w:val="0"/>
          <w:numId w:val="2"/>
        </w:numPr>
        <w:spacing w:before="1" w:line="227" w:lineRule="auto"/>
        <w:ind w:left="645"/>
        <w:rPr>
          <w:rFonts w:ascii="仿宋" w:hAnsi="仿宋" w:eastAsia="仿宋" w:cs="仿宋"/>
          <w:spacing w:val="7"/>
          <w:sz w:val="31"/>
          <w:szCs w:val="31"/>
        </w:rPr>
      </w:pPr>
      <w:r>
        <w:rPr>
          <w:rFonts w:ascii="仿宋" w:hAnsi="仿宋" w:eastAsia="仿宋" w:cs="仿宋"/>
          <w:spacing w:val="7"/>
          <w:sz w:val="31"/>
          <w:szCs w:val="31"/>
        </w:rPr>
        <w:t>其他需说明的事项</w:t>
      </w:r>
    </w:p>
    <w:p>
      <w:pPr>
        <w:numPr>
          <w:ilvl w:val="0"/>
          <w:numId w:val="0"/>
        </w:numPr>
        <w:kinsoku w:val="0"/>
        <w:autoSpaceDE w:val="0"/>
        <w:autoSpaceDN w:val="0"/>
        <w:adjustRightInd w:val="0"/>
        <w:snapToGrid w:val="0"/>
        <w:spacing w:before="1" w:line="227" w:lineRule="auto"/>
        <w:ind w:firstLine="648" w:firstLineChars="200"/>
        <w:jc w:val="left"/>
        <w:textAlignment w:val="baseline"/>
        <w:rPr>
          <w:rFonts w:hint="default" w:ascii="仿宋" w:hAnsi="仿宋" w:eastAsia="仿宋" w:cs="仿宋"/>
          <w:spacing w:val="7"/>
          <w:sz w:val="31"/>
          <w:szCs w:val="31"/>
          <w:lang w:val="en-US" w:eastAsia="zh-CN"/>
        </w:rPr>
        <w:sectPr>
          <w:footerReference r:id="rId22" w:type="default"/>
          <w:pgSz w:w="11900" w:h="16840"/>
          <w:pgMar w:top="1251" w:right="1294" w:bottom="340" w:left="1340" w:header="0" w:footer="93" w:gutter="0"/>
          <w:cols w:space="720" w:num="1"/>
        </w:sectPr>
      </w:pPr>
      <w:r>
        <w:rPr>
          <w:rFonts w:hint="eastAsia" w:ascii="仿宋" w:hAnsi="仿宋" w:eastAsia="仿宋" w:cs="仿宋"/>
          <w:spacing w:val="7"/>
          <w:sz w:val="31"/>
          <w:szCs w:val="31"/>
          <w:lang w:val="en-US" w:eastAsia="zh-CN"/>
        </w:rPr>
        <w:t>无。</w:t>
      </w:r>
    </w:p>
    <w:p>
      <w:pPr>
        <w:pStyle w:val="2"/>
        <w:spacing w:line="442" w:lineRule="auto"/>
      </w:pPr>
    </w:p>
    <w:p>
      <w:pPr>
        <w:spacing w:before="140" w:line="206" w:lineRule="auto"/>
        <w:ind w:left="13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4"/>
          <w:sz w:val="36"/>
          <w:szCs w:val="36"/>
        </w:rPr>
        <w:t>宁夏宁东能源化工基地管理委员会办公室（审计</w:t>
      </w:r>
      <w:r>
        <w:rPr>
          <w:rFonts w:ascii="方正小标宋简体" w:hAnsi="方正小标宋简体" w:eastAsia="方正小标宋简体" w:cs="方正小标宋简体"/>
          <w:b/>
          <w:bCs/>
          <w:spacing w:val="-5"/>
          <w:sz w:val="36"/>
          <w:szCs w:val="36"/>
        </w:rPr>
        <w:t>办）本级</w:t>
      </w:r>
    </w:p>
    <w:p>
      <w:pPr>
        <w:spacing w:before="76" w:line="235" w:lineRule="auto"/>
        <w:ind w:left="2288"/>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b/>
          <w:bCs/>
          <w:spacing w:val="-5"/>
          <w:sz w:val="36"/>
          <w:szCs w:val="36"/>
        </w:rPr>
        <w:t>2026年部门预算——名词解释</w:t>
      </w:r>
    </w:p>
    <w:p>
      <w:pPr>
        <w:pStyle w:val="2"/>
        <w:spacing w:line="248" w:lineRule="auto"/>
      </w:pPr>
    </w:p>
    <w:p>
      <w:pPr>
        <w:pStyle w:val="2"/>
        <w:spacing w:line="249" w:lineRule="auto"/>
      </w:pPr>
    </w:p>
    <w:p>
      <w:pPr>
        <w:spacing w:before="100" w:line="278" w:lineRule="auto"/>
        <w:ind w:left="2" w:firstLine="3"/>
        <w:rPr>
          <w:rFonts w:ascii="仿宋" w:hAnsi="仿宋" w:eastAsia="仿宋" w:cs="仿宋"/>
          <w:sz w:val="31"/>
          <w:szCs w:val="31"/>
        </w:rPr>
      </w:pPr>
      <w:r>
        <w:rPr>
          <w:rFonts w:ascii="仿宋" w:hAnsi="仿宋" w:eastAsia="仿宋" w:cs="仿宋"/>
          <w:spacing w:val="9"/>
          <w:sz w:val="31"/>
          <w:szCs w:val="31"/>
        </w:rPr>
        <w:t>一、财政拨款：单位从同级财政部门取得的各类财政拨款，包括一</w:t>
      </w:r>
      <w:r>
        <w:rPr>
          <w:rFonts w:ascii="仿宋" w:hAnsi="仿宋" w:eastAsia="仿宋" w:cs="仿宋"/>
          <w:spacing w:val="6"/>
          <w:sz w:val="31"/>
          <w:szCs w:val="31"/>
        </w:rPr>
        <w:t>般公共预算拨款、政府性基金预算拨款、</w:t>
      </w:r>
      <w:r>
        <w:rPr>
          <w:rFonts w:ascii="仿宋" w:hAnsi="仿宋" w:eastAsia="仿宋" w:cs="仿宋"/>
          <w:spacing w:val="-75"/>
          <w:sz w:val="31"/>
          <w:szCs w:val="31"/>
        </w:rPr>
        <w:t xml:space="preserve"> </w:t>
      </w:r>
      <w:r>
        <w:rPr>
          <w:rFonts w:ascii="仿宋" w:hAnsi="仿宋" w:eastAsia="仿宋" w:cs="仿宋"/>
          <w:spacing w:val="6"/>
          <w:sz w:val="31"/>
          <w:szCs w:val="31"/>
        </w:rPr>
        <w:t>国有资本经营预算拨款。</w:t>
      </w:r>
    </w:p>
    <w:p>
      <w:pPr>
        <w:spacing w:before="192" w:line="296" w:lineRule="auto"/>
        <w:ind w:left="11"/>
        <w:rPr>
          <w:rFonts w:ascii="仿宋" w:hAnsi="仿宋" w:eastAsia="仿宋" w:cs="仿宋"/>
          <w:sz w:val="31"/>
          <w:szCs w:val="31"/>
        </w:rPr>
      </w:pPr>
      <w:r>
        <w:rPr>
          <w:rFonts w:ascii="仿宋" w:hAnsi="仿宋" w:eastAsia="仿宋" w:cs="仿宋"/>
          <w:spacing w:val="9"/>
          <w:sz w:val="31"/>
          <w:szCs w:val="31"/>
        </w:rPr>
        <w:t>二、财政专户管理资金：缴入财政专户、实行专项管理的高中以上</w:t>
      </w:r>
      <w:r>
        <w:rPr>
          <w:rFonts w:ascii="仿宋" w:hAnsi="仿宋" w:eastAsia="仿宋" w:cs="仿宋"/>
          <w:spacing w:val="7"/>
          <w:sz w:val="31"/>
          <w:szCs w:val="31"/>
        </w:rPr>
        <w:t>学费、住宿费、高校委托培养费、函大、</w:t>
      </w:r>
      <w:r>
        <w:rPr>
          <w:rFonts w:ascii="仿宋" w:hAnsi="仿宋" w:eastAsia="仿宋" w:cs="仿宋"/>
          <w:spacing w:val="-92"/>
          <w:sz w:val="31"/>
          <w:szCs w:val="31"/>
        </w:rPr>
        <w:t xml:space="preserve"> </w:t>
      </w:r>
      <w:r>
        <w:rPr>
          <w:rFonts w:ascii="仿宋" w:hAnsi="仿宋" w:eastAsia="仿宋" w:cs="仿宋"/>
          <w:spacing w:val="7"/>
          <w:sz w:val="31"/>
          <w:szCs w:val="31"/>
        </w:rPr>
        <w:t>电大、夜大及短</w:t>
      </w:r>
      <w:r>
        <w:rPr>
          <w:rFonts w:ascii="仿宋" w:hAnsi="仿宋" w:eastAsia="仿宋" w:cs="仿宋"/>
          <w:spacing w:val="6"/>
          <w:sz w:val="31"/>
          <w:szCs w:val="31"/>
        </w:rPr>
        <w:t>训班培训</w:t>
      </w:r>
      <w:r>
        <w:rPr>
          <w:rFonts w:ascii="仿宋" w:hAnsi="仿宋" w:eastAsia="仿宋" w:cs="仿宋"/>
          <w:spacing w:val="4"/>
          <w:sz w:val="31"/>
          <w:szCs w:val="31"/>
        </w:rPr>
        <w:t>费等教育收费。</w:t>
      </w:r>
    </w:p>
    <w:p>
      <w:pPr>
        <w:spacing w:before="183" w:line="308" w:lineRule="auto"/>
        <w:ind w:firstLine="8"/>
        <w:rPr>
          <w:rFonts w:ascii="仿宋" w:hAnsi="仿宋" w:eastAsia="仿宋" w:cs="仿宋"/>
          <w:sz w:val="31"/>
          <w:szCs w:val="31"/>
        </w:rPr>
      </w:pPr>
      <w:r>
        <w:rPr>
          <w:rFonts w:ascii="仿宋" w:hAnsi="仿宋" w:eastAsia="仿宋" w:cs="仿宋"/>
          <w:spacing w:val="9"/>
          <w:sz w:val="31"/>
          <w:szCs w:val="31"/>
        </w:rPr>
        <w:t>三、单位资金：除财政拨款收入和财政专户管理资金以外的收入，包括事业收入（不含教育收费）、上级补助收入、附属单位上缴收</w:t>
      </w:r>
      <w:r>
        <w:rPr>
          <w:rFonts w:ascii="仿宋" w:hAnsi="仿宋" w:eastAsia="仿宋" w:cs="仿宋"/>
          <w:spacing w:val="28"/>
          <w:sz w:val="31"/>
          <w:szCs w:val="31"/>
        </w:rPr>
        <w:t>入</w:t>
      </w:r>
      <w:r>
        <w:rPr>
          <w:rFonts w:ascii="仿宋" w:hAnsi="仿宋" w:eastAsia="仿宋" w:cs="仿宋"/>
          <w:spacing w:val="-85"/>
          <w:sz w:val="31"/>
          <w:szCs w:val="31"/>
        </w:rPr>
        <w:t xml:space="preserve"> </w:t>
      </w:r>
      <w:r>
        <w:rPr>
          <w:rFonts w:ascii="仿宋" w:hAnsi="仿宋" w:eastAsia="仿宋" w:cs="仿宋"/>
          <w:spacing w:val="28"/>
          <w:sz w:val="31"/>
          <w:szCs w:val="31"/>
        </w:rPr>
        <w:t>、事业单位经营收入及其他收入（包含债务收入</w:t>
      </w:r>
      <w:r>
        <w:rPr>
          <w:rFonts w:ascii="仿宋" w:hAnsi="仿宋" w:eastAsia="仿宋" w:cs="仿宋"/>
          <w:spacing w:val="-85"/>
          <w:sz w:val="31"/>
          <w:szCs w:val="31"/>
        </w:rPr>
        <w:t xml:space="preserve"> </w:t>
      </w:r>
      <w:r>
        <w:rPr>
          <w:rFonts w:ascii="仿宋" w:hAnsi="仿宋" w:eastAsia="仿宋" w:cs="仿宋"/>
          <w:spacing w:val="28"/>
          <w:sz w:val="31"/>
          <w:szCs w:val="31"/>
        </w:rPr>
        <w:t>、</w:t>
      </w:r>
      <w:r>
        <w:rPr>
          <w:rFonts w:ascii="仿宋" w:hAnsi="仿宋" w:eastAsia="仿宋" w:cs="仿宋"/>
          <w:spacing w:val="27"/>
          <w:sz w:val="31"/>
          <w:szCs w:val="31"/>
        </w:rPr>
        <w:t>投资收益</w:t>
      </w:r>
      <w:r>
        <w:rPr>
          <w:rFonts w:ascii="仿宋" w:hAnsi="仿宋" w:eastAsia="仿宋" w:cs="仿宋"/>
          <w:spacing w:val="-4"/>
          <w:sz w:val="31"/>
          <w:szCs w:val="31"/>
        </w:rPr>
        <w:t>等）。</w:t>
      </w:r>
    </w:p>
    <w:p>
      <w:pPr>
        <w:spacing w:before="168" w:line="280" w:lineRule="auto"/>
        <w:ind w:left="26" w:firstLine="12"/>
        <w:rPr>
          <w:rFonts w:ascii="仿宋" w:hAnsi="仿宋" w:eastAsia="仿宋" w:cs="仿宋"/>
          <w:sz w:val="31"/>
          <w:szCs w:val="31"/>
        </w:rPr>
      </w:pPr>
      <w:r>
        <w:rPr>
          <w:rFonts w:ascii="仿宋" w:hAnsi="仿宋" w:eastAsia="仿宋" w:cs="仿宋"/>
          <w:spacing w:val="8"/>
          <w:sz w:val="31"/>
          <w:szCs w:val="31"/>
        </w:rPr>
        <w:t>四、基本支出：指为保障机构正常运转、完成工作任务而发生的人</w:t>
      </w:r>
      <w:r>
        <w:rPr>
          <w:rFonts w:ascii="仿宋" w:hAnsi="仿宋" w:eastAsia="仿宋" w:cs="仿宋"/>
          <w:spacing w:val="3"/>
          <w:sz w:val="31"/>
          <w:szCs w:val="31"/>
        </w:rPr>
        <w:t>员支出和公用支出。</w:t>
      </w:r>
    </w:p>
    <w:p>
      <w:pPr>
        <w:spacing w:before="187" w:line="279" w:lineRule="auto"/>
        <w:ind w:left="57" w:hanging="51"/>
        <w:rPr>
          <w:rFonts w:ascii="仿宋" w:hAnsi="仿宋" w:eastAsia="仿宋" w:cs="仿宋"/>
          <w:sz w:val="31"/>
          <w:szCs w:val="31"/>
        </w:rPr>
      </w:pPr>
      <w:r>
        <w:rPr>
          <w:rFonts w:ascii="仿宋" w:hAnsi="仿宋" w:eastAsia="仿宋" w:cs="仿宋"/>
          <w:spacing w:val="9"/>
          <w:sz w:val="31"/>
          <w:szCs w:val="31"/>
        </w:rPr>
        <w:t>五、项目支出：指在基本支出之外为完成特定工作任务和事业发展</w:t>
      </w:r>
      <w:r>
        <w:rPr>
          <w:rFonts w:ascii="仿宋" w:hAnsi="仿宋" w:eastAsia="仿宋" w:cs="仿宋"/>
          <w:sz w:val="31"/>
          <w:szCs w:val="31"/>
        </w:rPr>
        <w:t>目标所发生的支出。</w:t>
      </w:r>
    </w:p>
    <w:p>
      <w:pPr>
        <w:spacing w:before="176" w:line="318" w:lineRule="auto"/>
        <w:ind w:firstLine="3"/>
        <w:rPr>
          <w:rFonts w:ascii="仿宋" w:hAnsi="仿宋" w:eastAsia="仿宋" w:cs="仿宋"/>
          <w:sz w:val="31"/>
          <w:szCs w:val="31"/>
        </w:rPr>
      </w:pPr>
      <w:r>
        <w:rPr>
          <w:rFonts w:ascii="仿宋" w:hAnsi="仿宋" w:eastAsia="仿宋" w:cs="仿宋"/>
          <w:spacing w:val="8"/>
          <w:sz w:val="31"/>
          <w:szCs w:val="31"/>
        </w:rPr>
        <w:t>六、“三公</w:t>
      </w:r>
      <w:r>
        <w:rPr>
          <w:rFonts w:ascii="仿宋" w:hAnsi="仿宋" w:eastAsia="仿宋" w:cs="仿宋"/>
          <w:spacing w:val="-112"/>
          <w:sz w:val="31"/>
          <w:szCs w:val="31"/>
        </w:rPr>
        <w:t xml:space="preserve"> </w:t>
      </w:r>
      <w:r>
        <w:rPr>
          <w:rFonts w:ascii="仿宋" w:hAnsi="仿宋" w:eastAsia="仿宋" w:cs="仿宋"/>
          <w:spacing w:val="8"/>
          <w:sz w:val="31"/>
          <w:szCs w:val="31"/>
        </w:rPr>
        <w:t>”经费：指部门用一般公共预算财政拨款安</w:t>
      </w:r>
      <w:r>
        <w:rPr>
          <w:rFonts w:ascii="仿宋" w:hAnsi="仿宋" w:eastAsia="仿宋" w:cs="仿宋"/>
          <w:spacing w:val="7"/>
          <w:sz w:val="31"/>
          <w:szCs w:val="31"/>
        </w:rPr>
        <w:t>排的因公出</w:t>
      </w:r>
      <w:r>
        <w:rPr>
          <w:rFonts w:ascii="仿宋" w:hAnsi="仿宋" w:eastAsia="仿宋" w:cs="仿宋"/>
          <w:spacing w:val="9"/>
          <w:sz w:val="31"/>
          <w:szCs w:val="31"/>
        </w:rPr>
        <w:t>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w:t>
      </w:r>
      <w:r>
        <w:rPr>
          <w:rFonts w:ascii="仿宋" w:hAnsi="仿宋" w:eastAsia="仿宋" w:cs="仿宋"/>
          <w:spacing w:val="21"/>
          <w:sz w:val="31"/>
          <w:szCs w:val="31"/>
        </w:rPr>
        <w:t>励费用等支出；公务接待费反映单位按规定开支的各</w:t>
      </w:r>
      <w:r>
        <w:rPr>
          <w:rFonts w:ascii="仿宋" w:hAnsi="仿宋" w:eastAsia="仿宋" w:cs="仿宋"/>
          <w:spacing w:val="20"/>
          <w:sz w:val="31"/>
          <w:szCs w:val="31"/>
        </w:rPr>
        <w:t>类公务接待</w:t>
      </w:r>
      <w:r>
        <w:rPr>
          <w:rFonts w:ascii="仿宋" w:hAnsi="仿宋" w:eastAsia="仿宋" w:cs="仿宋"/>
          <w:spacing w:val="6"/>
          <w:sz w:val="31"/>
          <w:szCs w:val="31"/>
        </w:rPr>
        <w:t>（含外宾接待）支出。</w:t>
      </w:r>
    </w:p>
    <w:p>
      <w:pPr>
        <w:spacing w:before="188" w:line="279" w:lineRule="auto"/>
        <w:ind w:left="2" w:firstLine="5"/>
        <w:rPr>
          <w:rFonts w:ascii="仿宋" w:hAnsi="仿宋" w:eastAsia="仿宋" w:cs="仿宋"/>
          <w:sz w:val="31"/>
          <w:szCs w:val="31"/>
        </w:rPr>
      </w:pPr>
      <w:r>
        <w:rPr>
          <w:rFonts w:ascii="仿宋" w:hAnsi="仿宋" w:eastAsia="仿宋" w:cs="仿宋"/>
          <w:spacing w:val="20"/>
          <w:sz w:val="31"/>
          <w:szCs w:val="31"/>
        </w:rPr>
        <w:t>七、机关运行经费：指行政单位（含参照公务员法管理的事业单</w:t>
      </w:r>
      <w:r>
        <w:rPr>
          <w:rFonts w:ascii="仿宋" w:hAnsi="仿宋" w:eastAsia="仿宋" w:cs="仿宋"/>
          <w:spacing w:val="9"/>
          <w:sz w:val="31"/>
          <w:szCs w:val="31"/>
        </w:rPr>
        <w:t>位）使用一般公共预算安排的基本支出中的日常公用经费支出，包</w:t>
      </w:r>
    </w:p>
    <w:p>
      <w:pPr>
        <w:spacing w:line="279" w:lineRule="auto"/>
        <w:rPr>
          <w:rFonts w:ascii="仿宋" w:hAnsi="仿宋" w:eastAsia="仿宋" w:cs="仿宋"/>
          <w:sz w:val="31"/>
          <w:szCs w:val="31"/>
        </w:rPr>
        <w:sectPr>
          <w:footerReference r:id="rId23" w:type="default"/>
          <w:pgSz w:w="11900" w:h="16840"/>
          <w:pgMar w:top="1431" w:right="1294" w:bottom="340" w:left="1340" w:header="0" w:footer="93" w:gutter="0"/>
          <w:cols w:space="720" w:num="1"/>
        </w:sectPr>
      </w:pPr>
    </w:p>
    <w:p>
      <w:pPr>
        <w:spacing w:before="67" w:line="334" w:lineRule="auto"/>
        <w:ind w:left="8" w:hanging="8"/>
        <w:jc w:val="both"/>
        <w:rPr>
          <w:rFonts w:ascii="仿宋" w:hAnsi="仿宋" w:eastAsia="仿宋" w:cs="仿宋"/>
          <w:spacing w:val="8"/>
          <w:sz w:val="31"/>
          <w:szCs w:val="31"/>
        </w:rPr>
      </w:pPr>
      <w:r>
        <w:rPr>
          <w:rFonts w:ascii="仿宋" w:hAnsi="仿宋" w:eastAsia="仿宋" w:cs="仿宋"/>
          <w:spacing w:val="14"/>
          <w:sz w:val="31"/>
          <w:szCs w:val="31"/>
        </w:rPr>
        <w:t>括办公及印刷费、</w:t>
      </w:r>
      <w:r>
        <w:rPr>
          <w:rFonts w:ascii="仿宋" w:hAnsi="仿宋" w:eastAsia="仿宋" w:cs="仿宋"/>
          <w:spacing w:val="-73"/>
          <w:sz w:val="31"/>
          <w:szCs w:val="31"/>
        </w:rPr>
        <w:t xml:space="preserve"> </w:t>
      </w:r>
      <w:r>
        <w:rPr>
          <w:rFonts w:ascii="仿宋" w:hAnsi="仿宋" w:eastAsia="仿宋" w:cs="仿宋"/>
          <w:spacing w:val="14"/>
          <w:sz w:val="31"/>
          <w:szCs w:val="31"/>
        </w:rPr>
        <w:t>邮电费、差旅费、会议费、福利费、</w:t>
      </w:r>
      <w:r>
        <w:rPr>
          <w:rFonts w:ascii="仿宋" w:hAnsi="仿宋" w:eastAsia="仿宋" w:cs="仿宋"/>
          <w:spacing w:val="-48"/>
          <w:sz w:val="31"/>
          <w:szCs w:val="31"/>
        </w:rPr>
        <w:t xml:space="preserve"> </w:t>
      </w:r>
      <w:r>
        <w:rPr>
          <w:rFonts w:ascii="仿宋" w:hAnsi="仿宋" w:eastAsia="仿宋" w:cs="仿宋"/>
          <w:spacing w:val="14"/>
          <w:sz w:val="31"/>
          <w:szCs w:val="31"/>
        </w:rPr>
        <w:t>日常维修</w:t>
      </w:r>
      <w:r>
        <w:rPr>
          <w:rFonts w:ascii="仿宋" w:hAnsi="仿宋" w:eastAsia="仿宋" w:cs="仿宋"/>
          <w:spacing w:val="9"/>
          <w:sz w:val="31"/>
          <w:szCs w:val="31"/>
        </w:rPr>
        <w:t>费、专用材料及一般设备购置费、办公用房水电费、办公用房取暖</w:t>
      </w:r>
      <w:r>
        <w:rPr>
          <w:rFonts w:ascii="仿宋" w:hAnsi="仿宋" w:eastAsia="仿宋" w:cs="仿宋"/>
          <w:spacing w:val="8"/>
          <w:sz w:val="31"/>
          <w:szCs w:val="31"/>
        </w:rPr>
        <w:t>费、办公用房物业管理费、公务用车运行维护费及其他费用等。</w:t>
      </w:r>
    </w:p>
    <w:p>
      <w:pPr>
        <w:spacing w:before="67" w:line="334" w:lineRule="auto"/>
        <w:ind w:left="8" w:hanging="8"/>
        <w:jc w:val="both"/>
        <w:rPr>
          <w:rFonts w:ascii="仿宋" w:hAnsi="仿宋" w:eastAsia="仿宋" w:cs="仿宋"/>
          <w:spacing w:val="8"/>
          <w:sz w:val="31"/>
          <w:szCs w:val="31"/>
        </w:rPr>
      </w:pPr>
    </w:p>
    <w:p>
      <w:pPr>
        <w:spacing w:before="67" w:line="334" w:lineRule="auto"/>
        <w:ind w:left="8" w:hanging="8"/>
        <w:jc w:val="both"/>
        <w:rPr>
          <w:rFonts w:ascii="仿宋" w:hAnsi="仿宋" w:eastAsia="仿宋" w:cs="仿宋"/>
          <w:spacing w:val="8"/>
          <w:sz w:val="31"/>
          <w:szCs w:val="31"/>
        </w:rPr>
      </w:pPr>
    </w:p>
    <w:p>
      <w:pPr>
        <w:spacing w:before="67" w:line="334" w:lineRule="auto"/>
        <w:ind w:left="8" w:hanging="8"/>
        <w:jc w:val="both"/>
        <w:rPr>
          <w:rFonts w:ascii="仿宋" w:hAnsi="仿宋" w:eastAsia="仿宋" w:cs="仿宋"/>
          <w:spacing w:val="8"/>
          <w:sz w:val="31"/>
          <w:szCs w:val="31"/>
        </w:rPr>
      </w:pPr>
    </w:p>
    <w:sectPr>
      <w:footerReference r:id="rId24" w:type="default"/>
      <w:pgSz w:w="11900" w:h="16840"/>
      <w:pgMar w:top="1251" w:right="1294" w:bottom="340" w:left="1342" w:header="0" w:footer="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TSong">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545"/>
      <w:rPr>
        <w:rFonts w:ascii="STSong" w:hAnsi="STSong" w:eastAsia="STSong" w:cs="STSong"/>
        <w:sz w:val="16"/>
        <w:szCs w:val="16"/>
      </w:rPr>
    </w:pPr>
    <w:r>
      <w:rPr>
        <w:rFonts w:ascii="STSong" w:hAnsi="STSong" w:eastAsia="STSong" w:cs="STSong"/>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637"/>
      <w:rPr>
        <w:rFonts w:ascii="STSong" w:hAnsi="STSong" w:eastAsia="STSong" w:cs="STSong"/>
        <w:sz w:val="16"/>
        <w:szCs w:val="16"/>
      </w:rPr>
    </w:pPr>
    <w:r>
      <w:rPr>
        <w:rFonts w:ascii="STSong" w:hAnsi="STSong" w:eastAsia="STSong" w:cs="STSong"/>
        <w:spacing w:val="5"/>
        <w:position w:val="2"/>
        <w:sz w:val="16"/>
        <w:szCs w:val="16"/>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637"/>
      <w:rPr>
        <w:rFonts w:ascii="STSong" w:hAnsi="STSong" w:eastAsia="STSong" w:cs="STSong"/>
        <w:sz w:val="16"/>
        <w:szCs w:val="16"/>
      </w:rPr>
    </w:pPr>
    <w:r>
      <w:rPr>
        <w:rFonts w:ascii="STSong" w:hAnsi="STSong" w:eastAsia="STSong" w:cs="STSong"/>
        <w:spacing w:val="5"/>
        <w:position w:val="2"/>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637"/>
      <w:rPr>
        <w:rFonts w:ascii="STSong" w:hAnsi="STSong" w:eastAsia="STSong" w:cs="STSong"/>
        <w:sz w:val="16"/>
        <w:szCs w:val="16"/>
      </w:rPr>
    </w:pPr>
    <w:r>
      <w:rPr>
        <w:rFonts w:ascii="STSong" w:hAnsi="STSong" w:eastAsia="STSong" w:cs="STSong"/>
        <w:spacing w:val="5"/>
        <w:position w:val="2"/>
        <w:sz w:val="16"/>
        <w:szCs w:val="16"/>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6786"/>
      <w:rPr>
        <w:rFonts w:ascii="STSong" w:hAnsi="STSong" w:eastAsia="STSong" w:cs="STSong"/>
        <w:sz w:val="16"/>
        <w:szCs w:val="16"/>
      </w:rPr>
    </w:pPr>
    <w:r>
      <w:rPr>
        <w:rFonts w:ascii="STSong" w:hAnsi="STSong" w:eastAsia="STSong" w:cs="STSong"/>
        <w:spacing w:val="5"/>
        <w:position w:val="2"/>
        <w:sz w:val="16"/>
        <w:szCs w:val="16"/>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exact"/>
      <w:ind w:left="4548"/>
      <w:rPr>
        <w:rFonts w:ascii="STSong" w:hAnsi="STSong" w:eastAsia="STSong" w:cs="STSong"/>
        <w:sz w:val="16"/>
        <w:szCs w:val="16"/>
      </w:rPr>
    </w:pPr>
    <w:r>
      <w:rPr>
        <w:rFonts w:ascii="STSong" w:hAnsi="STSong" w:eastAsia="STSong" w:cs="STSong"/>
        <w:spacing w:val="5"/>
        <w:position w:val="2"/>
        <w:sz w:val="16"/>
        <w:szCs w:val="16"/>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52"/>
      <w:rPr>
        <w:rFonts w:ascii="STSong" w:hAnsi="STSong" w:eastAsia="STSong" w:cs="STSong"/>
        <w:sz w:val="16"/>
        <w:szCs w:val="16"/>
      </w:rPr>
    </w:pPr>
    <w:r>
      <w:rPr>
        <w:rFonts w:ascii="STSong" w:hAnsi="STSong" w:eastAsia="STSong" w:cs="STSong"/>
        <w:spacing w:val="5"/>
        <w:position w:val="2"/>
        <w:sz w:val="16"/>
        <w:szCs w:val="16"/>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552"/>
      <w:rPr>
        <w:rFonts w:ascii="STSong" w:hAnsi="STSong" w:eastAsia="STSong" w:cs="STSong"/>
        <w:sz w:val="16"/>
        <w:szCs w:val="16"/>
      </w:rPr>
    </w:pPr>
    <w:r>
      <w:rPr>
        <w:rFonts w:ascii="STSong" w:hAnsi="STSong" w:eastAsia="STSong" w:cs="STSong"/>
        <w:spacing w:val="5"/>
        <w:position w:val="2"/>
        <w:sz w:val="16"/>
        <w:szCs w:val="16"/>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551"/>
      <w:rPr>
        <w:rFonts w:ascii="STSong" w:hAnsi="STSong" w:eastAsia="STSong" w:cs="STSong"/>
        <w:sz w:val="16"/>
        <w:szCs w:val="16"/>
      </w:rPr>
    </w:pPr>
    <w:r>
      <w:rPr>
        <w:rFonts w:ascii="STSong" w:hAnsi="STSong" w:eastAsia="STSong" w:cs="STSong"/>
        <w:spacing w:val="5"/>
        <w:position w:val="2"/>
        <w:sz w:val="16"/>
        <w:szCs w:val="16"/>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53"/>
      <w:rPr>
        <w:rFonts w:ascii="STSong" w:hAnsi="STSong" w:eastAsia="STSong" w:cs="STSong"/>
        <w:sz w:val="16"/>
        <w:szCs w:val="16"/>
      </w:rPr>
    </w:pPr>
    <w:r>
      <w:rPr>
        <w:rFonts w:ascii="STSong" w:hAnsi="STSong" w:eastAsia="STSong" w:cs="STSong"/>
        <w:spacing w:val="5"/>
        <w:position w:val="2"/>
        <w:sz w:val="16"/>
        <w:szCs w:val="16"/>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52"/>
      <w:rPr>
        <w:rFonts w:ascii="STSong" w:hAnsi="STSong" w:eastAsia="STSong" w:cs="STSong"/>
        <w:sz w:val="16"/>
        <w:szCs w:val="16"/>
      </w:rPr>
    </w:pPr>
    <w:r>
      <w:rPr>
        <w:rFonts w:ascii="STSong" w:hAnsi="STSong" w:eastAsia="STSong" w:cs="STSong"/>
        <w:spacing w:val="5"/>
        <w:position w:val="2"/>
        <w:sz w:val="16"/>
        <w:szCs w:val="16"/>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545"/>
      <w:rPr>
        <w:rFonts w:ascii="STSong" w:hAnsi="STSong" w:eastAsia="STSong" w:cs="STSong"/>
        <w:sz w:val="16"/>
        <w:szCs w:val="16"/>
      </w:rPr>
    </w:pPr>
    <w:r>
      <w:rPr>
        <w:rFonts w:ascii="STSong" w:hAnsi="STSong" w:eastAsia="STSong" w:cs="STSong"/>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46"/>
      <w:rPr>
        <w:rFonts w:ascii="STSong" w:hAnsi="STSong" w:eastAsia="STSong" w:cs="STSong"/>
        <w:sz w:val="16"/>
        <w:szCs w:val="16"/>
      </w:rPr>
    </w:pPr>
    <w:r>
      <w:rPr>
        <w:rFonts w:ascii="STSong" w:hAnsi="STSong" w:eastAsia="STSong" w:cs="STSong"/>
        <w:spacing w:val="5"/>
        <w:position w:val="2"/>
        <w:sz w:val="16"/>
        <w:szCs w:val="16"/>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46"/>
      <w:rPr>
        <w:rFonts w:ascii="STSong" w:hAnsi="STSong" w:eastAsia="STSong" w:cs="STSong"/>
        <w:sz w:val="16"/>
        <w:szCs w:val="16"/>
      </w:rPr>
    </w:pPr>
    <w:r>
      <w:rPr>
        <w:rFonts w:ascii="STSong" w:hAnsi="STSong" w:eastAsia="STSong" w:cs="STSong"/>
        <w:spacing w:val="5"/>
        <w:position w:val="2"/>
        <w:sz w:val="16"/>
        <w:szCs w:val="16"/>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543"/>
      <w:rPr>
        <w:rFonts w:ascii="STSong" w:hAnsi="STSong" w:eastAsia="STSong" w:cs="STSong"/>
        <w:sz w:val="16"/>
        <w:szCs w:val="16"/>
      </w:rPr>
    </w:pPr>
    <w:r>
      <w:rPr>
        <w:rFonts w:ascii="STSong" w:hAnsi="STSong" w:eastAsia="STSong" w:cs="STSong"/>
        <w:spacing w:val="5"/>
        <w:position w:val="2"/>
        <w:sz w:val="16"/>
        <w:szCs w:val="16"/>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546"/>
      <w:rPr>
        <w:rFonts w:ascii="STSong" w:hAnsi="STSong" w:eastAsia="STSong" w:cs="STSong"/>
        <w:sz w:val="16"/>
        <w:szCs w:val="16"/>
      </w:rPr>
    </w:pPr>
    <w:r>
      <w:rPr>
        <w:rFonts w:ascii="STSong" w:hAnsi="STSong" w:eastAsia="STSong" w:cs="STSong"/>
        <w:spacing w:val="7"/>
        <w:position w:val="2"/>
        <w:sz w:val="16"/>
        <w:szCs w:val="16"/>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6" w:lineRule="exact"/>
      <w:ind w:left="4462"/>
      <w:rPr>
        <w:rFonts w:ascii="STSong" w:hAnsi="STSong" w:eastAsia="STSong" w:cs="STSong"/>
        <w:sz w:val="16"/>
        <w:szCs w:val="16"/>
      </w:rPr>
    </w:pPr>
    <w:r>
      <w:rPr>
        <w:rFonts w:ascii="STSong" w:hAnsi="STSong" w:eastAsia="STSong" w:cs="STSong"/>
        <w:spacing w:val="7"/>
        <w:position w:val="2"/>
        <w:sz w:val="16"/>
        <w:szCs w:val="16"/>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6786"/>
      <w:rPr>
        <w:rFonts w:ascii="STSong" w:hAnsi="STSong" w:eastAsia="STSong" w:cs="STSong"/>
        <w:sz w:val="16"/>
        <w:szCs w:val="16"/>
      </w:rPr>
    </w:pPr>
    <w:r>
      <w:rPr>
        <w:rFonts w:ascii="STSong" w:hAnsi="STSong" w:eastAsia="STSong" w:cs="STSong"/>
        <w:spacing w:val="5"/>
        <w:position w:val="2"/>
        <w:sz w:val="16"/>
        <w:szCs w:val="16"/>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6786"/>
      <w:rPr>
        <w:rFonts w:ascii="STSong" w:hAnsi="STSong" w:eastAsia="STSong" w:cs="STSong"/>
        <w:sz w:val="16"/>
        <w:szCs w:val="16"/>
      </w:rPr>
    </w:pPr>
    <w:r>
      <w:rPr>
        <w:rFonts w:ascii="STSong" w:hAnsi="STSong" w:eastAsia="STSong" w:cs="STSong"/>
        <w:spacing w:val="5"/>
        <w:position w:val="2"/>
        <w:sz w:val="16"/>
        <w:szCs w:val="16"/>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left="4637"/>
      <w:rPr>
        <w:rFonts w:ascii="STSong" w:hAnsi="STSong" w:eastAsia="STSong" w:cs="STSong"/>
        <w:sz w:val="16"/>
        <w:szCs w:val="16"/>
      </w:rPr>
    </w:pPr>
    <w:r>
      <w:rPr>
        <w:rFonts w:ascii="STSong" w:hAnsi="STSong" w:eastAsia="STSong" w:cs="STSong"/>
        <w:spacing w:val="5"/>
        <w:position w:val="2"/>
        <w:sz w:val="16"/>
        <w:szCs w:val="16"/>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6786"/>
      <w:rPr>
        <w:rFonts w:ascii="STSong" w:hAnsi="STSong" w:eastAsia="STSong" w:cs="STSong"/>
        <w:sz w:val="16"/>
        <w:szCs w:val="16"/>
      </w:rPr>
    </w:pPr>
    <w:r>
      <w:rPr>
        <w:rFonts w:ascii="STSong" w:hAnsi="STSong" w:eastAsia="STSong" w:cs="STSong"/>
        <w:spacing w:val="5"/>
        <w:position w:val="2"/>
        <w:sz w:val="16"/>
        <w:szCs w:val="16"/>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6786"/>
      <w:rPr>
        <w:rFonts w:ascii="STSong" w:hAnsi="STSong" w:eastAsia="STSong" w:cs="STSong"/>
        <w:sz w:val="16"/>
        <w:szCs w:val="16"/>
      </w:rPr>
    </w:pPr>
    <w:r>
      <w:rPr>
        <w:rFonts w:ascii="STSong" w:hAnsi="STSong" w:eastAsia="STSong" w:cs="STSong"/>
        <w:spacing w:val="5"/>
        <w:position w:val="2"/>
        <w:sz w:val="16"/>
        <w:szCs w:val="16"/>
      </w:rPr>
      <w:t>-14-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63D8C"/>
    <w:multiLevelType w:val="singleLevel"/>
    <w:tmpl w:val="9F663D8C"/>
    <w:lvl w:ilvl="0" w:tentative="0">
      <w:start w:val="5"/>
      <w:numFmt w:val="chineseCounting"/>
      <w:suff w:val="nothing"/>
      <w:lvlText w:val="（%1）"/>
      <w:lvlJc w:val="left"/>
      <w:rPr>
        <w:rFonts w:hint="eastAsia"/>
      </w:rPr>
    </w:lvl>
  </w:abstractNum>
  <w:abstractNum w:abstractNumId="1">
    <w:nsid w:val="BFBE9439"/>
    <w:multiLevelType w:val="singleLevel"/>
    <w:tmpl w:val="BFBE94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B233E6"/>
    <w:rsid w:val="07EA5F6B"/>
    <w:rsid w:val="289558C2"/>
    <w:rsid w:val="2D251E84"/>
    <w:rsid w:val="34F05AA1"/>
    <w:rsid w:val="3A6826CB"/>
    <w:rsid w:val="47F119E3"/>
    <w:rsid w:val="4BED0980"/>
    <w:rsid w:val="58541E7E"/>
    <w:rsid w:val="603E57F4"/>
    <w:rsid w:val="608C2ECF"/>
    <w:rsid w:val="72023CE6"/>
    <w:rsid w:val="739FB5EE"/>
    <w:rsid w:val="955E7B91"/>
    <w:rsid w:val="B79E6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Office_11.1.0.9662_F1E327BC-269C-435d-A152-05C5408002CA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2026-03-03T18:04:00Z</dcterms:created>
  <dc:creator>Administrator</dc:creator>
  <cp:lastModifiedBy>Administrator</cp:lastModifiedBy>
  <cp:lastPrinted>2026-03-10T08:52:16Z</cp:lastPrinted>
  <dcterms:modified xsi:type="dcterms:W3CDTF">2026-03-10T08:53:47Z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2026-03-03T10:17:13Z</vt:filetime>
  </property>
  <property fmtid="{D5CDD505-2E9C-101B-9397-08002B2CF9AE}" pid="4" name="KSOProductBuildVer">
    <vt:lpwstr>2052-11.1.0.9662</vt:lpwstr>
  </property>
  <property fmtid="{D5CDD505-2E9C-101B-9397-08002B2CF9AE}" pid="5" name="ICV">
    <vt:lpwstr>59E67ECEFCAD3C33F588A769119D74DD</vt:lpwstr>
  </property>
</Properties>
</file>