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rPr>
          <w:rFonts w:hint="eastAsia" w:ascii="仿宋_GB2312" w:hAnsi="宋体" w:eastAsia="仿宋_GB2312"/>
          <w:sz w:val="32"/>
          <w:szCs w:val="24"/>
        </w:rPr>
      </w:pPr>
      <w:bookmarkStart w:id="0" w:name="_GoBack"/>
      <w:bookmarkEnd w:id="0"/>
    </w:p>
    <w:p>
      <w:pPr>
        <w:spacing w:line="600" w:lineRule="exact"/>
        <w:rPr>
          <w:rFonts w:hint="eastAsia" w:ascii="仿宋_GB2312" w:hAnsi="宋体" w:eastAsia="仿宋_GB2312"/>
          <w:sz w:val="32"/>
          <w:szCs w:val="24"/>
        </w:rPr>
      </w:pPr>
    </w:p>
    <w:p>
      <w:pPr>
        <w:spacing w:line="600" w:lineRule="exact"/>
        <w:jc w:val="center"/>
        <w:rPr>
          <w:rFonts w:hint="eastAsia" w:ascii="宋体"/>
          <w:b/>
          <w:sz w:val="44"/>
          <w:szCs w:val="24"/>
        </w:rPr>
      </w:pPr>
      <w:r>
        <w:rPr>
          <w:rFonts w:hint="eastAsia" w:ascii="宋体" w:hAnsi="宋体" w:cs="宋体"/>
          <w:b/>
          <w:sz w:val="44"/>
          <w:szCs w:val="24"/>
        </w:rPr>
        <w:t>宁东管委会2019年财政总决算</w:t>
      </w:r>
    </w:p>
    <w:p>
      <w:pPr>
        <w:spacing w:line="600" w:lineRule="exact"/>
        <w:jc w:val="center"/>
        <w:rPr>
          <w:rFonts w:hint="eastAsia" w:ascii="宋体"/>
          <w:b/>
          <w:sz w:val="44"/>
          <w:szCs w:val="24"/>
        </w:rPr>
      </w:pPr>
      <w:r>
        <w:rPr>
          <w:rFonts w:hint="eastAsia" w:ascii="宋体" w:hAnsi="宋体" w:cs="宋体"/>
          <w:b/>
          <w:sz w:val="44"/>
          <w:szCs w:val="24"/>
        </w:rPr>
        <w:t>公开情况说明</w:t>
      </w:r>
    </w:p>
    <w:p>
      <w:pPr>
        <w:spacing w:line="600" w:lineRule="exact"/>
        <w:rPr>
          <w:rFonts w:hint="eastAsia" w:ascii="仿宋_GB2312" w:hAnsi="宋体" w:eastAsia="仿宋_GB2312"/>
          <w:sz w:val="32"/>
          <w:szCs w:val="24"/>
        </w:rPr>
      </w:pPr>
    </w:p>
    <w:p>
      <w:pPr>
        <w:spacing w:line="600" w:lineRule="exact"/>
        <w:ind w:firstLine="640" w:firstLineChars="200"/>
        <w:rPr>
          <w:rFonts w:hint="eastAsia" w:ascii="仿宋_GB2312" w:hAnsi="宋体" w:eastAsia="仿宋_GB2312"/>
          <w:sz w:val="32"/>
          <w:szCs w:val="24"/>
        </w:rPr>
      </w:pPr>
      <w:r>
        <w:rPr>
          <w:rFonts w:hint="eastAsia" w:ascii="仿宋_GB2312" w:hAnsi="宋体" w:eastAsia="仿宋_GB2312"/>
          <w:sz w:val="32"/>
          <w:szCs w:val="24"/>
        </w:rPr>
        <w:t>根据《中华人民共和国预算法》、《中华人民共和国政府信息公开条例》、《地方预决算公开操作规程》（财预〔2016〕143号）精神，现将宁东管委会2019年财政总决算予以公开。总决算的公开内容包括文字和表格两部分。文字部分包括2019年度宁东管委会财政总决算中一般公共预算收入、支出决算情况；政府性基金预算收入、支出决算情况；国有资本经营预算收支情况；社会保险基金预算收入、支出决算情况；2019年地方政府债务余额情况，“三公”经费支出决算情况等。表格部分包括2019年度宁东管委会财政总决算28张，包括宁东管委会社会保险基金收支决算表1张。</w:t>
      </w:r>
    </w:p>
    <w:p>
      <w:pPr>
        <w:spacing w:line="600" w:lineRule="exact"/>
        <w:ind w:firstLine="643" w:firstLineChars="200"/>
        <w:rPr>
          <w:rFonts w:hint="eastAsia" w:ascii="仿宋_GB2312" w:hAnsi="宋体" w:eastAsia="仿宋_GB2312"/>
          <w:b/>
          <w:sz w:val="32"/>
          <w:szCs w:val="24"/>
        </w:rPr>
      </w:pPr>
      <w:r>
        <w:rPr>
          <w:rFonts w:hint="eastAsia" w:ascii="仿宋_GB2312" w:hAnsi="宋体" w:eastAsia="仿宋_GB2312"/>
          <w:b/>
          <w:sz w:val="32"/>
          <w:szCs w:val="24"/>
        </w:rPr>
        <w:t>一、一般公共预算收支决算情况</w:t>
      </w:r>
    </w:p>
    <w:p>
      <w:pPr>
        <w:spacing w:line="600" w:lineRule="exact"/>
        <w:ind w:firstLine="643" w:firstLineChars="200"/>
        <w:rPr>
          <w:rFonts w:hint="eastAsia" w:ascii="仿宋_GB2312" w:hAnsi="宋体" w:eastAsia="仿宋_GB2312"/>
          <w:b/>
          <w:sz w:val="32"/>
          <w:szCs w:val="24"/>
        </w:rPr>
      </w:pPr>
      <w:r>
        <w:rPr>
          <w:rFonts w:hint="eastAsia" w:ascii="仿宋_GB2312" w:hAnsi="宋体" w:eastAsia="仿宋_GB2312"/>
          <w:b/>
          <w:sz w:val="32"/>
          <w:szCs w:val="24"/>
        </w:rPr>
        <w:t>(一)宁东管委会2019年一般公共预算收支总体情况</w:t>
      </w:r>
    </w:p>
    <w:p>
      <w:pPr>
        <w:spacing w:line="600" w:lineRule="exact"/>
        <w:ind w:firstLine="640" w:firstLineChars="200"/>
        <w:rPr>
          <w:rFonts w:hint="eastAsia" w:ascii="仿宋_GB2312" w:hAnsi="宋体" w:eastAsia="仿宋_GB2312"/>
          <w:sz w:val="32"/>
          <w:szCs w:val="24"/>
        </w:rPr>
      </w:pPr>
      <w:r>
        <w:rPr>
          <w:rFonts w:hint="eastAsia" w:ascii="仿宋_GB2312" w:hAnsi="宋体" w:eastAsia="仿宋_GB2312"/>
          <w:sz w:val="32"/>
          <w:szCs w:val="24"/>
        </w:rPr>
        <w:t>2019年宁东管委会一般公共预算收入调整预算数为183001万元（决算01表）。实际执行结果为：宁东管委会一般公共预算收入完成185516万元，为年度预算的101.4%，较2018年同比下降23 %；自治区返还性收入-50438万元；一般性转移支付收入112377万元；专项转移支付收入58079万元；上年结余结转收入21739万元；债务（转贷）收入92728万元；动用预算稳定调节基金55000万元，宁东管委会一般公共预算决算收入总计为479878万元（决算01-2表）。</w:t>
      </w:r>
    </w:p>
    <w:p>
      <w:pPr>
        <w:spacing w:line="600" w:lineRule="exact"/>
        <w:ind w:firstLine="640" w:firstLineChars="200"/>
        <w:rPr>
          <w:rFonts w:hint="eastAsia" w:ascii="仿宋_GB2312" w:hAnsi="宋体" w:eastAsia="仿宋_GB2312"/>
          <w:sz w:val="32"/>
          <w:szCs w:val="24"/>
        </w:rPr>
      </w:pPr>
      <w:r>
        <w:rPr>
          <w:rFonts w:hint="eastAsia" w:ascii="仿宋_GB2312" w:hAnsi="宋体" w:eastAsia="仿宋_GB2312"/>
          <w:sz w:val="32"/>
          <w:szCs w:val="24"/>
        </w:rPr>
        <w:t>2019年宁东管委会一般公共预算支出调整预算数为351741万元（决算01表）。实际执行结果为：宁东管委会一般公共预算支出完成347273万元，为年度变动预算的98.7%，较2018年同比下降</w:t>
      </w:r>
      <w:r>
        <w:rPr>
          <w:rFonts w:hint="eastAsia" w:ascii="仿宋_GB2312" w:hAnsi="宋体" w:eastAsia="仿宋_GB2312"/>
          <w:b/>
          <w:sz w:val="32"/>
          <w:szCs w:val="24"/>
        </w:rPr>
        <w:t xml:space="preserve"> </w:t>
      </w:r>
      <w:r>
        <w:rPr>
          <w:rFonts w:hint="eastAsia" w:ascii="仿宋_GB2312" w:hAnsi="宋体" w:eastAsia="仿宋_GB2312"/>
          <w:sz w:val="32"/>
          <w:szCs w:val="24"/>
        </w:rPr>
        <w:t>29 %；专项上解支出62294万元；债务还本支出52735万元；安排预算稳定调节基金13108万元；年终滚存结余4468万元，全部结转下年使用（决算01-2表）。</w:t>
      </w:r>
    </w:p>
    <w:p>
      <w:pPr>
        <w:numPr>
          <w:ilvl w:val="0"/>
          <w:numId w:val="1"/>
        </w:numPr>
        <w:spacing w:line="600" w:lineRule="exact"/>
        <w:ind w:firstLine="643" w:firstLineChars="200"/>
        <w:rPr>
          <w:rFonts w:hint="eastAsia" w:ascii="仿宋_GB2312" w:hAnsi="宋体" w:eastAsia="仿宋_GB2312"/>
          <w:b/>
          <w:sz w:val="32"/>
          <w:szCs w:val="24"/>
        </w:rPr>
      </w:pPr>
      <w:r>
        <w:rPr>
          <w:rFonts w:hint="eastAsia" w:ascii="仿宋_GB2312" w:hAnsi="宋体" w:eastAsia="仿宋_GB2312"/>
          <w:b/>
          <w:sz w:val="32"/>
          <w:szCs w:val="24"/>
        </w:rPr>
        <w:t>宁东管委会2019年一般公共预算转移性收入情况</w:t>
      </w:r>
    </w:p>
    <w:p>
      <w:pPr>
        <w:spacing w:line="600" w:lineRule="exact"/>
        <w:rPr>
          <w:rFonts w:hint="eastAsia" w:ascii="仿宋_GB2312" w:hAnsi="宋体" w:eastAsia="仿宋_GB2312"/>
          <w:sz w:val="32"/>
          <w:szCs w:val="24"/>
        </w:rPr>
      </w:pPr>
      <w:r>
        <w:rPr>
          <w:rFonts w:hint="eastAsia" w:ascii="仿宋_GB2312" w:hAnsi="宋体" w:eastAsia="仿宋_GB2312"/>
          <w:b/>
          <w:sz w:val="32"/>
          <w:szCs w:val="24"/>
        </w:rPr>
        <w:t xml:space="preserve">  </w:t>
      </w:r>
      <w:r>
        <w:rPr>
          <w:rFonts w:hint="eastAsia" w:ascii="仿宋_GB2312" w:hAnsi="宋体" w:eastAsia="仿宋_GB2312"/>
          <w:sz w:val="32"/>
          <w:szCs w:val="24"/>
        </w:rPr>
        <w:t xml:space="preserve">  </w:t>
      </w:r>
      <w:r>
        <w:rPr>
          <w:rFonts w:hint="eastAsia" w:ascii="仿宋_GB2312" w:hAnsi="宋体" w:eastAsia="仿宋_GB2312"/>
          <w:b/>
          <w:sz w:val="32"/>
          <w:szCs w:val="24"/>
        </w:rPr>
        <w:t>1、一般转移支付情况</w:t>
      </w:r>
      <w:r>
        <w:rPr>
          <w:rFonts w:hint="eastAsia" w:ascii="仿宋_GB2312" w:hAnsi="宋体" w:eastAsia="仿宋_GB2312"/>
          <w:sz w:val="32"/>
          <w:szCs w:val="24"/>
        </w:rPr>
        <w:t>：2019年宁东管委会一般性转移支付收入112377万元，其中：体制补助收入11042万元、均衡性转移支付收入689万元、县级基本财力保障奖补资金收入7820万元、结算补助收入89124万元、资源枯竭型转移支付收入2048万元、企事业单位划转补助收入55万元、基本养老金转移支付收入141万元、固定补助收入23万元、公共安全共同事权转移支付收入12万元、教育共同事权转移支付收入569万元、社会保障和就业共同事权转移支付收入16万元、卫生健康共同事权转移支付收入715万元、农林水共同事权转移支付收入88万元、其他共同事权转移性收入35万元。</w:t>
      </w:r>
      <w:r>
        <w:rPr>
          <w:rFonts w:hint="eastAsia" w:ascii="仿宋_GB2312" w:hAnsi="宋体" w:eastAsia="仿宋_GB2312"/>
          <w:b/>
          <w:sz w:val="32"/>
          <w:szCs w:val="24"/>
        </w:rPr>
        <w:t>2、专项转移支付情况</w:t>
      </w:r>
      <w:r>
        <w:rPr>
          <w:rFonts w:hint="eastAsia" w:ascii="仿宋_GB2312" w:hAnsi="宋体" w:eastAsia="仿宋_GB2312"/>
          <w:sz w:val="32"/>
          <w:szCs w:val="24"/>
        </w:rPr>
        <w:t>：2019年宁东管委会专项转移支付收入58079万元，其中：一般公共服务111万元、教育80万元、科学技术5523万元、文化旅游体育与传媒200万元、社会保障和就业125万元、卫生健康232万元、节能环保2974万元、城乡社区21000万元、农林水514万元、交通运输2003万元、资源勘探信息等25190万元、商业服务业等105万元、其他收入22万元。（决算07表）。3、</w:t>
      </w:r>
      <w:r>
        <w:rPr>
          <w:rFonts w:hint="eastAsia" w:ascii="仿宋_GB2312" w:hAnsi="宋体" w:eastAsia="仿宋_GB2312"/>
          <w:b/>
          <w:sz w:val="32"/>
          <w:szCs w:val="24"/>
        </w:rPr>
        <w:t>上解支出情况</w:t>
      </w:r>
      <w:r>
        <w:rPr>
          <w:rFonts w:hint="eastAsia" w:ascii="仿宋_GB2312" w:hAnsi="宋体" w:eastAsia="仿宋_GB2312"/>
          <w:sz w:val="32"/>
          <w:szCs w:val="24"/>
        </w:rPr>
        <w:t>：2019年宁东委会上解自治区财政62294万元，为体制上解支出。</w:t>
      </w:r>
    </w:p>
    <w:p>
      <w:pPr>
        <w:numPr>
          <w:ilvl w:val="0"/>
          <w:numId w:val="2"/>
        </w:numPr>
        <w:spacing w:line="600" w:lineRule="exact"/>
        <w:ind w:firstLine="643" w:firstLineChars="200"/>
        <w:rPr>
          <w:rFonts w:hint="eastAsia" w:ascii="仿宋_GB2312" w:hAnsi="宋体" w:eastAsia="仿宋_GB2312"/>
          <w:b/>
          <w:sz w:val="32"/>
          <w:szCs w:val="24"/>
        </w:rPr>
      </w:pPr>
      <w:r>
        <w:rPr>
          <w:rFonts w:hint="eastAsia" w:ascii="仿宋_GB2312" w:hAnsi="宋体" w:eastAsia="仿宋_GB2312"/>
          <w:b/>
          <w:sz w:val="32"/>
          <w:szCs w:val="24"/>
        </w:rPr>
        <w:t>宁东管委会2019年政府性基金预算收支决算情况</w:t>
      </w:r>
    </w:p>
    <w:p>
      <w:pPr>
        <w:spacing w:line="600" w:lineRule="exact"/>
        <w:ind w:firstLine="640" w:firstLineChars="200"/>
        <w:rPr>
          <w:rFonts w:hint="eastAsia" w:ascii="仿宋_GB2312" w:hAnsi="宋体" w:eastAsia="仿宋_GB2312"/>
          <w:sz w:val="32"/>
          <w:szCs w:val="24"/>
        </w:rPr>
      </w:pPr>
      <w:r>
        <w:rPr>
          <w:rFonts w:hint="eastAsia" w:ascii="仿宋_GB2312" w:hAnsi="宋体" w:eastAsia="仿宋_GB2312"/>
          <w:sz w:val="32"/>
          <w:szCs w:val="24"/>
        </w:rPr>
        <w:t>2019年宁东管委会政府性基金预算收入调整预算数为20000万元（决算11表）。实际执行结果为：宁东管委会政府性基金收入完成24377万元，为年度预算的121%，较2018年同比下降15.2 %；政府性基金转移支付补助收入3万元；上年结转资金10754万元；宁东管委会政府性基金决收入总计为35134万元（决算11表）。</w:t>
      </w:r>
    </w:p>
    <w:p>
      <w:pPr>
        <w:spacing w:line="600" w:lineRule="exact"/>
        <w:ind w:firstLine="640" w:firstLineChars="200"/>
        <w:rPr>
          <w:rFonts w:hint="eastAsia" w:ascii="仿宋_GB2312" w:hAnsi="宋体" w:eastAsia="仿宋_GB2312"/>
          <w:sz w:val="32"/>
          <w:szCs w:val="24"/>
        </w:rPr>
      </w:pPr>
      <w:r>
        <w:rPr>
          <w:rFonts w:hint="eastAsia" w:ascii="仿宋_GB2312" w:hAnsi="宋体" w:eastAsia="仿宋_GB2312"/>
          <w:sz w:val="32"/>
          <w:szCs w:val="24"/>
        </w:rPr>
        <w:t>2019年宁东管委会政府性基金支出调整预算数为30757万元（决算11表）。实际执行结果为：宁东管委会政府性基金预算支出完成24317万元，为年度变动预算的79%，较2018年同比下降15.2%；调出资金4877万元；年终结余5940万元，全部结转下年使用（决算11表）。</w:t>
      </w:r>
    </w:p>
    <w:p>
      <w:pPr>
        <w:spacing w:line="600" w:lineRule="exact"/>
        <w:ind w:firstLine="643" w:firstLineChars="200"/>
        <w:rPr>
          <w:rFonts w:hint="eastAsia" w:ascii="仿宋_GB2312" w:hAnsi="宋体" w:eastAsia="仿宋_GB2312"/>
          <w:b/>
          <w:sz w:val="32"/>
          <w:szCs w:val="24"/>
        </w:rPr>
      </w:pPr>
      <w:r>
        <w:rPr>
          <w:rFonts w:hint="eastAsia" w:ascii="仿宋_GB2312" w:hAnsi="宋体" w:eastAsia="仿宋_GB2312"/>
          <w:b/>
          <w:sz w:val="32"/>
          <w:szCs w:val="24"/>
        </w:rPr>
        <w:t>三、宁东管委会2019年国有资本经营预算收支情况</w:t>
      </w:r>
    </w:p>
    <w:p>
      <w:pPr>
        <w:spacing w:line="600" w:lineRule="exact"/>
        <w:ind w:firstLine="640" w:firstLineChars="200"/>
        <w:rPr>
          <w:rFonts w:hint="eastAsia" w:ascii="仿宋_GB2312" w:hAnsi="宋体" w:eastAsia="仿宋_GB2312"/>
          <w:sz w:val="32"/>
          <w:szCs w:val="24"/>
        </w:rPr>
      </w:pPr>
      <w:r>
        <w:rPr>
          <w:rFonts w:hint="eastAsia" w:ascii="仿宋_GB2312" w:hAnsi="宋体" w:eastAsia="仿宋_GB2312"/>
          <w:sz w:val="32"/>
          <w:szCs w:val="24"/>
        </w:rPr>
        <w:t>2019年宁东管委会国有资本经营预算收入调整预算数为1057万元（决算19表）。实际执行结果为：宁东管委会国有资本经营预算收入完成1102万元，为年度预算的104%，较2018年同比增长14.9 %，其中：企业利润收入1102万元；上年结余159万元，宁东管委会国有资本经营预算收入总计为1261万元（决算19表）。</w:t>
      </w:r>
    </w:p>
    <w:p>
      <w:pPr>
        <w:spacing w:line="600" w:lineRule="exact"/>
        <w:ind w:firstLine="640" w:firstLineChars="200"/>
        <w:rPr>
          <w:rFonts w:hint="eastAsia" w:ascii="仿宋_GB2312" w:hAnsi="宋体" w:eastAsia="仿宋_GB2312"/>
          <w:sz w:val="32"/>
          <w:szCs w:val="24"/>
        </w:rPr>
      </w:pPr>
      <w:r>
        <w:rPr>
          <w:rFonts w:hint="eastAsia" w:ascii="仿宋_GB2312" w:hAnsi="宋体" w:eastAsia="仿宋_GB2312"/>
          <w:sz w:val="32"/>
          <w:szCs w:val="24"/>
        </w:rPr>
        <w:t>2019年宁东管委会国有资本经营预算支出调整预算数为1216万元（决算19表）。实际执行结果为：宁东管委会国有资本经营预算支出完成1216万元，为年度变动预算的100%，较2018年同比下降19.4%；年终结余45万元，全部结转下年使用（决算19表）。</w:t>
      </w:r>
    </w:p>
    <w:p>
      <w:pPr>
        <w:spacing w:line="600" w:lineRule="exact"/>
        <w:ind w:firstLine="643" w:firstLineChars="200"/>
        <w:rPr>
          <w:rFonts w:hint="eastAsia" w:ascii="仿宋_GB2312" w:hAnsi="宋体" w:eastAsia="仿宋_GB2312"/>
          <w:b/>
          <w:sz w:val="32"/>
          <w:szCs w:val="24"/>
        </w:rPr>
      </w:pPr>
      <w:r>
        <w:rPr>
          <w:rFonts w:hint="eastAsia" w:ascii="仿宋_GB2312" w:hAnsi="宋体" w:eastAsia="仿宋_GB2312"/>
          <w:b/>
          <w:sz w:val="32"/>
          <w:szCs w:val="24"/>
        </w:rPr>
        <w:t>四、宁东管委会2019年社会保险基金收支决算情况</w:t>
      </w:r>
    </w:p>
    <w:p>
      <w:pPr>
        <w:spacing w:line="600" w:lineRule="exact"/>
        <w:ind w:firstLine="640" w:firstLineChars="200"/>
        <w:rPr>
          <w:rFonts w:hint="eastAsia" w:ascii="仿宋_GB2312" w:hAnsi="宋体" w:eastAsia="仿宋_GB2312"/>
          <w:sz w:val="32"/>
          <w:szCs w:val="24"/>
        </w:rPr>
      </w:pPr>
      <w:r>
        <w:rPr>
          <w:rFonts w:hint="eastAsia" w:ascii="仿宋_GB2312" w:hAnsi="宋体" w:eastAsia="仿宋_GB2312"/>
          <w:sz w:val="32"/>
          <w:szCs w:val="24"/>
        </w:rPr>
        <w:t>2019年宁东管委会社会保险基金收入28316万元，较2018年同比增长90.7%，其中：企业职工养老保险基金收入17916万元、城乡居民养老保险基金1115万元、工伤保险基金收入5957万元、失业保险基金收入3328 万元。</w:t>
      </w:r>
    </w:p>
    <w:p>
      <w:pPr>
        <w:spacing w:line="600" w:lineRule="exact"/>
        <w:ind w:firstLine="640" w:firstLineChars="200"/>
        <w:rPr>
          <w:rFonts w:hint="eastAsia" w:ascii="仿宋_GB2312" w:hAnsi="宋体" w:eastAsia="仿宋_GB2312"/>
          <w:sz w:val="32"/>
          <w:szCs w:val="24"/>
        </w:rPr>
      </w:pPr>
      <w:r>
        <w:rPr>
          <w:rFonts w:hint="eastAsia" w:ascii="仿宋_GB2312" w:hAnsi="宋体" w:eastAsia="仿宋_GB2312"/>
          <w:sz w:val="32"/>
          <w:szCs w:val="24"/>
        </w:rPr>
        <w:t>2019年宁东管委会社会保险基金支出21802万元，其中企业职工养老保险基金支出14755万元（包括上解支出14439万元）、城乡居民养老保险基金支出237万元、工伤保险基金支出5749万元、失业保险基金支出1061万元。</w:t>
      </w:r>
    </w:p>
    <w:p>
      <w:pPr>
        <w:spacing w:line="600" w:lineRule="exact"/>
        <w:ind w:firstLine="643" w:firstLineChars="200"/>
        <w:rPr>
          <w:rFonts w:hint="eastAsia" w:ascii="仿宋_GB2312" w:hAnsi="宋体" w:eastAsia="仿宋_GB2312"/>
          <w:b/>
          <w:sz w:val="32"/>
          <w:szCs w:val="24"/>
        </w:rPr>
      </w:pPr>
      <w:r>
        <w:rPr>
          <w:rFonts w:hint="eastAsia" w:ascii="仿宋_GB2312" w:hAnsi="宋体" w:eastAsia="仿宋_GB2312"/>
          <w:b/>
          <w:sz w:val="32"/>
          <w:szCs w:val="24"/>
        </w:rPr>
        <w:t>五、“三公”经费支出决算情况</w:t>
      </w:r>
    </w:p>
    <w:p>
      <w:pPr>
        <w:spacing w:line="600" w:lineRule="exact"/>
        <w:ind w:firstLine="640" w:firstLineChars="200"/>
        <w:rPr>
          <w:rFonts w:hint="eastAsia" w:ascii="仿宋_GB2312" w:hAnsi="仿宋" w:eastAsia="仿宋_GB2312"/>
          <w:sz w:val="32"/>
          <w:szCs w:val="24"/>
        </w:rPr>
      </w:pPr>
      <w:r>
        <w:rPr>
          <w:rFonts w:hint="eastAsia" w:ascii="仿宋_GB2312" w:hAnsi="仿宋" w:eastAsia="仿宋_GB2312"/>
          <w:sz w:val="32"/>
          <w:szCs w:val="24"/>
        </w:rPr>
        <w:t>按照《自治区党委办公厅人民政府办公厅关于进一步加强“三公”经费支出管理的通知》（宁党办[2011]36号）文件要求，管委会各部门树立过紧日子的思想，制止奢侈浪费，有效推进节约型机关建设，“三公”经费继续保持明显下降。2019年宁东管委会“三公”经费预算数142.24 万元，较上年同期163.64万元相比，减少21.4万元；支出决算数 120.52万元；为年度预算数84.7% ，同比下降13%，其中：</w:t>
      </w:r>
    </w:p>
    <w:p>
      <w:pPr>
        <w:spacing w:line="600" w:lineRule="exact"/>
        <w:ind w:firstLine="643" w:firstLineChars="200"/>
        <w:rPr>
          <w:rFonts w:hint="eastAsia" w:ascii="仿宋_GB2312" w:hAnsi="仿宋" w:eastAsia="仿宋_GB2312"/>
          <w:color w:val="000000"/>
          <w:sz w:val="32"/>
          <w:szCs w:val="24"/>
        </w:rPr>
      </w:pPr>
      <w:r>
        <w:rPr>
          <w:rFonts w:hint="eastAsia" w:ascii="仿宋_GB2312" w:hAnsi="仿宋" w:eastAsia="仿宋_GB2312"/>
          <w:b/>
          <w:sz w:val="32"/>
          <w:szCs w:val="24"/>
        </w:rPr>
        <w:t>因公出国（境）费用</w:t>
      </w:r>
      <w:r>
        <w:rPr>
          <w:rFonts w:hint="eastAsia" w:ascii="仿宋_GB2312" w:hAnsi="仿宋" w:eastAsia="仿宋_GB2312"/>
          <w:sz w:val="32"/>
          <w:szCs w:val="24"/>
        </w:rPr>
        <w:t>支出3.78万元</w:t>
      </w:r>
      <w:r>
        <w:rPr>
          <w:rFonts w:hint="eastAsia" w:ascii="仿宋_GB2312" w:hAnsi="仿宋" w:eastAsia="仿宋_GB2312"/>
          <w:color w:val="000000"/>
          <w:sz w:val="32"/>
          <w:szCs w:val="24"/>
        </w:rPr>
        <w:t>，较上年同期73.69万元相比减少69.91万元，同比下降95%。该项费用下降幅度较大主要原因是</w:t>
      </w:r>
      <w:r>
        <w:rPr>
          <w:rFonts w:hint="eastAsia" w:ascii="仿宋_GB2312" w:hAnsi="宋体" w:eastAsia="仿宋_GB2312"/>
          <w:color w:val="000000"/>
          <w:kern w:val="0"/>
          <w:sz w:val="32"/>
          <w:szCs w:val="24"/>
        </w:rPr>
        <w:t>根据组织安排，2019年年因公出国考察任务减少，因此支出较上年大幅下降。</w:t>
      </w:r>
    </w:p>
    <w:p>
      <w:pPr>
        <w:spacing w:line="600" w:lineRule="exact"/>
        <w:ind w:firstLine="643" w:firstLineChars="200"/>
        <w:rPr>
          <w:rFonts w:hint="eastAsia" w:ascii="仿宋_GB2312" w:hAnsi="仿宋" w:eastAsia="仿宋_GB2312"/>
          <w:color w:val="000000"/>
          <w:sz w:val="32"/>
          <w:szCs w:val="24"/>
        </w:rPr>
      </w:pPr>
      <w:r>
        <w:rPr>
          <w:rFonts w:hint="eastAsia" w:ascii="仿宋_GB2312" w:hAnsi="仿宋" w:eastAsia="仿宋_GB2312"/>
          <w:b/>
          <w:sz w:val="32"/>
          <w:szCs w:val="24"/>
        </w:rPr>
        <w:t>公务接待费支出</w:t>
      </w:r>
      <w:r>
        <w:rPr>
          <w:rFonts w:hint="eastAsia" w:ascii="仿宋_GB2312" w:hAnsi="仿宋" w:eastAsia="仿宋_GB2312"/>
          <w:sz w:val="32"/>
          <w:szCs w:val="24"/>
        </w:rPr>
        <w:t>19.25万元，</w:t>
      </w:r>
      <w:r>
        <w:rPr>
          <w:rFonts w:hint="eastAsia" w:ascii="仿宋_GB2312" w:hAnsi="仿宋" w:eastAsia="仿宋_GB2312"/>
          <w:color w:val="000000"/>
          <w:sz w:val="32"/>
          <w:szCs w:val="24"/>
        </w:rPr>
        <w:t>较上年同期27.66万元相比减少8.41万元，同比下降30.4%。</w:t>
      </w:r>
    </w:p>
    <w:p>
      <w:pPr>
        <w:spacing w:line="600" w:lineRule="exact"/>
        <w:ind w:firstLine="643" w:firstLineChars="200"/>
        <w:rPr>
          <w:rFonts w:hint="eastAsia" w:ascii="仿宋_GB2312" w:hAnsi="仿宋" w:eastAsia="仿宋_GB2312"/>
          <w:sz w:val="32"/>
          <w:szCs w:val="24"/>
        </w:rPr>
      </w:pPr>
      <w:r>
        <w:rPr>
          <w:rFonts w:hint="eastAsia" w:ascii="仿宋_GB2312" w:hAnsi="仿宋" w:eastAsia="仿宋_GB2312"/>
          <w:b/>
          <w:sz w:val="32"/>
          <w:szCs w:val="24"/>
        </w:rPr>
        <w:t>公务用车购置及运行维护费支出</w:t>
      </w:r>
      <w:r>
        <w:rPr>
          <w:rFonts w:hint="eastAsia" w:ascii="仿宋_GB2312" w:hAnsi="仿宋" w:eastAsia="仿宋_GB2312"/>
          <w:sz w:val="32"/>
          <w:szCs w:val="24"/>
        </w:rPr>
        <w:t>97.48万元，较上年同期62.29万元相比减少35.19万元，同比下降56%。</w:t>
      </w:r>
    </w:p>
    <w:p>
      <w:pPr>
        <w:spacing w:line="600" w:lineRule="exact"/>
        <w:ind w:firstLine="643" w:firstLineChars="200"/>
        <w:rPr>
          <w:rFonts w:hint="eastAsia" w:ascii="仿宋_GB2312" w:hAnsi="仿宋" w:eastAsia="仿宋_GB2312"/>
          <w:b/>
          <w:sz w:val="32"/>
          <w:szCs w:val="24"/>
        </w:rPr>
      </w:pPr>
      <w:r>
        <w:rPr>
          <w:rFonts w:hint="eastAsia" w:ascii="仿宋_GB2312" w:hAnsi="仿宋" w:eastAsia="仿宋_GB2312"/>
          <w:b/>
          <w:sz w:val="32"/>
          <w:szCs w:val="24"/>
        </w:rPr>
        <w:t>六、2019年宁东管委会地方政府债务余额情况</w:t>
      </w:r>
    </w:p>
    <w:p>
      <w:pPr>
        <w:numPr>
          <w:ilvl w:val="0"/>
          <w:numId w:val="3"/>
        </w:numPr>
        <w:topLinePunct/>
        <w:spacing w:line="600" w:lineRule="exact"/>
        <w:ind w:firstLine="640" w:firstLineChars="200"/>
        <w:rPr>
          <w:rFonts w:hint="eastAsia" w:ascii="仿宋_GB2312" w:hAnsi="仿宋_GB2312" w:eastAsia="仿宋_GB2312"/>
          <w:sz w:val="32"/>
          <w:szCs w:val="24"/>
        </w:rPr>
      </w:pPr>
      <w:r>
        <w:rPr>
          <w:rFonts w:hint="eastAsia" w:ascii="仿宋_GB2312" w:hAnsi="仿宋_GB2312" w:eastAsia="仿宋_GB2312"/>
          <w:sz w:val="32"/>
          <w:szCs w:val="24"/>
        </w:rPr>
        <w:t>债务余额：2019年宁东管委会地方政府债务限额50.96亿元，上年债务余额45.6亿元，本年新增政府转贷收入9.27亿元，债务还本支出5.27亿元，年末地方政府债务余额49.6亿元。</w:t>
      </w:r>
    </w:p>
    <w:p>
      <w:pPr>
        <w:numPr>
          <w:ilvl w:val="0"/>
          <w:numId w:val="3"/>
        </w:numPr>
        <w:topLinePunct/>
        <w:spacing w:line="600" w:lineRule="exact"/>
        <w:ind w:firstLine="640" w:firstLineChars="200"/>
        <w:rPr>
          <w:rFonts w:hint="eastAsia" w:ascii="仿宋_GB2312" w:hAnsi="仿宋_GB2312" w:eastAsia="仿宋_GB2312"/>
          <w:sz w:val="32"/>
          <w:szCs w:val="24"/>
        </w:rPr>
      </w:pPr>
      <w:r>
        <w:rPr>
          <w:rFonts w:hint="eastAsia" w:ascii="仿宋_GB2312" w:hAnsi="仿宋_GB2312" w:eastAsia="仿宋_GB2312"/>
          <w:sz w:val="32"/>
          <w:szCs w:val="24"/>
        </w:rPr>
        <w:t>2019年宁东管委会地方政府债券使用安排情况:2019年宁东新增地方债4亿元，再融资债券累计52728万元。</w:t>
      </w:r>
    </w:p>
    <w:p>
      <w:pPr>
        <w:topLinePunct/>
        <w:spacing w:line="600" w:lineRule="exact"/>
        <w:ind w:firstLine="643" w:firstLineChars="200"/>
        <w:rPr>
          <w:rFonts w:hint="eastAsia" w:ascii="仿宋_GB2312" w:hAnsi="仿宋_GB2312" w:eastAsia="仿宋_GB2312"/>
          <w:b/>
          <w:sz w:val="32"/>
          <w:szCs w:val="32"/>
        </w:rPr>
      </w:pPr>
      <w:r>
        <w:rPr>
          <w:rFonts w:hint="eastAsia" w:ascii="仿宋_GB2312" w:hAnsi="仿宋_GB2312" w:eastAsia="仿宋_GB2312"/>
          <w:b/>
          <w:sz w:val="32"/>
          <w:szCs w:val="32"/>
        </w:rPr>
        <w:t>七、预算绩效管理情况</w:t>
      </w:r>
    </w:p>
    <w:p>
      <w:pPr>
        <w:widowControl w:val="0"/>
        <w:autoSpaceDE w:val="0"/>
        <w:autoSpaceDN w:val="0"/>
        <w:adjustRightInd w:val="0"/>
        <w:spacing w:line="600" w:lineRule="exact"/>
        <w:ind w:left="199" w:leftChars="95" w:firstLine="480" w:firstLineChars="150"/>
        <w:jc w:val="left"/>
        <w:rPr>
          <w:rFonts w:hint="eastAsia" w:ascii="仿宋_GB2312" w:eastAsia="仿宋_GB2312" w:cs="宋体"/>
          <w:kern w:val="0"/>
          <w:sz w:val="32"/>
          <w:szCs w:val="32"/>
          <w:lang w:val="zh-CN"/>
        </w:rPr>
      </w:pPr>
      <w:r>
        <w:rPr>
          <w:rFonts w:hint="eastAsia" w:ascii="仿宋_GB2312" w:eastAsia="仿宋_GB2312" w:cs="宋体"/>
          <w:kern w:val="0"/>
          <w:sz w:val="32"/>
          <w:szCs w:val="32"/>
          <w:lang w:val="zh-CN"/>
        </w:rPr>
        <w:t xml:space="preserve">1.绩效管理工作开展情况。 根据预算绩效管理要求，宁东管委会财政审计局组织对2019年度一般公共预算项目支出全面开展绩效自评。其中，一级项目6个，二级项目0个，共涉及预算资金34,019.04万元，自评覆盖率达到100%。 </w:t>
      </w:r>
    </w:p>
    <w:p>
      <w:pPr>
        <w:widowControl w:val="0"/>
        <w:autoSpaceDE w:val="0"/>
        <w:autoSpaceDN w:val="0"/>
        <w:adjustRightInd w:val="0"/>
        <w:spacing w:line="600" w:lineRule="exact"/>
        <w:ind w:left="199" w:leftChars="95" w:firstLine="640" w:firstLineChars="200"/>
        <w:jc w:val="left"/>
        <w:rPr>
          <w:rFonts w:hint="eastAsia" w:ascii="仿宋_GB2312" w:eastAsia="仿宋_GB2312" w:cs="宋体"/>
          <w:kern w:val="0"/>
          <w:sz w:val="32"/>
          <w:szCs w:val="32"/>
          <w:lang w:val="zh-CN"/>
        </w:rPr>
      </w:pPr>
      <w:r>
        <w:rPr>
          <w:rFonts w:hint="eastAsia" w:ascii="仿宋_GB2312" w:eastAsia="仿宋_GB2312" w:cs="宋体"/>
          <w:kern w:val="0"/>
          <w:sz w:val="32"/>
          <w:szCs w:val="32"/>
          <w:lang w:val="zh-CN"/>
        </w:rPr>
        <w:t>2、以部门为主体开展的重点项目绩效评价结果。</w:t>
      </w:r>
    </w:p>
    <w:p>
      <w:pPr>
        <w:widowControl w:val="0"/>
        <w:autoSpaceDE w:val="0"/>
        <w:autoSpaceDN w:val="0"/>
        <w:adjustRightInd w:val="0"/>
        <w:spacing w:line="600" w:lineRule="exact"/>
        <w:ind w:left="200"/>
        <w:jc w:val="left"/>
        <w:rPr>
          <w:rFonts w:hint="eastAsia" w:ascii="仿宋_GB2312" w:eastAsia="仿宋_GB2312" w:cs="宋体"/>
          <w:kern w:val="0"/>
          <w:sz w:val="32"/>
          <w:szCs w:val="32"/>
          <w:lang w:val="zh-CN"/>
        </w:rPr>
      </w:pPr>
      <w:r>
        <w:rPr>
          <w:rFonts w:hint="eastAsia" w:ascii="仿宋_GB2312" w:eastAsia="仿宋_GB2312" w:cs="宋体"/>
          <w:kern w:val="0"/>
          <w:sz w:val="32"/>
          <w:szCs w:val="32"/>
          <w:lang w:val="zh-CN"/>
        </w:rPr>
        <w:t>宁东管委会财政局委托中介机构运用评价组研发并通过专家组论证的评价指标及评分标准，通过基础数据填报、问卷调查和访谈获取的数据信息，评价组对以下六个项目进行了独立客观的评价，结果如下：</w:t>
      </w:r>
    </w:p>
    <w:p>
      <w:pPr>
        <w:widowControl w:val="0"/>
        <w:autoSpaceDE w:val="0"/>
        <w:autoSpaceDN w:val="0"/>
        <w:adjustRightInd w:val="0"/>
        <w:spacing w:line="600" w:lineRule="exact"/>
        <w:ind w:left="199" w:leftChars="95" w:firstLine="640" w:firstLineChars="200"/>
        <w:jc w:val="left"/>
        <w:rPr>
          <w:rFonts w:hint="eastAsia" w:ascii="仿宋_GB2312" w:eastAsia="仿宋_GB2312" w:cs="宋体"/>
          <w:kern w:val="0"/>
          <w:sz w:val="32"/>
          <w:szCs w:val="32"/>
          <w:lang w:val="zh-CN"/>
        </w:rPr>
      </w:pPr>
      <w:r>
        <w:rPr>
          <w:rFonts w:hint="eastAsia" w:ascii="仿宋_GB2312" w:eastAsia="仿宋_GB2312" w:cs="宋体"/>
          <w:kern w:val="0"/>
          <w:sz w:val="32"/>
          <w:szCs w:val="32"/>
          <w:lang w:val="zh-CN"/>
        </w:rPr>
        <w:t>（1）2018-2019年宁东镇困难残疾人生活补贴和重度残疾人护理补贴项目自评得分90分，绩效评价结果为“优”。</w:t>
      </w:r>
    </w:p>
    <w:p>
      <w:pPr>
        <w:widowControl w:val="0"/>
        <w:autoSpaceDE w:val="0"/>
        <w:autoSpaceDN w:val="0"/>
        <w:adjustRightInd w:val="0"/>
        <w:spacing w:line="600" w:lineRule="exact"/>
        <w:ind w:left="199" w:leftChars="95" w:firstLine="640" w:firstLineChars="200"/>
        <w:jc w:val="left"/>
        <w:rPr>
          <w:rFonts w:hint="eastAsia" w:ascii="仿宋_GB2312" w:eastAsia="仿宋_GB2312" w:cs="宋体"/>
          <w:kern w:val="0"/>
          <w:sz w:val="32"/>
          <w:szCs w:val="32"/>
          <w:lang w:val="zh-CN"/>
        </w:rPr>
      </w:pPr>
      <w:r>
        <w:rPr>
          <w:rFonts w:hint="eastAsia" w:ascii="仿宋_GB2312" w:eastAsia="仿宋_GB2312" w:cs="宋体"/>
          <w:kern w:val="0"/>
          <w:sz w:val="32"/>
          <w:szCs w:val="32"/>
          <w:lang w:val="zh-CN"/>
        </w:rPr>
        <w:t>（2）2018-2019年宁东基地煤厂集中区（一期）七通一平配套基础设施项目自评得分88分，绩效评价结果为“良”。</w:t>
      </w:r>
    </w:p>
    <w:p>
      <w:pPr>
        <w:widowControl w:val="0"/>
        <w:autoSpaceDE w:val="0"/>
        <w:autoSpaceDN w:val="0"/>
        <w:adjustRightInd w:val="0"/>
        <w:spacing w:line="600" w:lineRule="exact"/>
        <w:ind w:left="199" w:leftChars="95" w:firstLine="640" w:firstLineChars="200"/>
        <w:jc w:val="left"/>
        <w:rPr>
          <w:rFonts w:hint="eastAsia" w:ascii="仿宋_GB2312" w:eastAsia="仿宋_GB2312" w:cs="宋体"/>
          <w:kern w:val="0"/>
          <w:sz w:val="32"/>
          <w:szCs w:val="32"/>
          <w:lang w:val="zh-CN"/>
        </w:rPr>
      </w:pPr>
      <w:r>
        <w:rPr>
          <w:rFonts w:hint="eastAsia" w:ascii="仿宋_GB2312" w:eastAsia="仿宋_GB2312" w:cs="宋体"/>
          <w:kern w:val="0"/>
          <w:sz w:val="32"/>
          <w:szCs w:val="32"/>
          <w:lang w:val="zh-CN"/>
        </w:rPr>
        <w:t>（3）2018-2019年宁东镇临时救助补贴项目自评得分89分，绩效评价结果为“良”。</w:t>
      </w:r>
    </w:p>
    <w:p>
      <w:pPr>
        <w:widowControl w:val="0"/>
        <w:autoSpaceDE w:val="0"/>
        <w:autoSpaceDN w:val="0"/>
        <w:adjustRightInd w:val="0"/>
        <w:spacing w:line="600" w:lineRule="exact"/>
        <w:ind w:left="199" w:leftChars="95" w:firstLine="640" w:firstLineChars="200"/>
        <w:jc w:val="left"/>
        <w:rPr>
          <w:rFonts w:hint="eastAsia" w:ascii="仿宋_GB2312" w:eastAsia="仿宋_GB2312" w:cs="宋体"/>
          <w:kern w:val="0"/>
          <w:sz w:val="32"/>
          <w:szCs w:val="32"/>
          <w:lang w:val="zh-CN"/>
        </w:rPr>
      </w:pPr>
      <w:r>
        <w:rPr>
          <w:rFonts w:hint="eastAsia" w:ascii="仿宋_GB2312" w:eastAsia="仿宋_GB2312" w:cs="宋体"/>
          <w:kern w:val="0"/>
          <w:sz w:val="32"/>
          <w:szCs w:val="32"/>
          <w:lang w:val="zh-CN"/>
        </w:rPr>
        <w:t>（4）2018-2019年宁东镇城乡居民最低生活保障项目自评得分92分，绩效评价结果为“优”。</w:t>
      </w:r>
    </w:p>
    <w:p>
      <w:pPr>
        <w:widowControl w:val="0"/>
        <w:autoSpaceDE w:val="0"/>
        <w:autoSpaceDN w:val="0"/>
        <w:adjustRightInd w:val="0"/>
        <w:spacing w:line="600" w:lineRule="exact"/>
        <w:ind w:left="199" w:leftChars="95" w:firstLine="640" w:firstLineChars="200"/>
        <w:jc w:val="left"/>
        <w:rPr>
          <w:rFonts w:hint="eastAsia" w:ascii="仿宋_GB2312" w:eastAsia="仿宋_GB2312" w:cs="宋体"/>
          <w:kern w:val="0"/>
          <w:sz w:val="32"/>
          <w:szCs w:val="32"/>
          <w:lang w:val="zh-CN"/>
        </w:rPr>
      </w:pPr>
      <w:r>
        <w:rPr>
          <w:rFonts w:hint="eastAsia" w:ascii="仿宋_GB2312" w:eastAsia="仿宋_GB2312" w:cs="宋体"/>
          <w:kern w:val="0"/>
          <w:sz w:val="32"/>
          <w:szCs w:val="32"/>
          <w:lang w:val="zh-CN"/>
        </w:rPr>
        <w:t>（5）2018-2019年宁东镇高龄老人津贴发放项目自评得分93分，绩效评价结果为“优”。</w:t>
      </w:r>
    </w:p>
    <w:p>
      <w:pPr>
        <w:widowControl w:val="0"/>
        <w:autoSpaceDE w:val="0"/>
        <w:autoSpaceDN w:val="0"/>
        <w:adjustRightInd w:val="0"/>
        <w:spacing w:line="600" w:lineRule="exact"/>
        <w:ind w:left="199" w:leftChars="95" w:firstLine="640" w:firstLineChars="200"/>
        <w:jc w:val="left"/>
        <w:rPr>
          <w:rFonts w:hint="eastAsia" w:ascii="仿宋_GB2312" w:eastAsia="仿宋_GB2312" w:cs="宋体"/>
          <w:kern w:val="0"/>
          <w:sz w:val="32"/>
          <w:szCs w:val="32"/>
          <w:lang w:val="zh-CN"/>
        </w:rPr>
      </w:pPr>
      <w:r>
        <w:rPr>
          <w:rFonts w:hint="eastAsia" w:ascii="仿宋_GB2312" w:eastAsia="仿宋_GB2312" w:cs="宋体"/>
          <w:kern w:val="0"/>
          <w:sz w:val="32"/>
          <w:szCs w:val="32"/>
          <w:lang w:val="zh-CN"/>
        </w:rPr>
        <w:t>（6）2017-2019年宁东完全制学校项目自评得分94分，绩效评价结果为“优”。</w:t>
      </w:r>
    </w:p>
    <w:p>
      <w:pPr>
        <w:widowControl w:val="0"/>
        <w:spacing w:line="560" w:lineRule="exact"/>
        <w:ind w:firstLine="803" w:firstLineChars="250"/>
        <w:rPr>
          <w:rFonts w:hint="eastAsia" w:ascii="仿宋_GB2312" w:hAnsi="黑体" w:eastAsia="仿宋_GB2312"/>
          <w:b/>
          <w:sz w:val="32"/>
          <w:szCs w:val="32"/>
        </w:rPr>
      </w:pPr>
      <w:r>
        <w:rPr>
          <w:rFonts w:hint="eastAsia" w:ascii="仿宋_GB2312" w:hAnsi="黑体" w:eastAsia="仿宋_GB2312"/>
          <w:b/>
          <w:sz w:val="32"/>
          <w:szCs w:val="32"/>
        </w:rPr>
        <w:t>八、其他需说明事项</w:t>
      </w:r>
    </w:p>
    <w:p>
      <w:pPr>
        <w:widowControl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1、宁东管委会财政总决算汇总并入灵武市财政总决算。</w:t>
      </w:r>
    </w:p>
    <w:p>
      <w:pPr>
        <w:widowControl w:val="0"/>
        <w:spacing w:line="56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2、“10307国有资源（资产）有偿使用收入”非税收入科目情况</w:t>
      </w:r>
    </w:p>
    <w:p>
      <w:pPr>
        <w:widowControl w:val="0"/>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2019年宁东管委会国有资源（资产）有偿使用收入1771万元，主要是国库存款利息收入和单位上缴的利息。</w:t>
      </w:r>
    </w:p>
    <w:p>
      <w:pPr>
        <w:widowControl w:val="0"/>
        <w:spacing w:line="56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3、“206科学技术支出”支出科目情况</w:t>
      </w:r>
    </w:p>
    <w:p>
      <w:pPr>
        <w:widowControl w:val="0"/>
        <w:spacing w:line="600" w:lineRule="exact"/>
        <w:ind w:firstLine="640" w:firstLineChars="200"/>
        <w:rPr>
          <w:rFonts w:hint="eastAsia" w:ascii="仿宋" w:hAnsi="仿宋" w:eastAsia="仿宋" w:cs="仿宋_GB2312"/>
          <w:kern w:val="0"/>
          <w:sz w:val="32"/>
          <w:szCs w:val="32"/>
        </w:rPr>
      </w:pPr>
      <w:r>
        <w:rPr>
          <w:rFonts w:hint="eastAsia" w:ascii="仿宋" w:hAnsi="仿宋" w:eastAsia="仿宋" w:cs="黑体"/>
          <w:kern w:val="0"/>
          <w:sz w:val="32"/>
          <w:szCs w:val="32"/>
        </w:rPr>
        <w:t>2019年宁东管委会科学技术支出共计5408万元，</w:t>
      </w:r>
      <w:r>
        <w:rPr>
          <w:rFonts w:hint="eastAsia" w:ascii="仿宋" w:hAnsi="仿宋" w:eastAsia="仿宋" w:cs="仿宋_GB2312"/>
          <w:kern w:val="0"/>
          <w:sz w:val="32"/>
          <w:szCs w:val="32"/>
        </w:rPr>
        <w:t>主要用于企业研究开发财政后补助、规模以上企业重点研发补助、高新技术产业发展、科技基础条件建设、创新发展奖励、中小微企业风险补偿等支出。涉及一级预算单位有2家，企业 30家。</w:t>
      </w:r>
    </w:p>
    <w:p>
      <w:pPr>
        <w:widowControl w:val="0"/>
        <w:spacing w:line="56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4、“211节能环保支出”支出科目情况</w:t>
      </w:r>
    </w:p>
    <w:p>
      <w:pPr>
        <w:widowControl w:val="0"/>
        <w:spacing w:line="640" w:lineRule="exact"/>
        <w:ind w:firstLine="640" w:firstLineChars="200"/>
        <w:rPr>
          <w:rFonts w:hint="eastAsia" w:ascii="仿宋" w:hAnsi="仿宋" w:eastAsia="仿宋" w:cs="黑体"/>
          <w:kern w:val="0"/>
          <w:sz w:val="32"/>
          <w:szCs w:val="32"/>
        </w:rPr>
      </w:pPr>
      <w:r>
        <w:rPr>
          <w:rFonts w:hint="eastAsia" w:ascii="仿宋" w:hAnsi="仿宋" w:eastAsia="仿宋" w:cs="黑体"/>
          <w:kern w:val="0"/>
          <w:sz w:val="32"/>
          <w:szCs w:val="32"/>
        </w:rPr>
        <w:t>2019年宁东管委会节能环保支出共计16168万元，</w:t>
      </w:r>
      <w:r>
        <w:rPr>
          <w:rFonts w:hint="eastAsia" w:ascii="仿宋" w:hAnsi="仿宋" w:eastAsia="仿宋" w:cs="仿宋_GB2312"/>
          <w:kern w:val="0"/>
          <w:sz w:val="32"/>
          <w:szCs w:val="32"/>
        </w:rPr>
        <w:t>主要用于污染防治、环境保护、退耕还林及自然生态保护等，涉及一级预算单位4家，企业18家。</w:t>
      </w:r>
    </w:p>
    <w:p>
      <w:pPr>
        <w:widowControl w:val="0"/>
        <w:spacing w:line="600" w:lineRule="exact"/>
        <w:ind w:firstLine="640" w:firstLineChars="200"/>
        <w:rPr>
          <w:rFonts w:hint="eastAsia" w:ascii="仿宋" w:hAnsi="仿宋" w:eastAsia="仿宋"/>
          <w:sz w:val="32"/>
          <w:szCs w:val="32"/>
        </w:rPr>
      </w:pPr>
      <w:r>
        <w:rPr>
          <w:rFonts w:hint="eastAsia" w:ascii="仿宋_GB2312" w:hAnsi="仿宋_GB2312" w:eastAsia="仿宋_GB2312"/>
          <w:sz w:val="32"/>
          <w:szCs w:val="32"/>
        </w:rPr>
        <w:t>总体来看，2019年宁东管委会受减税降费及重点税源企业进项税额抵扣等因素影响，财政收入下降幅度较大。面对复杂的经济形势，财税部门以组织收入为中心，科学规划、统筹安排、加大收入征管。同时，加大预算统筹力度，用好增量，盘活存量，优化财政支出结构，保障重点项目支出。各项财政政策落实到位，财政改革不断深化，财政管理水平稳步提升。但也存在一些矛盾和问题，主要表现在：重点税源企业进项税额抵扣及减税降费政策性因素影响，财政收入下降明显，财政刚性支出增长较快，可用财力增长不能满足事业发</w:t>
      </w:r>
      <w:r>
        <w:rPr>
          <w:rFonts w:hint="eastAsia" w:ascii="仿宋_GB2312" w:hAnsi="宋体" w:eastAsia="仿宋_GB2312"/>
          <w:sz w:val="32"/>
          <w:szCs w:val="32"/>
        </w:rPr>
        <w:t>展和建设的需要；财政支出绩效有待于进一步加强，对此，我们将高度重视，采取有效措施逐步加以解决。</w:t>
      </w:r>
    </w:p>
    <w:p>
      <w:pPr>
        <w:spacing w:line="600" w:lineRule="exact"/>
        <w:ind w:firstLine="640" w:firstLineChars="200"/>
        <w:rPr>
          <w:rFonts w:hint="eastAsia" w:ascii="仿宋_GB2312" w:hAnsi="宋体" w:eastAsia="仿宋_GB2312"/>
          <w:sz w:val="32"/>
          <w:szCs w:val="32"/>
        </w:rPr>
      </w:pPr>
    </w:p>
    <w:p>
      <w:pPr>
        <w:spacing w:line="600" w:lineRule="exact"/>
        <w:ind w:firstLine="640" w:firstLineChars="200"/>
        <w:rPr>
          <w:rFonts w:hint="eastAsia" w:ascii="仿宋_GB2312" w:hAnsi="宋体" w:eastAsia="仿宋_GB2312"/>
          <w:sz w:val="32"/>
          <w:szCs w:val="32"/>
        </w:rPr>
      </w:pPr>
    </w:p>
    <w:p>
      <w:pPr>
        <w:spacing w:line="600" w:lineRule="exact"/>
        <w:ind w:firstLine="640" w:firstLineChars="200"/>
        <w:rPr>
          <w:rFonts w:hint="eastAsia" w:ascii="仿宋_GB2312" w:hAnsi="宋体" w:eastAsia="仿宋_GB2312"/>
          <w:sz w:val="32"/>
          <w:szCs w:val="32"/>
        </w:rPr>
      </w:pP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                    宁东基地管委会财政审计局</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 xml:space="preserve">                            2020年10月16日</w:t>
      </w:r>
    </w:p>
    <w:sectPr>
      <w:pgSz w:w="12240" w:h="15840"/>
      <w:pgMar w:top="1440" w:right="1800" w:bottom="1440"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831C78"/>
    <w:multiLevelType w:val="multilevel"/>
    <w:tmpl w:val="86831C78"/>
    <w:lvl w:ilvl="0" w:tentative="0">
      <w:start w:val="1"/>
      <w:numFmt w:val="decimal"/>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B49EBCCC"/>
    <w:multiLevelType w:val="multilevel"/>
    <w:tmpl w:val="B49EBCCC"/>
    <w:lvl w:ilvl="0" w:tentative="0">
      <w:start w:val="2"/>
      <w:numFmt w:val="chineseCounting"/>
      <w:suff w:val="nothing"/>
      <w:lvlText w:val="%1、"/>
      <w:lvlJc w:val="left"/>
      <w:rPr>
        <w:rFonts w:hint="default" w:cs="Times New Roman"/>
        <w:u w:val="none" w:color="auto"/>
      </w:rPr>
    </w:lvl>
    <w:lvl w:ilvl="1" w:tentative="0">
      <w:start w:val="1"/>
      <w:numFmt w:val="decimal"/>
      <w:lvlText w:val=""/>
      <w:lvlJc w:val="left"/>
      <w:rPr>
        <w:rFonts w:hint="default" w:cs="Times New Roman"/>
        <w:u w:val="none" w:color="auto"/>
      </w:rPr>
    </w:lvl>
    <w:lvl w:ilvl="2" w:tentative="0">
      <w:start w:val="1"/>
      <w:numFmt w:val="decimal"/>
      <w:lvlText w:val=""/>
      <w:lvlJc w:val="left"/>
      <w:rPr>
        <w:rFonts w:hint="default" w:cs="Times New Roman"/>
        <w:u w:val="none" w:color="auto"/>
      </w:rPr>
    </w:lvl>
    <w:lvl w:ilvl="3" w:tentative="0">
      <w:start w:val="1"/>
      <w:numFmt w:val="decimal"/>
      <w:lvlText w:val=""/>
      <w:lvlJc w:val="left"/>
      <w:rPr>
        <w:rFonts w:hint="default" w:cs="Times New Roman"/>
        <w:u w:val="none" w:color="auto"/>
      </w:rPr>
    </w:lvl>
    <w:lvl w:ilvl="4" w:tentative="0">
      <w:start w:val="1"/>
      <w:numFmt w:val="decimal"/>
      <w:lvlText w:val=""/>
      <w:lvlJc w:val="left"/>
      <w:rPr>
        <w:rFonts w:hint="default" w:cs="Times New Roman"/>
        <w:u w:val="none" w:color="auto"/>
      </w:rPr>
    </w:lvl>
    <w:lvl w:ilvl="5" w:tentative="0">
      <w:start w:val="1"/>
      <w:numFmt w:val="decimal"/>
      <w:lvlText w:val=""/>
      <w:lvlJc w:val="left"/>
      <w:rPr>
        <w:rFonts w:hint="default" w:cs="Times New Roman"/>
        <w:u w:val="none" w:color="auto"/>
      </w:rPr>
    </w:lvl>
    <w:lvl w:ilvl="6" w:tentative="0">
      <w:start w:val="1"/>
      <w:numFmt w:val="decimal"/>
      <w:lvlText w:val=""/>
      <w:lvlJc w:val="left"/>
      <w:rPr>
        <w:rFonts w:hint="default" w:cs="Times New Roman"/>
        <w:u w:val="none" w:color="auto"/>
      </w:rPr>
    </w:lvl>
    <w:lvl w:ilvl="7" w:tentative="0">
      <w:start w:val="1"/>
      <w:numFmt w:val="decimal"/>
      <w:lvlText w:val=""/>
      <w:lvlJc w:val="left"/>
      <w:rPr>
        <w:rFonts w:hint="default" w:cs="Times New Roman"/>
        <w:u w:val="none" w:color="auto"/>
      </w:rPr>
    </w:lvl>
    <w:lvl w:ilvl="8" w:tentative="0">
      <w:start w:val="1"/>
      <w:numFmt w:val="decimal"/>
      <w:lvlText w:val=""/>
      <w:lvlJc w:val="left"/>
      <w:rPr>
        <w:rFonts w:hint="default" w:cs="Times New Roman"/>
        <w:u w:val="none" w:color="auto"/>
      </w:rPr>
    </w:lvl>
  </w:abstractNum>
  <w:abstractNum w:abstractNumId="2">
    <w:nsid w:val="0C9A3164"/>
    <w:multiLevelType w:val="multilevel"/>
    <w:tmpl w:val="0C9A3164"/>
    <w:lvl w:ilvl="0" w:tentative="0">
      <w:start w:val="2"/>
      <w:numFmt w:val="chineseCounting"/>
      <w:suff w:val="nothing"/>
      <w:lvlText w:val="（%1）"/>
      <w:lvlJc w:val="left"/>
      <w:rPr>
        <w:rFonts w:hint="default" w:cs="Times New Roman"/>
        <w:u w:val="none" w:color="auto"/>
      </w:rPr>
    </w:lvl>
    <w:lvl w:ilvl="1" w:tentative="0">
      <w:start w:val="1"/>
      <w:numFmt w:val="decimal"/>
      <w:lvlText w:val="（"/>
      <w:lvlJc w:val="left"/>
      <w:rPr>
        <w:rFonts w:hint="default" w:cs="Times New Roman"/>
        <w:u w:val="none" w:color="auto"/>
      </w:rPr>
    </w:lvl>
    <w:lvl w:ilvl="2" w:tentative="0">
      <w:start w:val="1"/>
      <w:numFmt w:val="decimal"/>
      <w:lvlText w:val="（"/>
      <w:lvlJc w:val="left"/>
      <w:rPr>
        <w:rFonts w:hint="default" w:cs="Times New Roman"/>
        <w:u w:val="none" w:color="auto"/>
      </w:rPr>
    </w:lvl>
    <w:lvl w:ilvl="3" w:tentative="0">
      <w:start w:val="1"/>
      <w:numFmt w:val="decimal"/>
      <w:lvlText w:val="（"/>
      <w:lvlJc w:val="left"/>
      <w:rPr>
        <w:rFonts w:hint="default" w:cs="Times New Roman"/>
        <w:u w:val="none" w:color="auto"/>
      </w:rPr>
    </w:lvl>
    <w:lvl w:ilvl="4" w:tentative="0">
      <w:start w:val="1"/>
      <w:numFmt w:val="decimal"/>
      <w:lvlText w:val="（"/>
      <w:lvlJc w:val="left"/>
      <w:rPr>
        <w:rFonts w:hint="default" w:cs="Times New Roman"/>
        <w:u w:val="none" w:color="auto"/>
      </w:rPr>
    </w:lvl>
    <w:lvl w:ilvl="5" w:tentative="0">
      <w:start w:val="1"/>
      <w:numFmt w:val="decimal"/>
      <w:lvlText w:val="（"/>
      <w:lvlJc w:val="left"/>
      <w:rPr>
        <w:rFonts w:hint="default" w:cs="Times New Roman"/>
        <w:u w:val="none" w:color="auto"/>
      </w:rPr>
    </w:lvl>
    <w:lvl w:ilvl="6" w:tentative="0">
      <w:start w:val="1"/>
      <w:numFmt w:val="decimal"/>
      <w:lvlText w:val="（"/>
      <w:lvlJc w:val="left"/>
      <w:rPr>
        <w:rFonts w:hint="default" w:cs="Times New Roman"/>
        <w:u w:val="none" w:color="auto"/>
      </w:rPr>
    </w:lvl>
    <w:lvl w:ilvl="7" w:tentative="0">
      <w:start w:val="1"/>
      <w:numFmt w:val="decimal"/>
      <w:lvlText w:val="（"/>
      <w:lvlJc w:val="left"/>
      <w:rPr>
        <w:rFonts w:hint="default" w:cs="Times New Roman"/>
        <w:u w:val="none" w:color="auto"/>
      </w:rPr>
    </w:lvl>
    <w:lvl w:ilvl="8" w:tentative="0">
      <w:start w:val="1"/>
      <w:numFmt w:val="decimal"/>
      <w:lvlText w:val="（"/>
      <w:lvlJc w:val="left"/>
      <w:rPr>
        <w:rFonts w:hint="default" w:cs="Times New Roman"/>
        <w:u w:val="none" w:color="auto"/>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1"/>
  <w:displayVerticalDrawingGridEvery w:val="1"/>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D612E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uiPriority="99" w:semiHidden="0" w:name="header"/>
    <w:lsdException w:uiPriority="99" w:semiHidden="0" w:name="footer"/>
    <w:lsdException w:qFormat="1" w:unhideWhenUsed="0" w:uiPriority="0" w:semiHidden="0" w:name="index heading"/>
    <w:lsdException w:qFormat="1" w:unhideWhenUsed="0" w:uiPriority="0" w:semiHidden="0" w:name="caption" w:locked="1"/>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ocked="1"/>
    <w:lsdException w:qFormat="1" w:unhideWhenUsed="0" w:uiPriority="0" w:semiHidden="0" w:name="Closing"/>
    <w:lsdException w:qFormat="1" w:unhideWhenUsed="0" w:uiPriority="0" w:semiHidden="0" w:name="Signature"/>
    <w:lsdException w:uiPriority="99"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ocked="1"/>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uiPriority="99" w:semiHidden="0" w:name="Hyperlink"/>
    <w:lsdException w:uiPriority="99" w:semiHidden="0" w:name="FollowedHyperlink"/>
    <w:lsdException w:qFormat="1" w:unhideWhenUsed="0" w:uiPriority="0" w:semiHidden="0" w:name="Strong" w:locked="1"/>
    <w:lsdException w:qFormat="1" w:unhideWhenUsed="0" w:uiPriority="0" w:semiHidden="0" w:name="Emphasis" w:locked="1"/>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semiHidden="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uiPriority="99" w:semiHidden="0" w:name="Balloon Text"/>
    <w:lsdException w:qFormat="1" w:unhideWhenUsed="0" w:uiPriority="0" w:semiHidden="0" w:name="Table Grid"/>
    <w:lsdException w:qFormat="1" w:unhideWhenUsed="0" w:uiPriority="0" w:semiHidden="0" w:name="Table Theme"/>
    <w:lsdException w:qFormat="1" w:unhideWhenUsed="0" w:uiPriority="0" w:semiHidden="0" w:name="Light Shading"/>
    <w:lsdException w:qFormat="1" w:unhideWhenUsed="0" w:uiPriority="0" w:semiHidden="0" w:name="Light List"/>
    <w:lsdException w:qFormat="1" w:unhideWhenUsed="0" w:uiPriority="0" w:semiHidden="0" w:name="Light Grid"/>
    <w:lsdException w:qFormat="1" w:unhideWhenUsed="0" w:uiPriority="0" w:semiHidden="0" w:name="Medium Shading 1"/>
    <w:lsdException w:qFormat="1" w:unhideWhenUsed="0" w:uiPriority="0" w:semiHidden="0" w:name="Medium Shading 2"/>
    <w:lsdException w:qFormat="1" w:unhideWhenUsed="0" w:uiPriority="0" w:semiHidden="0" w:name="Medium List 1"/>
    <w:lsdException w:qFormat="1" w:unhideWhenUsed="0" w:uiPriority="0" w:semiHidden="0" w:name="Medium List 2"/>
    <w:lsdException w:qFormat="1" w:unhideWhenUsed="0" w:uiPriority="0" w:semiHidden="0" w:name="Medium Grid 1"/>
    <w:lsdException w:qFormat="1" w:unhideWhenUsed="0" w:uiPriority="0" w:semiHidden="0" w:name="Medium Grid 2"/>
    <w:lsdException w:qFormat="1" w:unhideWhenUsed="0" w:uiPriority="0" w:semiHidden="0" w:name="Medium Grid 3"/>
    <w:lsdException w:qFormat="1" w:unhideWhenUsed="0" w:uiPriority="0" w:semiHidden="0" w:name="Dark List"/>
    <w:lsdException w:qFormat="1" w:unhideWhenUsed="0" w:uiPriority="0" w:semiHidden="0" w:name="Colorful Shading"/>
    <w:lsdException w:qFormat="1" w:unhideWhenUsed="0" w:uiPriority="0" w:semiHidden="0" w:name="Colorful List"/>
    <w:lsdException w:qFormat="1" w:unhideWhenUsed="0" w:uiPriority="0" w:semiHidden="0" w:name="Colorful Grid"/>
    <w:lsdException w:qFormat="1" w:unhideWhenUsed="0" w:uiPriority="0" w:semiHidden="0" w:name="Light Shading Accent 1"/>
    <w:lsdException w:qFormat="1" w:unhideWhenUsed="0" w:uiPriority="0" w:semiHidden="0" w:name="Light List Accent 1"/>
    <w:lsdException w:qFormat="1" w:unhideWhenUsed="0" w:uiPriority="0" w:semiHidden="0" w:name="Light Grid Accent 1"/>
    <w:lsdException w:qFormat="1" w:unhideWhenUsed="0" w:uiPriority="0" w:semiHidden="0" w:name="Medium Shading 1 Accent 1"/>
    <w:lsdException w:qFormat="1" w:unhideWhenUsed="0" w:uiPriority="0" w:semiHidden="0" w:name="Medium Shading 2 Accent 1"/>
    <w:lsdException w:qFormat="1" w:unhideWhenUsed="0" w:uiPriority="0" w:semiHidden="0" w:name="Medium List 1 Accent 1"/>
    <w:lsdException w:qFormat="1" w:unhideWhenUsed="0" w:uiPriority="0" w:semiHidden="0" w:name="Medium List 2 Accent 1"/>
    <w:lsdException w:qFormat="1" w:unhideWhenUsed="0" w:uiPriority="0" w:semiHidden="0" w:name="Medium Grid 1 Accent 1"/>
    <w:lsdException w:qFormat="1" w:unhideWhenUsed="0" w:uiPriority="0" w:semiHidden="0" w:name="Medium Grid 2 Accent 1"/>
    <w:lsdException w:qFormat="1" w:unhideWhenUsed="0" w:uiPriority="0" w:semiHidden="0" w:name="Medium Grid 3 Accent 1"/>
    <w:lsdException w:qFormat="1" w:unhideWhenUsed="0" w:uiPriority="0" w:semiHidden="0" w:name="Dark List Accent 1"/>
    <w:lsdException w:qFormat="1" w:unhideWhenUsed="0" w:uiPriority="0" w:semiHidden="0" w:name="Colorful Shading Accent 1"/>
    <w:lsdException w:qFormat="1" w:unhideWhenUsed="0" w:uiPriority="0" w:semiHidden="0" w:name="Colorful List Accent 1"/>
    <w:lsdException w:qFormat="1" w:unhideWhenUsed="0" w:uiPriority="0" w:semiHidden="0" w:name="Colorful Grid Accent 1"/>
    <w:lsdException w:qFormat="1" w:unhideWhenUsed="0" w:uiPriority="0" w:semiHidden="0" w:name="Light Shading Accent 2"/>
    <w:lsdException w:qFormat="1" w:unhideWhenUsed="0" w:uiPriority="0" w:semiHidden="0" w:name="Light List Accent 2"/>
    <w:lsdException w:qFormat="1" w:unhideWhenUsed="0" w:uiPriority="0" w:semiHidden="0" w:name="Light Grid Accent 2"/>
    <w:lsdException w:qFormat="1" w:unhideWhenUsed="0" w:uiPriority="0" w:semiHidden="0" w:name="Medium Shading 1 Accent 2"/>
    <w:lsdException w:qFormat="1" w:unhideWhenUsed="0" w:uiPriority="0" w:semiHidden="0" w:name="Medium Shading 2 Accent 2"/>
    <w:lsdException w:qFormat="1" w:unhideWhenUsed="0" w:uiPriority="0" w:semiHidden="0" w:name="Medium List 1 Accent 2"/>
    <w:lsdException w:qFormat="1" w:unhideWhenUsed="0" w:uiPriority="0" w:semiHidden="0" w:name="Medium List 2 Accent 2"/>
    <w:lsdException w:qFormat="1" w:unhideWhenUsed="0" w:uiPriority="0" w:semiHidden="0" w:name="Medium Grid 1 Accent 2"/>
    <w:lsdException w:qFormat="1" w:unhideWhenUsed="0" w:uiPriority="0" w:semiHidden="0" w:name="Medium Grid 2 Accent 2"/>
    <w:lsdException w:qFormat="1" w:unhideWhenUsed="0" w:uiPriority="0" w:semiHidden="0" w:name="Medium Grid 3 Accent 2"/>
    <w:lsdException w:qFormat="1" w:unhideWhenUsed="0" w:uiPriority="0" w:semiHidden="0" w:name="Dark List Accent 2"/>
    <w:lsdException w:qFormat="1" w:unhideWhenUsed="0" w:uiPriority="0" w:semiHidden="0" w:name="Colorful Shading Accent 2"/>
    <w:lsdException w:qFormat="1" w:unhideWhenUsed="0" w:uiPriority="0" w:semiHidden="0" w:name="Colorful List Accent 2"/>
    <w:lsdException w:qFormat="1" w:unhideWhenUsed="0" w:uiPriority="0" w:semiHidden="0" w:name="Colorful Grid Accent 2"/>
    <w:lsdException w:qFormat="1" w:unhideWhenUsed="0" w:uiPriority="0" w:semiHidden="0" w:name="Light Shading Accent 3"/>
    <w:lsdException w:qFormat="1" w:unhideWhenUsed="0" w:uiPriority="0" w:semiHidden="0" w:name="Light List Accent 3"/>
    <w:lsdException w:qFormat="1" w:unhideWhenUsed="0" w:uiPriority="0" w:semiHidden="0" w:name="Light Grid Accent 3"/>
    <w:lsdException w:qFormat="1" w:unhideWhenUsed="0" w:uiPriority="0" w:semiHidden="0" w:name="Medium Shading 1 Accent 3"/>
    <w:lsdException w:qFormat="1" w:unhideWhenUsed="0" w:uiPriority="0" w:semiHidden="0" w:name="Medium Shading 2 Accent 3"/>
    <w:lsdException w:qFormat="1" w:unhideWhenUsed="0" w:uiPriority="0" w:semiHidden="0" w:name="Medium List 1 Accent 3"/>
    <w:lsdException w:qFormat="1" w:unhideWhenUsed="0" w:uiPriority="0" w:semiHidden="0" w:name="Medium List 2 Accent 3"/>
    <w:lsdException w:qFormat="1" w:unhideWhenUsed="0" w:uiPriority="0" w:semiHidden="0" w:name="Medium Grid 1 Accent 3"/>
    <w:lsdException w:qFormat="1" w:unhideWhenUsed="0" w:uiPriority="0" w:semiHidden="0" w:name="Medium Grid 2 Accent 3"/>
    <w:lsdException w:qFormat="1" w:unhideWhenUsed="0" w:uiPriority="0" w:semiHidden="0" w:name="Medium Grid 3 Accent 3"/>
    <w:lsdException w:qFormat="1" w:unhideWhenUsed="0" w:uiPriority="0" w:semiHidden="0" w:name="Dark List Accent 3"/>
    <w:lsdException w:qFormat="1" w:unhideWhenUsed="0" w:uiPriority="0" w:semiHidden="0" w:name="Colorful Shading Accent 3"/>
    <w:lsdException w:qFormat="1" w:unhideWhenUsed="0" w:uiPriority="0" w:semiHidden="0" w:name="Colorful List Accent 3"/>
    <w:lsdException w:qFormat="1" w:unhideWhenUsed="0" w:uiPriority="0" w:semiHidden="0" w:name="Colorful Grid Accent 3"/>
    <w:lsdException w:qFormat="1" w:unhideWhenUsed="0" w:uiPriority="0" w:semiHidden="0" w:name="Light Shading Accent 4"/>
    <w:lsdException w:qFormat="1" w:unhideWhenUsed="0" w:uiPriority="0" w:semiHidden="0" w:name="Light List Accent 4"/>
    <w:lsdException w:qFormat="1" w:unhideWhenUsed="0" w:uiPriority="0" w:semiHidden="0" w:name="Light Grid Accent 4"/>
    <w:lsdException w:qFormat="1" w:unhideWhenUsed="0" w:uiPriority="0" w:semiHidden="0" w:name="Medium Shading 1 Accent 4"/>
    <w:lsdException w:qFormat="1" w:unhideWhenUsed="0" w:uiPriority="0" w:semiHidden="0" w:name="Medium Shading 2 Accent 4"/>
    <w:lsdException w:qFormat="1" w:unhideWhenUsed="0" w:uiPriority="0" w:semiHidden="0" w:name="Medium List 1 Accent 4"/>
    <w:lsdException w:qFormat="1" w:unhideWhenUsed="0" w:uiPriority="0" w:semiHidden="0" w:name="Medium List 2 Accent 4"/>
    <w:lsdException w:qFormat="1" w:unhideWhenUsed="0" w:uiPriority="0" w:semiHidden="0" w:name="Medium Grid 1 Accent 4"/>
    <w:lsdException w:qFormat="1" w:unhideWhenUsed="0" w:uiPriority="0" w:semiHidden="0" w:name="Medium Grid 2 Accent 4"/>
    <w:lsdException w:qFormat="1" w:unhideWhenUsed="0" w:uiPriority="0" w:semiHidden="0" w:name="Medium Grid 3 Accent 4"/>
    <w:lsdException w:qFormat="1" w:unhideWhenUsed="0" w:uiPriority="0" w:semiHidden="0" w:name="Dark List Accent 4"/>
    <w:lsdException w:qFormat="1" w:unhideWhenUsed="0" w:uiPriority="0" w:semiHidden="0" w:name="Colorful Shading Accent 4"/>
    <w:lsdException w:qFormat="1" w:unhideWhenUsed="0" w:uiPriority="0" w:semiHidden="0" w:name="Colorful List Accent 4"/>
    <w:lsdException w:qFormat="1" w:unhideWhenUsed="0" w:uiPriority="0" w:semiHidden="0" w:name="Colorful Grid Accent 4"/>
    <w:lsdException w:qFormat="1" w:unhideWhenUsed="0" w:uiPriority="0" w:semiHidden="0" w:name="Light Shading Accent 5"/>
    <w:lsdException w:qFormat="1" w:unhideWhenUsed="0" w:uiPriority="0" w:semiHidden="0" w:name="Light List Accent 5"/>
    <w:lsdException w:qFormat="1" w:unhideWhenUsed="0" w:uiPriority="0" w:semiHidden="0" w:name="Light Grid Accent 5"/>
    <w:lsdException w:qFormat="1" w:unhideWhenUsed="0" w:uiPriority="0" w:semiHidden="0" w:name="Medium Shading 1 Accent 5"/>
    <w:lsdException w:qFormat="1" w:unhideWhenUsed="0" w:uiPriority="0" w:semiHidden="0" w:name="Medium Shading 2 Accent 5"/>
    <w:lsdException w:qFormat="1" w:unhideWhenUsed="0" w:uiPriority="0" w:semiHidden="0" w:name="Medium List 1 Accent 5"/>
    <w:lsdException w:qFormat="1" w:unhideWhenUsed="0" w:uiPriority="0" w:semiHidden="0" w:name="Medium List 2 Accent 5"/>
    <w:lsdException w:qFormat="1" w:unhideWhenUsed="0" w:uiPriority="0" w:semiHidden="0" w:name="Medium Grid 1 Accent 5"/>
    <w:lsdException w:qFormat="1" w:unhideWhenUsed="0" w:uiPriority="0" w:semiHidden="0" w:name="Medium Grid 2 Accent 5"/>
    <w:lsdException w:qFormat="1" w:unhideWhenUsed="0" w:uiPriority="0" w:semiHidden="0" w:name="Medium Grid 3 Accent 5"/>
    <w:lsdException w:qFormat="1" w:unhideWhenUsed="0" w:uiPriority="0" w:semiHidden="0" w:name="Dark List Accent 5"/>
    <w:lsdException w:qFormat="1" w:unhideWhenUsed="0" w:uiPriority="0" w:semiHidden="0" w:name="Colorful Shading Accent 5"/>
    <w:lsdException w:qFormat="1" w:unhideWhenUsed="0" w:uiPriority="0" w:semiHidden="0" w:name="Colorful List Accent 5"/>
    <w:lsdException w:qFormat="1" w:unhideWhenUsed="0" w:uiPriority="0" w:semiHidden="0" w:name="Colorful Grid Accent 5"/>
    <w:lsdException w:qFormat="1" w:unhideWhenUsed="0" w:uiPriority="0" w:semiHidden="0" w:name="Light Shading Accent 6"/>
    <w:lsdException w:qFormat="1" w:unhideWhenUsed="0" w:uiPriority="0" w:semiHidden="0" w:name="Light List Accent 6"/>
    <w:lsdException w:qFormat="1" w:unhideWhenUsed="0" w:uiPriority="0" w:semiHidden="0" w:name="Light Grid Accent 6"/>
    <w:lsdException w:qFormat="1" w:unhideWhenUsed="0" w:uiPriority="0" w:semiHidden="0" w:name="Medium Shading 1 Accent 6"/>
    <w:lsdException w:qFormat="1" w:unhideWhenUsed="0" w:uiPriority="0" w:semiHidden="0" w:name="Medium Shading 2 Accent 6"/>
    <w:lsdException w:qFormat="1" w:unhideWhenUsed="0" w:uiPriority="0" w:semiHidden="0" w:name="Medium List 1 Accent 6"/>
    <w:lsdException w:qFormat="1" w:unhideWhenUsed="0" w:uiPriority="0" w:semiHidden="0" w:name="Medium List 2 Accent 6"/>
    <w:lsdException w:qFormat="1" w:unhideWhenUsed="0" w:uiPriority="0" w:semiHidden="0" w:name="Medium Grid 1 Accent 6"/>
    <w:lsdException w:qFormat="1" w:unhideWhenUsed="0" w:uiPriority="0" w:semiHidden="0" w:name="Medium Grid 2 Accent 6"/>
    <w:lsdException w:qFormat="1" w:unhideWhenUsed="0" w:uiPriority="0" w:semiHidden="0" w:name="Medium Grid 3 Accent 6"/>
    <w:lsdException w:qFormat="1" w:unhideWhenUsed="0" w:uiPriority="0" w:semiHidden="0" w:name="Dark List Accent 6"/>
    <w:lsdException w:qFormat="1" w:unhideWhenUsed="0" w:uiPriority="0" w:semiHidden="0" w:name="Colorful Shading Accent 6"/>
    <w:lsdException w:qFormat="1" w:unhideWhenUsed="0" w:uiPriority="0" w:semiHidden="0" w:name="Colorful List Accent 6"/>
    <w:lsdException w:qFormat="1" w:unhideWhenUsed="0" w:uiPriority="0" w:semiHidden="0" w:name="Colorful Grid Accent 6"/>
  </w:latentStyles>
  <w:style w:type="paragraph" w:default="1" w:styleId="1">
    <w:name w:val="Normal"/>
    <w:unhideWhenUsed/>
    <w:qFormat/>
    <w:uiPriority w:val="0"/>
    <w:pPr>
      <w:jc w:val="both"/>
    </w:pPr>
    <w:rPr>
      <w:rFonts w:hint="eastAsia" w:ascii="Times New Roman" w:hAnsi="Times New Roman" w:eastAsia="宋体" w:cs="Times New Roman"/>
      <w:kern w:val="2"/>
      <w:sz w:val="21"/>
      <w:szCs w:val="21"/>
      <w:lang w:val="en-US" w:eastAsia="zh-CN" w:bidi="ar-SA"/>
    </w:rPr>
  </w:style>
  <w:style w:type="character" w:default="1" w:styleId="6">
    <w:name w:val="Default Paragraph Font"/>
    <w:unhideWhenUsed/>
    <w:uiPriority w:val="99"/>
    <w:rPr>
      <w:rFonts w:hint="default"/>
      <w:sz w:val="24"/>
      <w:szCs w:val="24"/>
    </w:rPr>
  </w:style>
  <w:style w:type="table" w:default="1" w:styleId="5">
    <w:name w:val="Normal Table"/>
    <w:qFormat/>
    <w:uiPriority w:val="0"/>
    <w:tblPr>
      <w:tblCellMar>
        <w:top w:w="0" w:type="dxa"/>
        <w:left w:w="108" w:type="dxa"/>
        <w:bottom w:w="0" w:type="dxa"/>
        <w:right w:w="108" w:type="dxa"/>
      </w:tblCellMar>
    </w:tblPr>
  </w:style>
  <w:style w:type="paragraph" w:styleId="2">
    <w:name w:val="Balloon Text"/>
    <w:basedOn w:val="1"/>
    <w:link w:val="18"/>
    <w:unhideWhenUsed/>
    <w:uiPriority w:val="99"/>
    <w:rPr>
      <w:rFonts w:hint="eastAsia"/>
      <w:sz w:val="18"/>
      <w:szCs w:val="24"/>
    </w:rPr>
  </w:style>
  <w:style w:type="paragraph" w:styleId="3">
    <w:name w:val="footer"/>
    <w:basedOn w:val="1"/>
    <w:link w:val="13"/>
    <w:unhideWhenUsed/>
    <w:uiPriority w:val="99"/>
    <w:pPr>
      <w:tabs>
        <w:tab w:val="center" w:pos="4153"/>
        <w:tab w:val="right" w:pos="8306"/>
      </w:tabs>
      <w:snapToGrid w:val="0"/>
      <w:jc w:val="left"/>
    </w:pPr>
    <w:rPr>
      <w:rFonts w:hint="eastAsia"/>
      <w:sz w:val="18"/>
      <w:szCs w:val="24"/>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rFonts w:hint="eastAsia"/>
      <w:sz w:val="18"/>
      <w:szCs w:val="24"/>
    </w:rPr>
  </w:style>
  <w:style w:type="character" w:styleId="7">
    <w:name w:val="FollowedHyperlink"/>
    <w:basedOn w:val="6"/>
    <w:unhideWhenUsed/>
    <w:uiPriority w:val="99"/>
    <w:rPr>
      <w:rFonts w:hint="default" w:cs="Times New Roman"/>
      <w:sz w:val="24"/>
      <w:szCs w:val="24"/>
    </w:rPr>
  </w:style>
  <w:style w:type="character" w:styleId="8">
    <w:name w:val="Hyperlink"/>
    <w:basedOn w:val="6"/>
    <w:unhideWhenUsed/>
    <w:uiPriority w:val="99"/>
    <w:rPr>
      <w:rFonts w:hint="default" w:cs="Times New Roman"/>
      <w:sz w:val="24"/>
      <w:szCs w:val="24"/>
    </w:rPr>
  </w:style>
  <w:style w:type="paragraph" w:customStyle="1" w:styleId="9">
    <w:name w:val="HTML Top of Form"/>
    <w:basedOn w:val="1"/>
    <w:next w:val="1"/>
    <w:link w:val="16"/>
    <w:unhideWhenUsed/>
    <w:uiPriority w:val="99"/>
    <w:pPr>
      <w:pBdr>
        <w:bottom w:val="single" w:color="auto" w:sz="6" w:space="1"/>
      </w:pBdr>
      <w:jc w:val="center"/>
    </w:pPr>
    <w:rPr>
      <w:rFonts w:hint="eastAsia" w:ascii="Arial"/>
      <w:vanish/>
      <w:sz w:val="16"/>
      <w:szCs w:val="24"/>
    </w:rPr>
  </w:style>
  <w:style w:type="paragraph" w:customStyle="1" w:styleId="10">
    <w:name w:val="p0"/>
    <w:basedOn w:val="1"/>
    <w:unhideWhenUsed/>
    <w:uiPriority w:val="99"/>
    <w:pPr>
      <w:jc w:val="left"/>
    </w:pPr>
    <w:rPr>
      <w:rFonts w:hint="eastAsia"/>
      <w:sz w:val="20"/>
      <w:szCs w:val="24"/>
    </w:rPr>
  </w:style>
  <w:style w:type="paragraph" w:customStyle="1" w:styleId="11">
    <w:name w:val="HTML Bottom of Form"/>
    <w:basedOn w:val="1"/>
    <w:next w:val="1"/>
    <w:link w:val="15"/>
    <w:unhideWhenUsed/>
    <w:uiPriority w:val="99"/>
    <w:pPr>
      <w:pBdr>
        <w:top w:val="single" w:color="auto" w:sz="6" w:space="1"/>
      </w:pBdr>
      <w:jc w:val="center"/>
    </w:pPr>
    <w:rPr>
      <w:rFonts w:hint="eastAsia" w:ascii="Arial"/>
      <w:vanish/>
      <w:sz w:val="16"/>
      <w:szCs w:val="24"/>
    </w:rPr>
  </w:style>
  <w:style w:type="character" w:customStyle="1" w:styleId="12">
    <w:name w:val="页眉 Char"/>
    <w:basedOn w:val="6"/>
    <w:link w:val="4"/>
    <w:unhideWhenUsed/>
    <w:locked/>
    <w:uiPriority w:val="99"/>
    <w:rPr>
      <w:rFonts w:hint="default" w:cs="Times New Roman"/>
      <w:sz w:val="18"/>
      <w:szCs w:val="18"/>
    </w:rPr>
  </w:style>
  <w:style w:type="character" w:customStyle="1" w:styleId="13">
    <w:name w:val="页脚 Char"/>
    <w:basedOn w:val="6"/>
    <w:link w:val="3"/>
    <w:unhideWhenUsed/>
    <w:locked/>
    <w:uiPriority w:val="99"/>
    <w:rPr>
      <w:rFonts w:hint="default" w:cs="Times New Roman"/>
      <w:sz w:val="18"/>
      <w:szCs w:val="18"/>
    </w:rPr>
  </w:style>
  <w:style w:type="character" w:customStyle="1" w:styleId="14">
    <w:name w:val="页眉 Char12"/>
    <w:basedOn w:val="6"/>
    <w:unhideWhenUsed/>
    <w:uiPriority w:val="99"/>
    <w:rPr>
      <w:rFonts w:hint="default" w:cs="Times New Roman"/>
      <w:sz w:val="18"/>
      <w:szCs w:val="18"/>
    </w:rPr>
  </w:style>
  <w:style w:type="character" w:customStyle="1" w:styleId="15">
    <w:name w:val="z-窗体底端 Char"/>
    <w:basedOn w:val="6"/>
    <w:link w:val="11"/>
    <w:unhideWhenUsed/>
    <w:locked/>
    <w:uiPriority w:val="99"/>
    <w:rPr>
      <w:rFonts w:hint="default" w:ascii="Arial" w:hAnsi="Times New Roman" w:eastAsia="宋体" w:cs="Arial"/>
      <w:vanish/>
      <w:sz w:val="16"/>
      <w:szCs w:val="16"/>
    </w:rPr>
  </w:style>
  <w:style w:type="character" w:customStyle="1" w:styleId="16">
    <w:name w:val="z-窗体顶端 Char"/>
    <w:basedOn w:val="6"/>
    <w:link w:val="9"/>
    <w:unhideWhenUsed/>
    <w:locked/>
    <w:uiPriority w:val="99"/>
    <w:rPr>
      <w:rFonts w:hint="default" w:ascii="Arial" w:hAnsi="Times New Roman" w:eastAsia="宋体" w:cs="Arial"/>
      <w:vanish/>
      <w:sz w:val="16"/>
      <w:szCs w:val="16"/>
    </w:rPr>
  </w:style>
  <w:style w:type="character" w:customStyle="1" w:styleId="17">
    <w:name w:val="z-窗体底端 Char12"/>
    <w:basedOn w:val="6"/>
    <w:unhideWhenUsed/>
    <w:uiPriority w:val="99"/>
    <w:rPr>
      <w:rFonts w:hint="default" w:ascii="Arial" w:hAnsi="Times New Roman" w:eastAsia="宋体" w:cs="Arial"/>
      <w:vanish/>
      <w:sz w:val="16"/>
      <w:szCs w:val="16"/>
    </w:rPr>
  </w:style>
  <w:style w:type="character" w:customStyle="1" w:styleId="18">
    <w:name w:val="批注框文本 Char"/>
    <w:basedOn w:val="6"/>
    <w:link w:val="2"/>
    <w:unhideWhenUsed/>
    <w:locked/>
    <w:uiPriority w:val="99"/>
    <w:rPr>
      <w:rFonts w:hint="default" w:cs="Times New Roman"/>
      <w:sz w:val="18"/>
      <w:szCs w:val="18"/>
    </w:rPr>
  </w:style>
  <w:style w:type="character" w:customStyle="1" w:styleId="19">
    <w:name w:val="z-窗体顶端 Char1"/>
    <w:basedOn w:val="6"/>
    <w:link w:val="9"/>
    <w:unhideWhenUsed/>
    <w:locked/>
    <w:uiPriority w:val="99"/>
    <w:rPr>
      <w:rFonts w:hint="default" w:ascii="Arial" w:hAnsi="Times New Roman" w:eastAsia="宋体" w:cs="Arial"/>
      <w:vanish/>
      <w:sz w:val="16"/>
      <w:szCs w:val="16"/>
    </w:rPr>
  </w:style>
  <w:style w:type="character" w:customStyle="1" w:styleId="20">
    <w:name w:val="z-窗体顶端 Char12"/>
    <w:basedOn w:val="6"/>
    <w:unhideWhenUsed/>
    <w:uiPriority w:val="99"/>
    <w:rPr>
      <w:rFonts w:hint="default" w:ascii="Arial" w:hAnsi="Times New Roman" w:eastAsia="宋体" w:cs="Arial"/>
      <w:vanish/>
      <w:sz w:val="16"/>
      <w:szCs w:val="16"/>
    </w:rPr>
  </w:style>
  <w:style w:type="character" w:customStyle="1" w:styleId="21">
    <w:name w:val="z-窗体顶端 Char11"/>
    <w:basedOn w:val="6"/>
    <w:unhideWhenUsed/>
    <w:uiPriority w:val="99"/>
    <w:rPr>
      <w:rFonts w:hint="default" w:ascii="Arial" w:hAnsi="Times New Roman" w:eastAsia="宋体" w:cs="Arial"/>
      <w:vanish/>
      <w:sz w:val="16"/>
      <w:szCs w:val="16"/>
    </w:rPr>
  </w:style>
  <w:style w:type="character" w:customStyle="1" w:styleId="22">
    <w:name w:val="页眉 Char1"/>
    <w:basedOn w:val="6"/>
    <w:link w:val="4"/>
    <w:unhideWhenUsed/>
    <w:locked/>
    <w:uiPriority w:val="99"/>
    <w:rPr>
      <w:rFonts w:hint="default" w:cs="Times New Roman"/>
      <w:sz w:val="18"/>
      <w:szCs w:val="18"/>
    </w:rPr>
  </w:style>
  <w:style w:type="character" w:customStyle="1" w:styleId="23">
    <w:name w:val="页眉 Char11"/>
    <w:basedOn w:val="6"/>
    <w:unhideWhenUsed/>
    <w:uiPriority w:val="99"/>
    <w:rPr>
      <w:rFonts w:hint="default" w:cs="Times New Roman"/>
      <w:sz w:val="18"/>
      <w:szCs w:val="18"/>
    </w:rPr>
  </w:style>
  <w:style w:type="character" w:customStyle="1" w:styleId="24">
    <w:name w:val="页脚 Char1"/>
    <w:basedOn w:val="6"/>
    <w:link w:val="3"/>
    <w:unhideWhenUsed/>
    <w:locked/>
    <w:uiPriority w:val="99"/>
    <w:rPr>
      <w:rFonts w:hint="default" w:cs="Times New Roman"/>
      <w:sz w:val="18"/>
      <w:szCs w:val="18"/>
    </w:rPr>
  </w:style>
  <w:style w:type="character" w:customStyle="1" w:styleId="25">
    <w:name w:val="页脚 Char12"/>
    <w:basedOn w:val="6"/>
    <w:unhideWhenUsed/>
    <w:uiPriority w:val="99"/>
    <w:rPr>
      <w:rFonts w:hint="default" w:cs="Times New Roman"/>
      <w:sz w:val="18"/>
      <w:szCs w:val="18"/>
    </w:rPr>
  </w:style>
  <w:style w:type="character" w:customStyle="1" w:styleId="26">
    <w:name w:val="页脚 Char11"/>
    <w:basedOn w:val="6"/>
    <w:unhideWhenUsed/>
    <w:uiPriority w:val="99"/>
    <w:rPr>
      <w:rFonts w:hint="default" w:cs="Times New Roman"/>
      <w:sz w:val="18"/>
      <w:szCs w:val="18"/>
    </w:rPr>
  </w:style>
  <w:style w:type="character" w:customStyle="1" w:styleId="27">
    <w:name w:val="批注框文本 Char1"/>
    <w:basedOn w:val="6"/>
    <w:link w:val="2"/>
    <w:unhideWhenUsed/>
    <w:locked/>
    <w:uiPriority w:val="99"/>
    <w:rPr>
      <w:rFonts w:hint="default" w:cs="Times New Roman"/>
      <w:sz w:val="18"/>
      <w:szCs w:val="18"/>
    </w:rPr>
  </w:style>
  <w:style w:type="character" w:customStyle="1" w:styleId="28">
    <w:name w:val="批注框文本 Char12"/>
    <w:basedOn w:val="6"/>
    <w:unhideWhenUsed/>
    <w:uiPriority w:val="99"/>
    <w:rPr>
      <w:rFonts w:hint="default" w:cs="Times New Roman"/>
      <w:sz w:val="18"/>
      <w:szCs w:val="18"/>
    </w:rPr>
  </w:style>
  <w:style w:type="character" w:customStyle="1" w:styleId="29">
    <w:name w:val="批注框文本 Char11"/>
    <w:basedOn w:val="6"/>
    <w:unhideWhenUsed/>
    <w:uiPriority w:val="99"/>
    <w:rPr>
      <w:rFonts w:hint="default" w:cs="Times New Roman"/>
      <w:sz w:val="18"/>
      <w:szCs w:val="18"/>
    </w:rPr>
  </w:style>
  <w:style w:type="character" w:customStyle="1" w:styleId="30">
    <w:name w:val="z-窗体底端 Char1"/>
    <w:basedOn w:val="6"/>
    <w:link w:val="11"/>
    <w:unhideWhenUsed/>
    <w:locked/>
    <w:uiPriority w:val="99"/>
    <w:rPr>
      <w:rFonts w:hint="default" w:ascii="Arial" w:hAnsi="Times New Roman" w:eastAsia="宋体" w:cs="Arial"/>
      <w:vanish/>
      <w:sz w:val="16"/>
      <w:szCs w:val="16"/>
    </w:rPr>
  </w:style>
  <w:style w:type="character" w:customStyle="1" w:styleId="31">
    <w:name w:val="z-窗体底端 Char11"/>
    <w:basedOn w:val="6"/>
    <w:unhideWhenUsed/>
    <w:uiPriority w:val="99"/>
    <w:rPr>
      <w:rFonts w:hint="default" w:ascii="Arial" w:hAnsi="Times New Roman" w:eastAsia="宋体" w:cs="Arial"/>
      <w:vanish/>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Office_11.1.0.10495_F1E327BC-269C-435d-A152-05C5408002CA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2021-06-03T02:09:58Z</dcterms:created>
  <dc:creator>Administrator</dc:creator>
  <cp:lastModifiedBy>%E6%89%BF%E6%8E%A5%E7%BD%91%E7%AB%99%E5%</cp:lastModifiedBy>
  <dcterms:modified xsi:type="dcterms:W3CDTF">2021-06-03T02:10:23Z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5BF10A89D73C4AF3832D9C627F253BD9</vt:lpwstr>
  </property>
</Properties>
</file>