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9A0" w:rsidRDefault="003609A0">
      <w:pPr>
        <w:widowControl/>
        <w:shd w:val="clear" w:color="auto" w:fill="FFFFFF"/>
        <w:spacing w:line="360" w:lineRule="auto"/>
        <w:jc w:val="center"/>
        <w:rPr>
          <w:rFonts w:ascii="仿宋_GB2312" w:eastAsia="仿宋_GB2312" w:hAnsi="宋体" w:cs="宋体"/>
          <w:b/>
          <w:kern w:val="0"/>
          <w:sz w:val="30"/>
          <w:szCs w:val="30"/>
        </w:rPr>
      </w:pPr>
    </w:p>
    <w:p w:rsidR="003609A0" w:rsidRDefault="003609A0">
      <w:pPr>
        <w:widowControl/>
        <w:shd w:val="clear" w:color="auto" w:fill="FFFFFF"/>
        <w:spacing w:line="360" w:lineRule="auto"/>
        <w:jc w:val="center"/>
        <w:rPr>
          <w:rFonts w:ascii="仿宋_GB2312" w:eastAsia="仿宋_GB2312" w:hAnsi="宋体" w:cs="宋体"/>
          <w:b/>
          <w:kern w:val="0"/>
          <w:sz w:val="30"/>
          <w:szCs w:val="30"/>
        </w:rPr>
      </w:pPr>
    </w:p>
    <w:p w:rsidR="003609A0" w:rsidRDefault="003609A0">
      <w:pPr>
        <w:widowControl/>
        <w:shd w:val="clear" w:color="auto" w:fill="FFFFFF"/>
        <w:spacing w:line="360" w:lineRule="auto"/>
        <w:jc w:val="center"/>
        <w:rPr>
          <w:rFonts w:ascii="仿宋_GB2312" w:eastAsia="仿宋_GB2312" w:hAnsi="宋体" w:cs="宋体"/>
          <w:b/>
          <w:kern w:val="0"/>
          <w:sz w:val="30"/>
          <w:szCs w:val="30"/>
        </w:rPr>
      </w:pPr>
    </w:p>
    <w:p w:rsidR="003609A0" w:rsidRDefault="003609A0">
      <w:pPr>
        <w:widowControl/>
        <w:shd w:val="clear" w:color="auto" w:fill="FFFFFF"/>
        <w:spacing w:line="360" w:lineRule="auto"/>
        <w:jc w:val="center"/>
        <w:rPr>
          <w:rFonts w:ascii="仿宋_GB2312" w:eastAsia="仿宋_GB2312" w:hAnsi="宋体" w:cs="宋体"/>
          <w:b/>
          <w:kern w:val="0"/>
          <w:sz w:val="30"/>
          <w:szCs w:val="30"/>
        </w:rPr>
      </w:pPr>
    </w:p>
    <w:p w:rsidR="003609A0" w:rsidRDefault="009E4E66">
      <w:pPr>
        <w:widowControl/>
        <w:shd w:val="clear" w:color="auto" w:fill="FFFFFF"/>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宁</w:t>
      </w:r>
      <w:proofErr w:type="gramStart"/>
      <w:r>
        <w:rPr>
          <w:rFonts w:ascii="方正小标宋简体" w:eastAsia="方正小标宋简体" w:hAnsi="方正小标宋简体" w:cs="方正小标宋简体" w:hint="eastAsia"/>
          <w:bCs/>
          <w:kern w:val="0"/>
          <w:sz w:val="44"/>
          <w:szCs w:val="44"/>
        </w:rPr>
        <w:t>东基地</w:t>
      </w:r>
      <w:proofErr w:type="gramEnd"/>
      <w:r>
        <w:rPr>
          <w:rFonts w:ascii="方正小标宋简体" w:eastAsia="方正小标宋简体" w:hAnsi="方正小标宋简体" w:cs="方正小标宋简体" w:hint="eastAsia"/>
          <w:bCs/>
          <w:kern w:val="0"/>
          <w:sz w:val="44"/>
          <w:szCs w:val="44"/>
        </w:rPr>
        <w:t>管委会</w:t>
      </w:r>
      <w:r>
        <w:rPr>
          <w:rFonts w:ascii="方正小标宋简体" w:eastAsia="方正小标宋简体" w:hAnsi="方正小标宋简体" w:cs="方正小标宋简体" w:hint="eastAsia"/>
          <w:bCs/>
          <w:kern w:val="0"/>
          <w:sz w:val="44"/>
          <w:szCs w:val="44"/>
        </w:rPr>
        <w:t>2019</w:t>
      </w:r>
      <w:r>
        <w:rPr>
          <w:rFonts w:ascii="方正小标宋简体" w:eastAsia="方正小标宋简体" w:hAnsi="方正小标宋简体" w:cs="方正小标宋简体" w:hint="eastAsia"/>
          <w:bCs/>
          <w:kern w:val="0"/>
          <w:sz w:val="44"/>
          <w:szCs w:val="44"/>
        </w:rPr>
        <w:t>年财政预算情况及</w:t>
      </w:r>
    </w:p>
    <w:p w:rsidR="003609A0" w:rsidRDefault="009E4E66">
      <w:pPr>
        <w:widowControl/>
        <w:shd w:val="clear" w:color="auto" w:fill="FFFFFF"/>
        <w:spacing w:line="560" w:lineRule="exact"/>
        <w:jc w:val="center"/>
        <w:rPr>
          <w:rFonts w:ascii="黑体" w:eastAsia="黑体" w:hAnsi="宋体" w:cs="宋体"/>
          <w:b/>
          <w:kern w:val="0"/>
          <w:sz w:val="44"/>
          <w:szCs w:val="44"/>
        </w:rPr>
      </w:pPr>
      <w:r>
        <w:rPr>
          <w:rFonts w:ascii="方正小标宋简体" w:eastAsia="方正小标宋简体" w:hAnsi="方正小标宋简体" w:cs="方正小标宋简体" w:hint="eastAsia"/>
          <w:bCs/>
          <w:kern w:val="0"/>
          <w:sz w:val="44"/>
          <w:szCs w:val="44"/>
        </w:rPr>
        <w:t>2020</w:t>
      </w:r>
      <w:r>
        <w:rPr>
          <w:rFonts w:ascii="方正小标宋简体" w:eastAsia="方正小标宋简体" w:hAnsi="方正小标宋简体" w:cs="方正小标宋简体" w:hint="eastAsia"/>
          <w:bCs/>
          <w:kern w:val="0"/>
          <w:sz w:val="44"/>
          <w:szCs w:val="44"/>
        </w:rPr>
        <w:t>年财政预算的报告</w:t>
      </w:r>
    </w:p>
    <w:p w:rsidR="003609A0" w:rsidRDefault="003609A0">
      <w:pPr>
        <w:widowControl/>
        <w:shd w:val="clear" w:color="auto" w:fill="FFFFFF"/>
        <w:spacing w:line="560" w:lineRule="exact"/>
        <w:jc w:val="left"/>
        <w:rPr>
          <w:rFonts w:ascii="仿宋_GB2312" w:eastAsia="仿宋_GB2312" w:hAnsi="宋体" w:cs="宋体"/>
          <w:b/>
          <w:bCs/>
          <w:kern w:val="0"/>
          <w:sz w:val="18"/>
          <w:szCs w:val="18"/>
        </w:rPr>
      </w:pPr>
    </w:p>
    <w:p w:rsidR="003609A0" w:rsidRDefault="009E4E66">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为切实履行财政支撑保障职能，促进宁</w:t>
      </w:r>
      <w:proofErr w:type="gramStart"/>
      <w:r>
        <w:rPr>
          <w:rFonts w:ascii="仿宋_GB2312" w:eastAsia="仿宋_GB2312" w:hAnsi="华文仿宋" w:hint="eastAsia"/>
          <w:sz w:val="32"/>
          <w:szCs w:val="32"/>
        </w:rPr>
        <w:t>东基地</w:t>
      </w:r>
      <w:proofErr w:type="gramEnd"/>
      <w:r>
        <w:rPr>
          <w:rFonts w:ascii="仿宋_GB2312" w:eastAsia="仿宋_GB2312" w:hAnsi="华文仿宋" w:hint="eastAsia"/>
          <w:sz w:val="32"/>
          <w:szCs w:val="32"/>
        </w:rPr>
        <w:t>又好又快发展，根据《预算法》等法律法规及自治区财政厅有关编制</w:t>
      </w:r>
      <w:r>
        <w:rPr>
          <w:rFonts w:ascii="仿宋_GB2312" w:eastAsia="仿宋_GB2312" w:hAnsi="华文仿宋" w:hint="eastAsia"/>
          <w:sz w:val="32"/>
          <w:szCs w:val="32"/>
        </w:rPr>
        <w:t>2020</w:t>
      </w:r>
      <w:r>
        <w:rPr>
          <w:rFonts w:ascii="仿宋_GB2312" w:eastAsia="仿宋_GB2312" w:hAnsi="华文仿宋" w:hint="eastAsia"/>
          <w:sz w:val="32"/>
          <w:szCs w:val="32"/>
        </w:rPr>
        <w:t>年预算的通知要求，我局代编了</w:t>
      </w:r>
      <w:r>
        <w:rPr>
          <w:rFonts w:ascii="仿宋_GB2312" w:eastAsia="仿宋_GB2312" w:hAnsi="华文仿宋" w:hint="eastAsia"/>
          <w:sz w:val="32"/>
          <w:szCs w:val="32"/>
        </w:rPr>
        <w:t>2020</w:t>
      </w:r>
      <w:r>
        <w:rPr>
          <w:rFonts w:ascii="仿宋_GB2312" w:eastAsia="仿宋_GB2312" w:hAnsi="华文仿宋" w:hint="eastAsia"/>
          <w:sz w:val="32"/>
          <w:szCs w:val="32"/>
        </w:rPr>
        <w:t>年宁</w:t>
      </w:r>
      <w:proofErr w:type="gramStart"/>
      <w:r>
        <w:rPr>
          <w:rFonts w:ascii="仿宋_GB2312" w:eastAsia="仿宋_GB2312" w:hAnsi="华文仿宋" w:hint="eastAsia"/>
          <w:sz w:val="32"/>
          <w:szCs w:val="32"/>
        </w:rPr>
        <w:t>东基地</w:t>
      </w:r>
      <w:proofErr w:type="gramEnd"/>
      <w:r>
        <w:rPr>
          <w:rFonts w:ascii="仿宋_GB2312" w:eastAsia="仿宋_GB2312" w:hAnsi="华文仿宋" w:hint="eastAsia"/>
          <w:sz w:val="32"/>
          <w:szCs w:val="32"/>
        </w:rPr>
        <w:t>管委会财政收支预算。现将</w:t>
      </w:r>
      <w:r>
        <w:rPr>
          <w:rFonts w:ascii="仿宋_GB2312" w:eastAsia="仿宋_GB2312" w:hAnsi="华文仿宋" w:hint="eastAsia"/>
          <w:sz w:val="32"/>
          <w:szCs w:val="32"/>
        </w:rPr>
        <w:t>2019</w:t>
      </w:r>
      <w:r>
        <w:rPr>
          <w:rFonts w:ascii="仿宋_GB2312" w:eastAsia="仿宋_GB2312" w:hAnsi="华文仿宋" w:hint="eastAsia"/>
          <w:sz w:val="32"/>
          <w:szCs w:val="32"/>
        </w:rPr>
        <w:t>年财政预算执行情况和</w:t>
      </w:r>
      <w:r>
        <w:rPr>
          <w:rFonts w:ascii="仿宋_GB2312" w:eastAsia="仿宋_GB2312" w:hAnsi="华文仿宋" w:hint="eastAsia"/>
          <w:sz w:val="32"/>
          <w:szCs w:val="32"/>
        </w:rPr>
        <w:t>2020</w:t>
      </w:r>
      <w:r>
        <w:rPr>
          <w:rFonts w:ascii="仿宋_GB2312" w:eastAsia="仿宋_GB2312" w:hAnsi="华文仿宋" w:hint="eastAsia"/>
          <w:sz w:val="32"/>
          <w:szCs w:val="32"/>
        </w:rPr>
        <w:t>年财政预算编制情况报告如下。</w:t>
      </w:r>
    </w:p>
    <w:p w:rsidR="003609A0" w:rsidRDefault="009E4E66">
      <w:pPr>
        <w:spacing w:line="560" w:lineRule="exact"/>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一、</w:t>
      </w:r>
      <w:r>
        <w:rPr>
          <w:rFonts w:ascii="黑体" w:eastAsia="黑体" w:hAnsi="宋体" w:cs="宋体" w:hint="eastAsia"/>
          <w:kern w:val="0"/>
          <w:sz w:val="32"/>
          <w:szCs w:val="32"/>
        </w:rPr>
        <w:t>2019</w:t>
      </w:r>
      <w:r>
        <w:rPr>
          <w:rFonts w:ascii="黑体" w:eastAsia="黑体" w:hAnsi="宋体" w:cs="宋体" w:hint="eastAsia"/>
          <w:kern w:val="0"/>
          <w:sz w:val="32"/>
          <w:szCs w:val="32"/>
        </w:rPr>
        <w:t>年财政及社保基金预算执行情况</w:t>
      </w:r>
    </w:p>
    <w:p w:rsidR="003609A0" w:rsidRDefault="009E4E66">
      <w:pPr>
        <w:widowControl/>
        <w:shd w:val="clear" w:color="auto" w:fill="FFFFFF"/>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2019</w:t>
      </w:r>
      <w:r>
        <w:rPr>
          <w:rFonts w:ascii="仿宋_GB2312" w:eastAsia="仿宋_GB2312" w:hAnsi="宋体" w:cs="宋体" w:hint="eastAsia"/>
          <w:kern w:val="0"/>
          <w:sz w:val="32"/>
          <w:szCs w:val="32"/>
        </w:rPr>
        <w:t>年，宁</w:t>
      </w:r>
      <w:proofErr w:type="gramStart"/>
      <w:r>
        <w:rPr>
          <w:rFonts w:ascii="仿宋_GB2312" w:eastAsia="仿宋_GB2312" w:hAnsi="宋体" w:cs="宋体" w:hint="eastAsia"/>
          <w:kern w:val="0"/>
          <w:sz w:val="32"/>
          <w:szCs w:val="32"/>
        </w:rPr>
        <w:t>东基地党</w:t>
      </w:r>
      <w:proofErr w:type="gramEnd"/>
      <w:r>
        <w:rPr>
          <w:rFonts w:ascii="仿宋_GB2312" w:eastAsia="仿宋_GB2312" w:hAnsi="宋体" w:cs="宋体" w:hint="eastAsia"/>
          <w:kern w:val="0"/>
          <w:sz w:val="32"/>
          <w:szCs w:val="32"/>
        </w:rPr>
        <w:t>工委、管委会深入学习贯彻习近平新时代中国特色社会主义思想和党的十九大精神，全面落实自治区第十二次党代会安排</w:t>
      </w:r>
      <w:proofErr w:type="gramStart"/>
      <w:r>
        <w:rPr>
          <w:rFonts w:ascii="仿宋_GB2312" w:eastAsia="仿宋_GB2312" w:hAnsi="宋体" w:cs="宋体" w:hint="eastAsia"/>
          <w:kern w:val="0"/>
          <w:sz w:val="32"/>
          <w:szCs w:val="32"/>
        </w:rPr>
        <w:t>布署</w:t>
      </w:r>
      <w:proofErr w:type="gramEnd"/>
      <w:r>
        <w:rPr>
          <w:rFonts w:ascii="仿宋_GB2312" w:eastAsia="仿宋_GB2312" w:hAnsi="宋体" w:cs="宋体" w:hint="eastAsia"/>
          <w:kern w:val="0"/>
          <w:sz w:val="32"/>
          <w:szCs w:val="32"/>
        </w:rPr>
        <w:t>，以</w:t>
      </w:r>
      <w:r>
        <w:rPr>
          <w:rFonts w:ascii="仿宋_GB2312" w:eastAsia="仿宋_GB2312" w:hAnsi="宋体" w:cs="宋体" w:hint="eastAsia"/>
          <w:kern w:val="0"/>
          <w:sz w:val="32"/>
          <w:szCs w:val="32"/>
        </w:rPr>
        <w:t>12111</w:t>
      </w:r>
      <w:r>
        <w:rPr>
          <w:rFonts w:ascii="仿宋_GB2312" w:eastAsia="仿宋_GB2312" w:hAnsi="宋体" w:cs="宋体" w:hint="eastAsia"/>
          <w:kern w:val="0"/>
          <w:sz w:val="32"/>
          <w:szCs w:val="32"/>
        </w:rPr>
        <w:t>发展战略为指引，坚持稳中求进的总基调，紧扣高质量发展要求，大力实施“三大战略”，坚决打好“三大攻坚战”，经济社会发展呈现稳中有进的良好态势，财政运行平衡，支出结构持续优化，预算执行情况良好，较好的完成全年任务。</w:t>
      </w:r>
    </w:p>
    <w:p w:rsidR="003609A0" w:rsidRDefault="009E4E66">
      <w:pPr>
        <w:widowControl/>
        <w:shd w:val="clear" w:color="auto" w:fill="FFFFFF"/>
        <w:spacing w:line="56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（一）财政收入完成情况</w:t>
      </w:r>
    </w:p>
    <w:p w:rsidR="003609A0" w:rsidRDefault="009E4E66">
      <w:pPr>
        <w:widowControl/>
        <w:shd w:val="clear" w:color="auto" w:fill="FFFFFF"/>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201</w:t>
      </w:r>
      <w:r>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年，管委会认真贯彻国家政策，</w:t>
      </w:r>
      <w:r>
        <w:rPr>
          <w:rFonts w:ascii="仿宋_GB2312" w:eastAsia="仿宋_GB2312" w:hAnsi="仿宋" w:hint="eastAsia"/>
          <w:sz w:val="32"/>
          <w:szCs w:val="32"/>
        </w:rPr>
        <w:t>在积极落实国家减税降</w:t>
      </w:r>
      <w:proofErr w:type="gramStart"/>
      <w:r>
        <w:rPr>
          <w:rFonts w:ascii="仿宋_GB2312" w:eastAsia="仿宋_GB2312" w:hAnsi="仿宋" w:hint="eastAsia"/>
          <w:sz w:val="32"/>
          <w:szCs w:val="32"/>
        </w:rPr>
        <w:t>费政策</w:t>
      </w:r>
      <w:proofErr w:type="gramEnd"/>
      <w:r>
        <w:rPr>
          <w:rFonts w:ascii="仿宋_GB2312" w:eastAsia="仿宋_GB2312" w:hAnsi="仿宋" w:hint="eastAsia"/>
          <w:sz w:val="32"/>
          <w:szCs w:val="32"/>
        </w:rPr>
        <w:t>的情况下，强化月度、季度收支分析与管理，加大收</w:t>
      </w:r>
      <w:r>
        <w:rPr>
          <w:rFonts w:ascii="仿宋_GB2312" w:eastAsia="仿宋_GB2312" w:hAnsi="仿宋" w:hint="eastAsia"/>
          <w:sz w:val="32"/>
          <w:szCs w:val="32"/>
        </w:rPr>
        <w:lastRenderedPageBreak/>
        <w:t>入稽查力度，</w:t>
      </w:r>
      <w:r>
        <w:rPr>
          <w:rFonts w:ascii="仿宋_GB2312" w:eastAsia="仿宋_GB2312" w:hAnsi="宋体" w:cs="宋体" w:hint="eastAsia"/>
          <w:kern w:val="0"/>
          <w:sz w:val="32"/>
          <w:szCs w:val="32"/>
        </w:rPr>
        <w:t>确保收入应收尽收，</w:t>
      </w:r>
      <w:r>
        <w:rPr>
          <w:rFonts w:ascii="仿宋_GB2312" w:eastAsia="仿宋_GB2312" w:hAnsi="仿宋" w:hint="eastAsia"/>
          <w:sz w:val="32"/>
          <w:szCs w:val="32"/>
        </w:rPr>
        <w:t>完成了调整预算收入目标任务。</w:t>
      </w:r>
    </w:p>
    <w:p w:rsidR="003609A0" w:rsidRDefault="009E4E66">
      <w:pPr>
        <w:widowControl/>
        <w:shd w:val="clear" w:color="auto" w:fill="FFFFFF"/>
        <w:spacing w:line="5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2019</w:t>
      </w:r>
      <w:r>
        <w:rPr>
          <w:rFonts w:ascii="仿宋_GB2312" w:eastAsia="仿宋_GB2312" w:hAnsi="宋体" w:cs="宋体" w:hint="eastAsia"/>
          <w:kern w:val="0"/>
          <w:sz w:val="32"/>
          <w:szCs w:val="32"/>
        </w:rPr>
        <w:t>年，宁</w:t>
      </w:r>
      <w:proofErr w:type="gramStart"/>
      <w:r>
        <w:rPr>
          <w:rFonts w:ascii="仿宋_GB2312" w:eastAsia="仿宋_GB2312" w:hAnsi="宋体" w:cs="宋体" w:hint="eastAsia"/>
          <w:kern w:val="0"/>
          <w:sz w:val="32"/>
          <w:szCs w:val="32"/>
        </w:rPr>
        <w:t>东基地</w:t>
      </w:r>
      <w:proofErr w:type="gramEnd"/>
      <w:r>
        <w:rPr>
          <w:rFonts w:ascii="仿宋_GB2312" w:eastAsia="仿宋_GB2312" w:hAnsi="宋体" w:cs="宋体" w:hint="eastAsia"/>
          <w:kern w:val="0"/>
          <w:sz w:val="32"/>
          <w:szCs w:val="32"/>
        </w:rPr>
        <w:t>实现全口径财政收入</w:t>
      </w:r>
      <w:r>
        <w:rPr>
          <w:rFonts w:ascii="仿宋_GB2312" w:eastAsia="仿宋_GB2312" w:hAnsi="宋体" w:cs="宋体" w:hint="eastAsia"/>
          <w:kern w:val="0"/>
          <w:sz w:val="32"/>
          <w:szCs w:val="32"/>
        </w:rPr>
        <w:t xml:space="preserve"> 914247</w:t>
      </w:r>
      <w:r>
        <w:rPr>
          <w:rFonts w:ascii="仿宋_GB2312" w:eastAsia="仿宋_GB2312" w:hAnsi="宋体" w:cs="宋体" w:hint="eastAsia"/>
          <w:kern w:val="0"/>
          <w:sz w:val="32"/>
          <w:szCs w:val="32"/>
        </w:rPr>
        <w:t>万元，较上年下降</w:t>
      </w:r>
      <w:r>
        <w:rPr>
          <w:rFonts w:ascii="仿宋_GB2312" w:eastAsia="仿宋_GB2312" w:hAnsi="宋体" w:cs="宋体" w:hint="eastAsia"/>
          <w:kern w:val="0"/>
          <w:sz w:val="32"/>
          <w:szCs w:val="32"/>
        </w:rPr>
        <w:t>7.74%</w:t>
      </w:r>
      <w:r>
        <w:rPr>
          <w:rFonts w:ascii="仿宋_GB2312" w:eastAsia="仿宋_GB2312" w:hAnsi="宋体" w:cs="宋体" w:hint="eastAsia"/>
          <w:kern w:val="0"/>
          <w:sz w:val="32"/>
          <w:szCs w:val="32"/>
        </w:rPr>
        <w:t>（剔除煤制</w:t>
      </w:r>
      <w:proofErr w:type="gramStart"/>
      <w:r>
        <w:rPr>
          <w:rFonts w:ascii="仿宋_GB2312" w:eastAsia="仿宋_GB2312" w:hAnsi="宋体" w:cs="宋体" w:hint="eastAsia"/>
          <w:kern w:val="0"/>
          <w:sz w:val="32"/>
          <w:szCs w:val="32"/>
        </w:rPr>
        <w:t>油项目</w:t>
      </w:r>
      <w:proofErr w:type="gramEnd"/>
      <w:r>
        <w:rPr>
          <w:rFonts w:ascii="仿宋_GB2312" w:eastAsia="仿宋_GB2312" w:hAnsi="宋体" w:cs="宋体" w:hint="eastAsia"/>
          <w:kern w:val="0"/>
          <w:sz w:val="32"/>
          <w:szCs w:val="32"/>
        </w:rPr>
        <w:t>增值税留抵税款抵扣一次性因素，同口径增长</w:t>
      </w:r>
      <w:r>
        <w:rPr>
          <w:rFonts w:ascii="仿宋_GB2312" w:eastAsia="仿宋_GB2312" w:hAnsi="宋体" w:cs="宋体" w:hint="eastAsia"/>
          <w:kern w:val="0"/>
          <w:sz w:val="32"/>
          <w:szCs w:val="32"/>
        </w:rPr>
        <w:t>13.3%</w:t>
      </w:r>
      <w:r>
        <w:rPr>
          <w:rFonts w:ascii="仿宋_GB2312" w:eastAsia="仿宋_GB2312" w:hAnsi="宋体" w:cs="宋体" w:hint="eastAsia"/>
          <w:kern w:val="0"/>
          <w:sz w:val="32"/>
          <w:szCs w:val="32"/>
        </w:rPr>
        <w:t>），分级次看：实现中央级收入</w:t>
      </w:r>
      <w:r>
        <w:rPr>
          <w:rFonts w:ascii="仿宋_GB2312" w:eastAsia="仿宋_GB2312" w:hAnsi="宋体" w:cs="宋体" w:hint="eastAsia"/>
          <w:spacing w:val="-20"/>
          <w:kern w:val="0"/>
          <w:sz w:val="32"/>
          <w:szCs w:val="32"/>
        </w:rPr>
        <w:t>484213</w:t>
      </w:r>
      <w:r>
        <w:rPr>
          <w:rFonts w:ascii="仿宋_GB2312" w:eastAsia="仿宋_GB2312" w:hAnsi="宋体" w:cs="宋体" w:hint="eastAsia"/>
          <w:spacing w:val="-20"/>
          <w:kern w:val="0"/>
          <w:sz w:val="32"/>
          <w:szCs w:val="32"/>
        </w:rPr>
        <w:t>万</w:t>
      </w:r>
      <w:r>
        <w:rPr>
          <w:rFonts w:ascii="仿宋_GB2312" w:eastAsia="仿宋_GB2312" w:hAnsi="宋体" w:cs="宋体" w:hint="eastAsia"/>
          <w:kern w:val="0"/>
          <w:sz w:val="32"/>
          <w:szCs w:val="32"/>
        </w:rPr>
        <w:t>元，较上年增长</w:t>
      </w:r>
      <w:r>
        <w:rPr>
          <w:rFonts w:ascii="仿宋_GB2312" w:eastAsia="仿宋_GB2312" w:hAnsi="宋体" w:cs="宋体" w:hint="eastAsia"/>
          <w:kern w:val="0"/>
          <w:sz w:val="32"/>
          <w:szCs w:val="32"/>
        </w:rPr>
        <w:t>10.8%</w:t>
      </w:r>
      <w:r>
        <w:rPr>
          <w:rFonts w:ascii="仿宋_GB2312" w:eastAsia="仿宋_GB2312" w:hAnsi="宋体" w:cs="宋体" w:hint="eastAsia"/>
          <w:kern w:val="0"/>
          <w:sz w:val="32"/>
          <w:szCs w:val="32"/>
        </w:rPr>
        <w:t>；实现地方级收入</w:t>
      </w:r>
      <w:r>
        <w:rPr>
          <w:rFonts w:ascii="仿宋_GB2312" w:eastAsia="仿宋_GB2312" w:hAnsi="宋体" w:cs="宋体" w:hint="eastAsia"/>
          <w:kern w:val="0"/>
          <w:sz w:val="32"/>
          <w:szCs w:val="32"/>
        </w:rPr>
        <w:t>430034</w:t>
      </w:r>
      <w:r>
        <w:rPr>
          <w:rFonts w:ascii="仿宋_GB2312" w:eastAsia="仿宋_GB2312" w:hAnsi="宋体" w:cs="宋体" w:hint="eastAsia"/>
          <w:kern w:val="0"/>
          <w:sz w:val="32"/>
          <w:szCs w:val="32"/>
        </w:rPr>
        <w:t>万元，较上年下降</w:t>
      </w:r>
      <w:r>
        <w:rPr>
          <w:rFonts w:ascii="仿宋_GB2312" w:eastAsia="仿宋_GB2312" w:hAnsi="宋体" w:cs="宋体" w:hint="eastAsia"/>
          <w:kern w:val="0"/>
          <w:sz w:val="32"/>
          <w:szCs w:val="32"/>
        </w:rPr>
        <w:t>22.37%</w:t>
      </w:r>
      <w:r>
        <w:rPr>
          <w:rFonts w:ascii="仿宋_GB2312" w:eastAsia="仿宋_GB2312" w:hAnsi="宋体" w:cs="宋体" w:hint="eastAsia"/>
          <w:kern w:val="0"/>
          <w:sz w:val="32"/>
          <w:szCs w:val="32"/>
        </w:rPr>
        <w:t>，其中：自治区级收入</w:t>
      </w:r>
      <w:r>
        <w:rPr>
          <w:rFonts w:ascii="仿宋_GB2312" w:eastAsia="仿宋_GB2312" w:hAnsi="宋体" w:cs="宋体" w:hint="eastAsia"/>
          <w:kern w:val="0"/>
          <w:sz w:val="32"/>
          <w:szCs w:val="32"/>
        </w:rPr>
        <w:t>219040</w:t>
      </w:r>
      <w:r>
        <w:rPr>
          <w:rFonts w:ascii="仿宋_GB2312" w:eastAsia="仿宋_GB2312" w:hAnsi="宋体" w:cs="宋体" w:hint="eastAsia"/>
          <w:kern w:val="0"/>
          <w:sz w:val="32"/>
          <w:szCs w:val="32"/>
        </w:rPr>
        <w:t>万元，较上年下降</w:t>
      </w:r>
      <w:r>
        <w:rPr>
          <w:rFonts w:ascii="仿宋_GB2312" w:eastAsia="仿宋_GB2312" w:hAnsi="宋体" w:cs="宋体" w:hint="eastAsia"/>
          <w:kern w:val="0"/>
          <w:sz w:val="32"/>
          <w:szCs w:val="32"/>
        </w:rPr>
        <w:t>22.42%</w:t>
      </w:r>
      <w:r>
        <w:rPr>
          <w:rFonts w:ascii="仿宋_GB2312" w:eastAsia="仿宋_GB2312" w:hAnsi="宋体" w:cs="宋体" w:hint="eastAsia"/>
          <w:kern w:val="0"/>
          <w:sz w:val="32"/>
          <w:szCs w:val="32"/>
        </w:rPr>
        <w:t>；实现管委会级收入</w:t>
      </w:r>
      <w:r>
        <w:rPr>
          <w:rFonts w:ascii="仿宋_GB2312" w:eastAsia="仿宋_GB2312" w:hAnsi="宋体" w:cs="宋体" w:hint="eastAsia"/>
          <w:kern w:val="0"/>
          <w:sz w:val="32"/>
          <w:szCs w:val="32"/>
        </w:rPr>
        <w:t>210994</w:t>
      </w:r>
      <w:r>
        <w:rPr>
          <w:rFonts w:ascii="仿宋_GB2312" w:eastAsia="仿宋_GB2312" w:hAnsi="宋体" w:cs="宋体" w:hint="eastAsia"/>
          <w:kern w:val="0"/>
          <w:sz w:val="32"/>
          <w:szCs w:val="32"/>
        </w:rPr>
        <w:t>万元（剔除一次性因素，同口径增长</w:t>
      </w:r>
      <w:r>
        <w:rPr>
          <w:rFonts w:ascii="仿宋_GB2312" w:eastAsia="仿宋_GB2312" w:hAnsi="宋体" w:cs="宋体" w:hint="eastAsia"/>
          <w:kern w:val="0"/>
          <w:sz w:val="32"/>
          <w:szCs w:val="32"/>
        </w:rPr>
        <w:t>1.94%</w:t>
      </w:r>
      <w:r>
        <w:rPr>
          <w:rFonts w:ascii="仿宋_GB2312" w:eastAsia="仿宋_GB2312" w:hAnsi="宋体" w:cs="宋体" w:hint="eastAsia"/>
          <w:kern w:val="0"/>
          <w:sz w:val="32"/>
          <w:szCs w:val="32"/>
        </w:rPr>
        <w:t>）。</w:t>
      </w:r>
    </w:p>
    <w:p w:rsidR="003609A0" w:rsidRDefault="009E4E66">
      <w:pPr>
        <w:widowControl/>
        <w:shd w:val="clear" w:color="auto" w:fill="FFFFFF"/>
        <w:spacing w:line="5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2019</w:t>
      </w:r>
      <w:r>
        <w:rPr>
          <w:rFonts w:ascii="仿宋_GB2312" w:eastAsia="仿宋_GB2312" w:hAnsi="宋体" w:cs="宋体" w:hint="eastAsia"/>
          <w:kern w:val="0"/>
          <w:sz w:val="32"/>
          <w:szCs w:val="32"/>
        </w:rPr>
        <w:t>年管委会实现一般公共预算收入</w:t>
      </w:r>
      <w:r>
        <w:rPr>
          <w:rFonts w:ascii="仿宋_GB2312" w:eastAsia="仿宋_GB2312" w:hAnsi="宋体" w:cs="宋体" w:hint="eastAsia"/>
          <w:kern w:val="0"/>
          <w:sz w:val="32"/>
          <w:szCs w:val="32"/>
        </w:rPr>
        <w:t>185516</w:t>
      </w:r>
      <w:r>
        <w:rPr>
          <w:rFonts w:ascii="仿宋_GB2312" w:eastAsia="仿宋_GB2312" w:hAnsi="宋体" w:cs="宋体" w:hint="eastAsia"/>
          <w:kern w:val="0"/>
          <w:sz w:val="32"/>
          <w:szCs w:val="32"/>
        </w:rPr>
        <w:t>万元，较上年</w:t>
      </w:r>
      <w:r>
        <w:rPr>
          <w:rFonts w:ascii="仿宋_GB2312" w:eastAsia="仿宋_GB2312" w:hAnsi="宋体" w:cs="宋体" w:hint="eastAsia"/>
          <w:kern w:val="0"/>
          <w:sz w:val="32"/>
          <w:szCs w:val="32"/>
        </w:rPr>
        <w:t>下降</w:t>
      </w:r>
      <w:r>
        <w:rPr>
          <w:rFonts w:ascii="仿宋_GB2312" w:eastAsia="仿宋_GB2312" w:hAnsi="宋体" w:cs="宋体" w:hint="eastAsia"/>
          <w:kern w:val="0"/>
          <w:sz w:val="32"/>
          <w:szCs w:val="32"/>
        </w:rPr>
        <w:t>23.32%</w:t>
      </w:r>
      <w:r>
        <w:rPr>
          <w:rFonts w:ascii="仿宋_GB2312" w:eastAsia="仿宋_GB2312" w:hAnsi="宋体" w:cs="宋体" w:hint="eastAsia"/>
          <w:kern w:val="0"/>
          <w:sz w:val="32"/>
          <w:szCs w:val="32"/>
        </w:rPr>
        <w:t>（剔除一次性因素，同口径增长</w:t>
      </w:r>
      <w:r>
        <w:rPr>
          <w:rFonts w:ascii="仿宋_GB2312" w:eastAsia="仿宋_GB2312" w:hAnsi="宋体" w:cs="宋体" w:hint="eastAsia"/>
          <w:kern w:val="0"/>
          <w:sz w:val="32"/>
          <w:szCs w:val="32"/>
        </w:rPr>
        <w:t>4.45%</w:t>
      </w:r>
      <w:r>
        <w:rPr>
          <w:rFonts w:ascii="仿宋_GB2312" w:eastAsia="仿宋_GB2312" w:hAnsi="宋体" w:cs="宋体" w:hint="eastAsia"/>
          <w:kern w:val="0"/>
          <w:sz w:val="32"/>
          <w:szCs w:val="32"/>
        </w:rPr>
        <w:t>），完成年度调整预算的</w:t>
      </w:r>
      <w:r>
        <w:rPr>
          <w:rFonts w:ascii="仿宋_GB2312" w:eastAsia="仿宋_GB2312" w:hAnsi="宋体" w:cs="宋体" w:hint="eastAsia"/>
          <w:kern w:val="0"/>
          <w:sz w:val="32"/>
          <w:szCs w:val="32"/>
        </w:rPr>
        <w:t>101.37%</w:t>
      </w:r>
      <w:r>
        <w:rPr>
          <w:rFonts w:ascii="仿宋_GB2312" w:eastAsia="仿宋_GB2312" w:hAnsi="宋体" w:cs="宋体" w:hint="eastAsia"/>
          <w:kern w:val="0"/>
          <w:sz w:val="32"/>
          <w:szCs w:val="32"/>
        </w:rPr>
        <w:t>，其中：税收收入</w:t>
      </w:r>
      <w:r>
        <w:rPr>
          <w:rFonts w:ascii="仿宋_GB2312" w:eastAsia="仿宋_GB2312" w:hAnsi="宋体" w:cs="宋体" w:hint="eastAsia"/>
          <w:kern w:val="0"/>
          <w:sz w:val="32"/>
          <w:szCs w:val="32"/>
        </w:rPr>
        <w:t>160729</w:t>
      </w:r>
      <w:r>
        <w:rPr>
          <w:rFonts w:ascii="仿宋_GB2312" w:eastAsia="仿宋_GB2312" w:hAnsi="宋体" w:cs="宋体" w:hint="eastAsia"/>
          <w:kern w:val="0"/>
          <w:sz w:val="32"/>
          <w:szCs w:val="32"/>
        </w:rPr>
        <w:t>万元，占</w:t>
      </w:r>
      <w:r>
        <w:rPr>
          <w:rFonts w:ascii="仿宋_GB2312" w:eastAsia="仿宋_GB2312" w:hAnsi="宋体" w:cs="宋体" w:hint="eastAsia"/>
          <w:kern w:val="0"/>
          <w:sz w:val="32"/>
          <w:szCs w:val="32"/>
        </w:rPr>
        <w:t>86.64%</w:t>
      </w:r>
      <w:r>
        <w:rPr>
          <w:rFonts w:ascii="仿宋_GB2312" w:eastAsia="仿宋_GB2312" w:hAnsi="宋体" w:cs="宋体" w:hint="eastAsia"/>
          <w:kern w:val="0"/>
          <w:sz w:val="32"/>
          <w:szCs w:val="32"/>
        </w:rPr>
        <w:t>；非税收入</w:t>
      </w:r>
      <w:r>
        <w:rPr>
          <w:rFonts w:ascii="仿宋_GB2312" w:eastAsia="仿宋_GB2312" w:hAnsi="宋体" w:cs="宋体" w:hint="eastAsia"/>
          <w:kern w:val="0"/>
          <w:sz w:val="32"/>
          <w:szCs w:val="32"/>
        </w:rPr>
        <w:t>24787</w:t>
      </w:r>
      <w:r>
        <w:rPr>
          <w:rFonts w:ascii="仿宋_GB2312" w:eastAsia="仿宋_GB2312" w:hAnsi="宋体" w:cs="宋体" w:hint="eastAsia"/>
          <w:kern w:val="0"/>
          <w:sz w:val="32"/>
          <w:szCs w:val="32"/>
        </w:rPr>
        <w:t>万元，占</w:t>
      </w:r>
      <w:r>
        <w:rPr>
          <w:rFonts w:ascii="仿宋_GB2312" w:eastAsia="仿宋_GB2312" w:hAnsi="宋体" w:cs="宋体" w:hint="eastAsia"/>
          <w:kern w:val="0"/>
          <w:sz w:val="32"/>
          <w:szCs w:val="32"/>
        </w:rPr>
        <w:t>13.36%</w:t>
      </w:r>
      <w:r>
        <w:rPr>
          <w:rFonts w:ascii="仿宋_GB2312" w:eastAsia="仿宋_GB2312" w:hAnsi="宋体" w:cs="宋体" w:hint="eastAsia"/>
          <w:kern w:val="0"/>
          <w:sz w:val="32"/>
          <w:szCs w:val="32"/>
        </w:rPr>
        <w:t>；基金预算收入实现</w:t>
      </w:r>
      <w:r>
        <w:rPr>
          <w:rFonts w:ascii="仿宋_GB2312" w:eastAsia="仿宋_GB2312" w:hAnsi="宋体" w:cs="宋体" w:hint="eastAsia"/>
          <w:kern w:val="0"/>
          <w:sz w:val="32"/>
          <w:szCs w:val="32"/>
        </w:rPr>
        <w:t>24376</w:t>
      </w:r>
      <w:r>
        <w:rPr>
          <w:rFonts w:ascii="仿宋_GB2312" w:eastAsia="仿宋_GB2312" w:hAnsi="宋体" w:cs="宋体" w:hint="eastAsia"/>
          <w:kern w:val="0"/>
          <w:sz w:val="32"/>
          <w:szCs w:val="32"/>
        </w:rPr>
        <w:t>万元，较上年下降</w:t>
      </w:r>
      <w:r>
        <w:rPr>
          <w:rFonts w:ascii="仿宋_GB2312" w:eastAsia="仿宋_GB2312" w:hAnsi="宋体" w:cs="宋体" w:hint="eastAsia"/>
          <w:kern w:val="0"/>
          <w:sz w:val="32"/>
          <w:szCs w:val="32"/>
        </w:rPr>
        <w:t>15.22%</w:t>
      </w:r>
      <w:r>
        <w:rPr>
          <w:rFonts w:ascii="仿宋_GB2312" w:eastAsia="仿宋_GB2312" w:hAnsi="宋体" w:cs="宋体" w:hint="eastAsia"/>
          <w:kern w:val="0"/>
          <w:sz w:val="32"/>
          <w:szCs w:val="32"/>
        </w:rPr>
        <w:t>，完成年度预算的</w:t>
      </w:r>
      <w:r>
        <w:rPr>
          <w:rFonts w:ascii="仿宋_GB2312" w:eastAsia="仿宋_GB2312" w:hAnsi="宋体" w:cs="宋体" w:hint="eastAsia"/>
          <w:kern w:val="0"/>
          <w:sz w:val="32"/>
          <w:szCs w:val="32"/>
        </w:rPr>
        <w:t>121.88%</w:t>
      </w:r>
      <w:r>
        <w:rPr>
          <w:rFonts w:ascii="仿宋_GB2312" w:eastAsia="仿宋_GB2312" w:hAnsi="宋体" w:cs="宋体" w:hint="eastAsia"/>
          <w:kern w:val="0"/>
          <w:sz w:val="32"/>
          <w:szCs w:val="32"/>
        </w:rPr>
        <w:t>；国有资本经营预算收入</w:t>
      </w:r>
      <w:r>
        <w:rPr>
          <w:rFonts w:ascii="仿宋_GB2312" w:eastAsia="仿宋_GB2312" w:hAnsi="宋体" w:cs="宋体" w:hint="eastAsia"/>
          <w:kern w:val="0"/>
          <w:sz w:val="32"/>
          <w:szCs w:val="32"/>
        </w:rPr>
        <w:t>1102</w:t>
      </w:r>
      <w:r>
        <w:rPr>
          <w:rFonts w:ascii="仿宋_GB2312" w:eastAsia="仿宋_GB2312" w:hAnsi="宋体" w:cs="宋体" w:hint="eastAsia"/>
          <w:kern w:val="0"/>
          <w:sz w:val="32"/>
          <w:szCs w:val="32"/>
        </w:rPr>
        <w:t>万元，较上年增长</w:t>
      </w:r>
      <w:r>
        <w:rPr>
          <w:rFonts w:ascii="仿宋_GB2312" w:eastAsia="仿宋_GB2312" w:hAnsi="宋体" w:cs="宋体" w:hint="eastAsia"/>
          <w:kern w:val="0"/>
          <w:sz w:val="32"/>
          <w:szCs w:val="32"/>
        </w:rPr>
        <w:t>14.9%</w:t>
      </w:r>
      <w:r>
        <w:rPr>
          <w:rFonts w:ascii="仿宋_GB2312" w:eastAsia="仿宋_GB2312" w:hAnsi="宋体" w:cs="宋体" w:hint="eastAsia"/>
          <w:kern w:val="0"/>
          <w:sz w:val="32"/>
          <w:szCs w:val="32"/>
        </w:rPr>
        <w:t>，完成年度预算的</w:t>
      </w:r>
      <w:r>
        <w:rPr>
          <w:rFonts w:ascii="仿宋_GB2312" w:eastAsia="仿宋_GB2312" w:hAnsi="宋体" w:cs="宋体" w:hint="eastAsia"/>
          <w:kern w:val="0"/>
          <w:sz w:val="32"/>
          <w:szCs w:val="32"/>
        </w:rPr>
        <w:t>104.26%</w:t>
      </w:r>
      <w:r>
        <w:rPr>
          <w:rFonts w:ascii="仿宋_GB2312" w:eastAsia="仿宋_GB2312" w:hAnsi="宋体" w:cs="宋体" w:hint="eastAsia"/>
          <w:kern w:val="0"/>
          <w:sz w:val="32"/>
          <w:szCs w:val="32"/>
        </w:rPr>
        <w:t>。</w:t>
      </w:r>
      <w:r>
        <w:rPr>
          <w:rFonts w:ascii="仿宋_GB2312" w:eastAsia="仿宋_GB2312" w:hAnsi="宋体" w:cs="宋体"/>
          <w:kern w:val="0"/>
          <w:sz w:val="32"/>
          <w:szCs w:val="32"/>
        </w:rPr>
        <w:t>201</w:t>
      </w:r>
      <w:r>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年分级次财政收入有关情况详见下表：</w:t>
      </w:r>
    </w:p>
    <w:p w:rsidR="003609A0" w:rsidRDefault="009E4E66">
      <w:pPr>
        <w:widowControl/>
        <w:shd w:val="clear" w:color="auto" w:fill="FFFFFF"/>
        <w:spacing w:line="640" w:lineRule="exact"/>
        <w:ind w:firstLineChars="600" w:firstLine="192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宁</w:t>
      </w:r>
      <w:proofErr w:type="gramStart"/>
      <w:r>
        <w:rPr>
          <w:rFonts w:ascii="仿宋_GB2312" w:eastAsia="仿宋_GB2312" w:hAnsi="宋体" w:cs="宋体" w:hint="eastAsia"/>
          <w:kern w:val="0"/>
          <w:sz w:val="32"/>
          <w:szCs w:val="32"/>
        </w:rPr>
        <w:t>东基地</w:t>
      </w:r>
      <w:proofErr w:type="gramEnd"/>
      <w:r>
        <w:rPr>
          <w:rFonts w:ascii="仿宋_GB2312" w:eastAsia="仿宋_GB2312" w:hAnsi="宋体" w:cs="宋体" w:hint="eastAsia"/>
          <w:kern w:val="0"/>
          <w:sz w:val="32"/>
          <w:szCs w:val="32"/>
        </w:rPr>
        <w:t>2019</w:t>
      </w:r>
      <w:r>
        <w:rPr>
          <w:rFonts w:ascii="仿宋_GB2312" w:eastAsia="仿宋_GB2312" w:hAnsi="宋体" w:cs="宋体" w:hint="eastAsia"/>
          <w:kern w:val="0"/>
          <w:sz w:val="32"/>
          <w:szCs w:val="32"/>
        </w:rPr>
        <w:t>年本级财政总收支统计表</w:t>
      </w:r>
    </w:p>
    <w:p w:rsidR="003609A0" w:rsidRDefault="009E4E66">
      <w:pPr>
        <w:widowControl/>
        <w:shd w:val="clear" w:color="auto" w:fill="FFFFFF"/>
        <w:spacing w:line="240" w:lineRule="exact"/>
        <w:ind w:firstLineChars="200" w:firstLine="480"/>
        <w:jc w:val="left"/>
        <w:rPr>
          <w:rFonts w:ascii="仿宋_GB2312" w:eastAsia="仿宋_GB2312" w:hAnsi="宋体" w:cs="宋体"/>
          <w:kern w:val="0"/>
          <w:sz w:val="32"/>
          <w:szCs w:val="32"/>
        </w:rPr>
      </w:pPr>
      <w:r>
        <w:rPr>
          <w:rFonts w:ascii="仿宋_GB2312" w:eastAsia="仿宋_GB2312" w:hAnsi="宋体" w:cs="宋体" w:hint="eastAsia"/>
          <w:kern w:val="0"/>
          <w:sz w:val="24"/>
        </w:rPr>
        <w:t xml:space="preserve">                                  </w:t>
      </w:r>
      <w:r>
        <w:rPr>
          <w:rFonts w:ascii="仿宋_GB2312" w:eastAsia="仿宋_GB2312" w:hAnsi="宋体" w:cs="宋体"/>
          <w:kern w:val="0"/>
          <w:sz w:val="24"/>
        </w:rPr>
        <w:t xml:space="preserve">           </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单位：万元</w:t>
      </w:r>
    </w:p>
    <w:tbl>
      <w:tblPr>
        <w:tblW w:w="8420" w:type="dxa"/>
        <w:tblInd w:w="93" w:type="dxa"/>
        <w:tblLayout w:type="fixed"/>
        <w:tblLook w:val="04A0" w:firstRow="1" w:lastRow="0" w:firstColumn="1" w:lastColumn="0" w:noHBand="0" w:noVBand="1"/>
      </w:tblPr>
      <w:tblGrid>
        <w:gridCol w:w="1680"/>
        <w:gridCol w:w="1300"/>
        <w:gridCol w:w="1280"/>
        <w:gridCol w:w="1640"/>
        <w:gridCol w:w="1280"/>
        <w:gridCol w:w="1240"/>
      </w:tblGrid>
      <w:tr w:rsidR="003609A0">
        <w:trPr>
          <w:trHeight w:val="242"/>
        </w:trPr>
        <w:tc>
          <w:tcPr>
            <w:tcW w:w="42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收</w:t>
            </w:r>
            <w:r>
              <w:rPr>
                <w:rFonts w:ascii="仿宋_GB2312" w:eastAsia="仿宋_GB2312" w:hAnsi="宋体" w:cs="宋体" w:hint="eastAsia"/>
                <w:kern w:val="0"/>
                <w:sz w:val="22"/>
                <w:szCs w:val="22"/>
              </w:rPr>
              <w:t xml:space="preserve"> </w:t>
            </w:r>
            <w:r>
              <w:rPr>
                <w:rFonts w:ascii="仿宋_GB2312" w:eastAsia="仿宋_GB2312" w:hAnsi="宋体" w:cs="宋体" w:hint="eastAsia"/>
                <w:kern w:val="0"/>
                <w:sz w:val="22"/>
                <w:szCs w:val="22"/>
              </w:rPr>
              <w:t>入</w:t>
            </w:r>
          </w:p>
        </w:tc>
        <w:tc>
          <w:tcPr>
            <w:tcW w:w="4160" w:type="dxa"/>
            <w:gridSpan w:val="3"/>
            <w:tcBorders>
              <w:top w:val="single" w:sz="4" w:space="0" w:color="auto"/>
              <w:left w:val="nil"/>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支</w:t>
            </w:r>
            <w:r>
              <w:rPr>
                <w:rFonts w:ascii="仿宋_GB2312" w:eastAsia="仿宋_GB2312" w:hAnsi="宋体" w:cs="宋体" w:hint="eastAsia"/>
                <w:kern w:val="0"/>
                <w:sz w:val="22"/>
                <w:szCs w:val="22"/>
              </w:rPr>
              <w:t xml:space="preserve"> </w:t>
            </w:r>
            <w:r>
              <w:rPr>
                <w:rFonts w:ascii="仿宋_GB2312" w:eastAsia="仿宋_GB2312" w:hAnsi="宋体" w:cs="宋体" w:hint="eastAsia"/>
                <w:kern w:val="0"/>
                <w:sz w:val="22"/>
                <w:szCs w:val="22"/>
              </w:rPr>
              <w:t>出</w:t>
            </w:r>
          </w:p>
        </w:tc>
      </w:tr>
      <w:tr w:rsidR="003609A0">
        <w:trPr>
          <w:trHeight w:val="270"/>
        </w:trPr>
        <w:tc>
          <w:tcPr>
            <w:tcW w:w="1680" w:type="dxa"/>
            <w:tcBorders>
              <w:top w:val="nil"/>
              <w:left w:val="single" w:sz="4" w:space="0" w:color="auto"/>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项目</w:t>
            </w:r>
          </w:p>
        </w:tc>
        <w:tc>
          <w:tcPr>
            <w:tcW w:w="130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2018</w:t>
            </w:r>
            <w:r>
              <w:rPr>
                <w:rFonts w:ascii="仿宋_GB2312" w:eastAsia="仿宋_GB2312" w:hAnsi="宋体" w:cs="仿宋_GB2312" w:hint="eastAsia"/>
                <w:kern w:val="0"/>
                <w:sz w:val="22"/>
                <w:szCs w:val="22"/>
                <w:lang w:bidi="ar"/>
              </w:rPr>
              <w:t>年</w:t>
            </w:r>
          </w:p>
        </w:tc>
        <w:tc>
          <w:tcPr>
            <w:tcW w:w="128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2019</w:t>
            </w:r>
            <w:r>
              <w:rPr>
                <w:rFonts w:ascii="仿宋_GB2312" w:eastAsia="仿宋_GB2312" w:hAnsi="宋体" w:cs="仿宋_GB2312" w:hint="eastAsia"/>
                <w:kern w:val="0"/>
                <w:sz w:val="22"/>
                <w:szCs w:val="22"/>
                <w:lang w:bidi="ar"/>
              </w:rPr>
              <w:t>年</w:t>
            </w:r>
          </w:p>
        </w:tc>
        <w:tc>
          <w:tcPr>
            <w:tcW w:w="16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项目</w:t>
            </w:r>
          </w:p>
        </w:tc>
        <w:tc>
          <w:tcPr>
            <w:tcW w:w="128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2018</w:t>
            </w:r>
            <w:r>
              <w:rPr>
                <w:rFonts w:ascii="仿宋_GB2312" w:eastAsia="仿宋_GB2312" w:hAnsi="宋体" w:cs="仿宋_GB2312" w:hint="eastAsia"/>
                <w:kern w:val="0"/>
                <w:sz w:val="22"/>
                <w:szCs w:val="22"/>
                <w:lang w:bidi="ar"/>
              </w:rPr>
              <w:t>年</w:t>
            </w:r>
          </w:p>
        </w:tc>
        <w:tc>
          <w:tcPr>
            <w:tcW w:w="12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2019</w:t>
            </w:r>
            <w:r>
              <w:rPr>
                <w:rFonts w:ascii="仿宋_GB2312" w:eastAsia="仿宋_GB2312" w:hAnsi="宋体" w:cs="仿宋_GB2312" w:hint="eastAsia"/>
                <w:kern w:val="0"/>
                <w:sz w:val="22"/>
                <w:szCs w:val="22"/>
                <w:lang w:bidi="ar"/>
              </w:rPr>
              <w:t>年</w:t>
            </w:r>
          </w:p>
        </w:tc>
      </w:tr>
      <w:tr w:rsidR="003609A0">
        <w:trPr>
          <w:trHeight w:val="450"/>
        </w:trPr>
        <w:tc>
          <w:tcPr>
            <w:tcW w:w="1680" w:type="dxa"/>
            <w:tcBorders>
              <w:top w:val="nil"/>
              <w:left w:val="single" w:sz="4" w:space="0" w:color="auto"/>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一般预算收入</w:t>
            </w:r>
          </w:p>
        </w:tc>
        <w:tc>
          <w:tcPr>
            <w:tcW w:w="130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241,935</w:t>
            </w:r>
          </w:p>
        </w:tc>
        <w:tc>
          <w:tcPr>
            <w:tcW w:w="128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185,516</w:t>
            </w:r>
          </w:p>
        </w:tc>
        <w:tc>
          <w:tcPr>
            <w:tcW w:w="16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一般预算支出</w:t>
            </w:r>
          </w:p>
        </w:tc>
        <w:tc>
          <w:tcPr>
            <w:tcW w:w="128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357,938</w:t>
            </w:r>
          </w:p>
        </w:tc>
        <w:tc>
          <w:tcPr>
            <w:tcW w:w="12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347,273</w:t>
            </w:r>
          </w:p>
        </w:tc>
      </w:tr>
      <w:tr w:rsidR="003609A0">
        <w:trPr>
          <w:trHeight w:val="435"/>
        </w:trPr>
        <w:tc>
          <w:tcPr>
            <w:tcW w:w="1680" w:type="dxa"/>
            <w:tcBorders>
              <w:top w:val="nil"/>
              <w:left w:val="single" w:sz="4" w:space="0" w:color="auto"/>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上级补助收入</w:t>
            </w:r>
          </w:p>
        </w:tc>
        <w:tc>
          <w:tcPr>
            <w:tcW w:w="130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179,870</w:t>
            </w:r>
          </w:p>
        </w:tc>
        <w:tc>
          <w:tcPr>
            <w:tcW w:w="128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120,239</w:t>
            </w:r>
          </w:p>
        </w:tc>
        <w:tc>
          <w:tcPr>
            <w:tcW w:w="16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上解支出</w:t>
            </w:r>
          </w:p>
        </w:tc>
        <w:tc>
          <w:tcPr>
            <w:tcW w:w="128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62,294</w:t>
            </w:r>
          </w:p>
        </w:tc>
        <w:tc>
          <w:tcPr>
            <w:tcW w:w="12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62,294</w:t>
            </w:r>
          </w:p>
        </w:tc>
      </w:tr>
      <w:tr w:rsidR="003609A0">
        <w:trPr>
          <w:trHeight w:val="435"/>
        </w:trPr>
        <w:tc>
          <w:tcPr>
            <w:tcW w:w="1680" w:type="dxa"/>
            <w:tcBorders>
              <w:top w:val="nil"/>
              <w:left w:val="single" w:sz="4" w:space="0" w:color="auto"/>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政府性基金</w:t>
            </w:r>
          </w:p>
        </w:tc>
        <w:tc>
          <w:tcPr>
            <w:tcW w:w="130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28,753</w:t>
            </w:r>
          </w:p>
        </w:tc>
        <w:tc>
          <w:tcPr>
            <w:tcW w:w="128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24,376</w:t>
            </w:r>
          </w:p>
        </w:tc>
        <w:tc>
          <w:tcPr>
            <w:tcW w:w="16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政府性基金</w:t>
            </w:r>
          </w:p>
        </w:tc>
        <w:tc>
          <w:tcPr>
            <w:tcW w:w="128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28,695</w:t>
            </w:r>
          </w:p>
        </w:tc>
        <w:tc>
          <w:tcPr>
            <w:tcW w:w="12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24,317</w:t>
            </w:r>
          </w:p>
        </w:tc>
      </w:tr>
      <w:tr w:rsidR="003609A0">
        <w:trPr>
          <w:trHeight w:val="540"/>
        </w:trPr>
        <w:tc>
          <w:tcPr>
            <w:tcW w:w="1680" w:type="dxa"/>
            <w:tcBorders>
              <w:top w:val="nil"/>
              <w:left w:val="single" w:sz="4" w:space="0" w:color="auto"/>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国有资本经营预算</w:t>
            </w:r>
          </w:p>
        </w:tc>
        <w:tc>
          <w:tcPr>
            <w:tcW w:w="130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959</w:t>
            </w:r>
          </w:p>
        </w:tc>
        <w:tc>
          <w:tcPr>
            <w:tcW w:w="128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 xml:space="preserve">1,102 </w:t>
            </w:r>
          </w:p>
        </w:tc>
        <w:tc>
          <w:tcPr>
            <w:tcW w:w="16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国有资本经营预算</w:t>
            </w:r>
          </w:p>
        </w:tc>
        <w:tc>
          <w:tcPr>
            <w:tcW w:w="128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1,509</w:t>
            </w:r>
          </w:p>
        </w:tc>
        <w:tc>
          <w:tcPr>
            <w:tcW w:w="12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1,216</w:t>
            </w:r>
          </w:p>
        </w:tc>
      </w:tr>
      <w:tr w:rsidR="003609A0">
        <w:trPr>
          <w:trHeight w:val="420"/>
        </w:trPr>
        <w:tc>
          <w:tcPr>
            <w:tcW w:w="1680" w:type="dxa"/>
            <w:tcBorders>
              <w:top w:val="nil"/>
              <w:left w:val="single" w:sz="4" w:space="0" w:color="auto"/>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地方政府债券</w:t>
            </w:r>
          </w:p>
        </w:tc>
        <w:tc>
          <w:tcPr>
            <w:tcW w:w="130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107,226</w:t>
            </w:r>
          </w:p>
        </w:tc>
        <w:tc>
          <w:tcPr>
            <w:tcW w:w="128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92,728</w:t>
            </w:r>
          </w:p>
        </w:tc>
        <w:tc>
          <w:tcPr>
            <w:tcW w:w="16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债务还本</w:t>
            </w:r>
          </w:p>
        </w:tc>
        <w:tc>
          <w:tcPr>
            <w:tcW w:w="128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107,226</w:t>
            </w:r>
          </w:p>
        </w:tc>
        <w:tc>
          <w:tcPr>
            <w:tcW w:w="12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52,735</w:t>
            </w:r>
          </w:p>
        </w:tc>
      </w:tr>
      <w:tr w:rsidR="003609A0">
        <w:trPr>
          <w:trHeight w:val="519"/>
        </w:trPr>
        <w:tc>
          <w:tcPr>
            <w:tcW w:w="1680" w:type="dxa"/>
            <w:tcBorders>
              <w:top w:val="nil"/>
              <w:left w:val="single" w:sz="4" w:space="0" w:color="auto"/>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预算稳定调节基金</w:t>
            </w:r>
          </w:p>
        </w:tc>
        <w:tc>
          <w:tcPr>
            <w:tcW w:w="1300" w:type="dxa"/>
            <w:tcBorders>
              <w:top w:val="nil"/>
              <w:left w:val="nil"/>
              <w:bottom w:val="single" w:sz="4" w:space="0" w:color="auto"/>
              <w:right w:val="single" w:sz="4" w:space="0" w:color="auto"/>
            </w:tcBorders>
            <w:shd w:val="clear" w:color="auto" w:fill="auto"/>
            <w:vAlign w:val="center"/>
          </w:tcPr>
          <w:p w:rsidR="003609A0" w:rsidRDefault="003609A0">
            <w:pPr>
              <w:jc w:val="center"/>
              <w:rPr>
                <w:rFonts w:ascii="仿宋_GB2312" w:eastAsia="仿宋_GB2312" w:hAnsi="宋体" w:cs="宋体"/>
                <w:kern w:val="0"/>
                <w:sz w:val="22"/>
                <w:szCs w:val="22"/>
              </w:rPr>
            </w:pPr>
          </w:p>
        </w:tc>
        <w:tc>
          <w:tcPr>
            <w:tcW w:w="128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55,000</w:t>
            </w:r>
          </w:p>
        </w:tc>
        <w:tc>
          <w:tcPr>
            <w:tcW w:w="16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预算稳定调节基金</w:t>
            </w:r>
          </w:p>
        </w:tc>
        <w:tc>
          <w:tcPr>
            <w:tcW w:w="128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22,385</w:t>
            </w:r>
          </w:p>
        </w:tc>
        <w:tc>
          <w:tcPr>
            <w:tcW w:w="12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13,242</w:t>
            </w:r>
          </w:p>
        </w:tc>
      </w:tr>
      <w:tr w:rsidR="003609A0">
        <w:trPr>
          <w:trHeight w:val="375"/>
        </w:trPr>
        <w:tc>
          <w:tcPr>
            <w:tcW w:w="1680" w:type="dxa"/>
            <w:tcBorders>
              <w:top w:val="nil"/>
              <w:left w:val="single" w:sz="4" w:space="0" w:color="auto"/>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结转下年</w:t>
            </w:r>
          </w:p>
        </w:tc>
        <w:tc>
          <w:tcPr>
            <w:tcW w:w="130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53,956</w:t>
            </w:r>
          </w:p>
        </w:tc>
        <w:tc>
          <w:tcPr>
            <w:tcW w:w="128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32,652</w:t>
            </w:r>
          </w:p>
        </w:tc>
        <w:tc>
          <w:tcPr>
            <w:tcW w:w="16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结转下年</w:t>
            </w:r>
          </w:p>
        </w:tc>
        <w:tc>
          <w:tcPr>
            <w:tcW w:w="128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32,652</w:t>
            </w:r>
          </w:p>
        </w:tc>
        <w:tc>
          <w:tcPr>
            <w:tcW w:w="12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10,536</w:t>
            </w:r>
          </w:p>
        </w:tc>
      </w:tr>
      <w:tr w:rsidR="003609A0">
        <w:trPr>
          <w:trHeight w:val="445"/>
        </w:trPr>
        <w:tc>
          <w:tcPr>
            <w:tcW w:w="1680" w:type="dxa"/>
            <w:tcBorders>
              <w:top w:val="nil"/>
              <w:left w:val="single" w:sz="4" w:space="0" w:color="auto"/>
              <w:bottom w:val="single" w:sz="4" w:space="0" w:color="auto"/>
              <w:right w:val="single" w:sz="4" w:space="0" w:color="auto"/>
            </w:tcBorders>
            <w:shd w:val="clear" w:color="000000" w:fill="D7D7D7"/>
            <w:vAlign w:val="center"/>
          </w:tcPr>
          <w:p w:rsidR="003609A0" w:rsidRDefault="009E4E66">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总收入来源</w:t>
            </w:r>
          </w:p>
        </w:tc>
        <w:tc>
          <w:tcPr>
            <w:tcW w:w="1300" w:type="dxa"/>
            <w:tcBorders>
              <w:top w:val="nil"/>
              <w:left w:val="nil"/>
              <w:bottom w:val="single" w:sz="4" w:space="0" w:color="auto"/>
              <w:right w:val="single" w:sz="4" w:space="0" w:color="auto"/>
            </w:tcBorders>
            <w:shd w:val="clear" w:color="000000" w:fill="D7D7D7"/>
            <w:vAlign w:val="center"/>
          </w:tcPr>
          <w:p w:rsidR="003609A0" w:rsidRDefault="009E4E66">
            <w:pPr>
              <w:widowControl/>
              <w:jc w:val="center"/>
              <w:textAlignment w:val="center"/>
              <w:rPr>
                <w:rFonts w:ascii="仿宋_GB2312" w:eastAsia="仿宋_GB2312" w:hAnsi="宋体" w:cs="宋体"/>
                <w:b/>
                <w:bCs/>
                <w:kern w:val="0"/>
                <w:sz w:val="22"/>
                <w:szCs w:val="22"/>
              </w:rPr>
            </w:pPr>
            <w:r>
              <w:rPr>
                <w:rFonts w:ascii="仿宋_GB2312" w:eastAsia="仿宋_GB2312" w:hAnsi="宋体" w:cs="仿宋_GB2312" w:hint="eastAsia"/>
                <w:b/>
                <w:kern w:val="0"/>
                <w:sz w:val="22"/>
                <w:szCs w:val="22"/>
                <w:lang w:bidi="ar"/>
              </w:rPr>
              <w:t>612,699</w:t>
            </w:r>
          </w:p>
        </w:tc>
        <w:tc>
          <w:tcPr>
            <w:tcW w:w="1280" w:type="dxa"/>
            <w:tcBorders>
              <w:top w:val="nil"/>
              <w:left w:val="nil"/>
              <w:bottom w:val="single" w:sz="4" w:space="0" w:color="auto"/>
              <w:right w:val="single" w:sz="4" w:space="0" w:color="auto"/>
            </w:tcBorders>
            <w:shd w:val="clear" w:color="000000" w:fill="D7D7D7"/>
            <w:vAlign w:val="center"/>
          </w:tcPr>
          <w:p w:rsidR="003609A0" w:rsidRDefault="009E4E66">
            <w:pPr>
              <w:widowControl/>
              <w:jc w:val="center"/>
              <w:textAlignment w:val="center"/>
              <w:rPr>
                <w:rFonts w:ascii="仿宋_GB2312" w:eastAsia="仿宋_GB2312" w:hAnsi="宋体" w:cs="宋体"/>
                <w:b/>
                <w:bCs/>
                <w:kern w:val="0"/>
                <w:sz w:val="22"/>
                <w:szCs w:val="22"/>
              </w:rPr>
            </w:pPr>
            <w:r>
              <w:rPr>
                <w:rFonts w:ascii="仿宋_GB2312" w:eastAsia="仿宋_GB2312" w:hAnsi="宋体" w:cs="仿宋_GB2312" w:hint="eastAsia"/>
                <w:b/>
                <w:kern w:val="0"/>
                <w:sz w:val="22"/>
                <w:szCs w:val="22"/>
                <w:lang w:bidi="ar"/>
              </w:rPr>
              <w:t>511,613</w:t>
            </w:r>
          </w:p>
        </w:tc>
        <w:tc>
          <w:tcPr>
            <w:tcW w:w="1640" w:type="dxa"/>
            <w:tcBorders>
              <w:top w:val="nil"/>
              <w:left w:val="nil"/>
              <w:bottom w:val="single" w:sz="4" w:space="0" w:color="auto"/>
              <w:right w:val="single" w:sz="4" w:space="0" w:color="auto"/>
            </w:tcBorders>
            <w:shd w:val="clear" w:color="000000" w:fill="D7D7D7"/>
            <w:vAlign w:val="center"/>
          </w:tcPr>
          <w:p w:rsidR="003609A0" w:rsidRDefault="009E4E66">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总支</w:t>
            </w:r>
            <w:proofErr w:type="gramStart"/>
            <w:r>
              <w:rPr>
                <w:rFonts w:ascii="仿宋_GB2312" w:eastAsia="仿宋_GB2312" w:hAnsi="宋体" w:cs="宋体" w:hint="eastAsia"/>
                <w:b/>
                <w:bCs/>
                <w:kern w:val="0"/>
                <w:sz w:val="22"/>
                <w:szCs w:val="22"/>
              </w:rPr>
              <w:t>出运用</w:t>
            </w:r>
            <w:proofErr w:type="gramEnd"/>
          </w:p>
        </w:tc>
        <w:tc>
          <w:tcPr>
            <w:tcW w:w="1280" w:type="dxa"/>
            <w:tcBorders>
              <w:top w:val="nil"/>
              <w:left w:val="nil"/>
              <w:bottom w:val="single" w:sz="4" w:space="0" w:color="auto"/>
              <w:right w:val="single" w:sz="4" w:space="0" w:color="auto"/>
            </w:tcBorders>
            <w:shd w:val="clear" w:color="000000" w:fill="D7D7D7"/>
            <w:vAlign w:val="center"/>
          </w:tcPr>
          <w:p w:rsidR="003609A0" w:rsidRDefault="009E4E66">
            <w:pPr>
              <w:widowControl/>
              <w:jc w:val="center"/>
              <w:textAlignment w:val="center"/>
              <w:rPr>
                <w:rFonts w:ascii="仿宋_GB2312" w:eastAsia="仿宋_GB2312" w:hAnsi="宋体" w:cs="宋体"/>
                <w:b/>
                <w:bCs/>
                <w:kern w:val="0"/>
                <w:sz w:val="22"/>
                <w:szCs w:val="22"/>
              </w:rPr>
            </w:pPr>
            <w:r>
              <w:rPr>
                <w:rFonts w:ascii="仿宋_GB2312" w:eastAsia="仿宋_GB2312" w:hAnsi="宋体" w:cs="仿宋_GB2312" w:hint="eastAsia"/>
                <w:b/>
                <w:kern w:val="0"/>
                <w:sz w:val="22"/>
                <w:szCs w:val="22"/>
                <w:lang w:bidi="ar"/>
              </w:rPr>
              <w:t>612,699</w:t>
            </w:r>
          </w:p>
        </w:tc>
        <w:tc>
          <w:tcPr>
            <w:tcW w:w="1240" w:type="dxa"/>
            <w:tcBorders>
              <w:top w:val="nil"/>
              <w:left w:val="nil"/>
              <w:bottom w:val="single" w:sz="4" w:space="0" w:color="auto"/>
              <w:right w:val="single" w:sz="4" w:space="0" w:color="auto"/>
            </w:tcBorders>
            <w:shd w:val="clear" w:color="000000" w:fill="D7D7D7"/>
            <w:vAlign w:val="center"/>
          </w:tcPr>
          <w:p w:rsidR="003609A0" w:rsidRDefault="009E4E66">
            <w:pPr>
              <w:widowControl/>
              <w:jc w:val="center"/>
              <w:textAlignment w:val="center"/>
              <w:rPr>
                <w:rFonts w:ascii="仿宋_GB2312" w:eastAsia="仿宋_GB2312" w:hAnsi="宋体" w:cs="宋体"/>
                <w:b/>
                <w:bCs/>
                <w:kern w:val="0"/>
                <w:sz w:val="22"/>
                <w:szCs w:val="22"/>
              </w:rPr>
            </w:pPr>
            <w:r>
              <w:rPr>
                <w:rFonts w:ascii="仿宋_GB2312" w:eastAsia="仿宋_GB2312" w:hAnsi="宋体" w:cs="仿宋_GB2312" w:hint="eastAsia"/>
                <w:b/>
                <w:kern w:val="0"/>
                <w:sz w:val="22"/>
                <w:szCs w:val="22"/>
                <w:lang w:bidi="ar"/>
              </w:rPr>
              <w:t>511,613</w:t>
            </w:r>
          </w:p>
        </w:tc>
      </w:tr>
    </w:tbl>
    <w:p w:rsidR="003609A0" w:rsidRDefault="009E4E66">
      <w:pPr>
        <w:widowControl/>
        <w:shd w:val="clear" w:color="auto" w:fill="FFFFFF"/>
        <w:spacing w:line="240" w:lineRule="atLeast"/>
        <w:rPr>
          <w:rFonts w:ascii="仿宋_GB2312" w:eastAsia="仿宋_GB2312" w:hAnsi="宋体" w:cs="宋体"/>
          <w:kern w:val="0"/>
          <w:sz w:val="32"/>
          <w:szCs w:val="32"/>
        </w:rPr>
      </w:pPr>
      <w:r>
        <w:rPr>
          <w:rFonts w:ascii="仿宋_GB2312" w:eastAsia="仿宋_GB2312" w:hAnsi="宋体" w:cs="宋体" w:hint="eastAsia"/>
          <w:kern w:val="0"/>
          <w:sz w:val="24"/>
        </w:rPr>
        <w:lastRenderedPageBreak/>
        <w:t xml:space="preserve">                                               </w:t>
      </w:r>
    </w:p>
    <w:p w:rsidR="003609A0" w:rsidRDefault="009E4E66">
      <w:pPr>
        <w:widowControl/>
        <w:shd w:val="clear" w:color="auto" w:fill="FFFFFF"/>
        <w:spacing w:line="560" w:lineRule="exact"/>
        <w:ind w:firstLineChars="200" w:firstLine="640"/>
        <w:jc w:val="left"/>
        <w:rPr>
          <w:rFonts w:ascii="仿宋_GB2312" w:eastAsia="仿宋_GB2312" w:hAnsi="宋体" w:cs="宋体"/>
          <w:kern w:val="0"/>
          <w:sz w:val="32"/>
          <w:szCs w:val="32"/>
        </w:rPr>
      </w:pPr>
      <w:r>
        <w:rPr>
          <w:rFonts w:ascii="楷体_GB2312" w:eastAsia="楷体_GB2312" w:hAnsi="楷体_GB2312" w:cs="楷体_GB2312" w:hint="eastAsia"/>
          <w:kern w:val="0"/>
          <w:sz w:val="32"/>
          <w:szCs w:val="32"/>
        </w:rPr>
        <w:t>（二）财政支出完成情况</w:t>
      </w:r>
    </w:p>
    <w:p w:rsidR="003609A0" w:rsidRDefault="009E4E66">
      <w:pPr>
        <w:widowControl/>
        <w:shd w:val="clear" w:color="auto" w:fill="FFFFFF"/>
        <w:spacing w:line="560" w:lineRule="exact"/>
        <w:ind w:firstLineChars="200" w:firstLine="640"/>
        <w:rPr>
          <w:rFonts w:ascii="仿宋_GB2312" w:eastAsia="仿宋_GB2312" w:hAnsi="宋体" w:cs="宋体"/>
          <w:kern w:val="0"/>
          <w:sz w:val="32"/>
          <w:szCs w:val="32"/>
        </w:rPr>
      </w:pPr>
      <w:r>
        <w:rPr>
          <w:rFonts w:ascii="仿宋_GB2312" w:eastAsia="仿宋_GB2312" w:hAnsi="仿宋" w:hint="eastAsia"/>
          <w:sz w:val="32"/>
          <w:szCs w:val="32"/>
        </w:rPr>
        <w:t>根据基地发展总目标和年度重点建设任务，努力提升财政保障能力，全年安排各</w:t>
      </w:r>
      <w:proofErr w:type="gramStart"/>
      <w:r>
        <w:rPr>
          <w:rFonts w:ascii="仿宋_GB2312" w:eastAsia="仿宋_GB2312" w:hAnsi="仿宋" w:hint="eastAsia"/>
          <w:sz w:val="32"/>
          <w:szCs w:val="32"/>
        </w:rPr>
        <w:t>类财政</w:t>
      </w:r>
      <w:proofErr w:type="gramEnd"/>
      <w:r>
        <w:rPr>
          <w:rFonts w:ascii="仿宋_GB2312" w:eastAsia="仿宋_GB2312" w:hAnsi="仿宋" w:hint="eastAsia"/>
          <w:sz w:val="32"/>
          <w:szCs w:val="32"/>
        </w:rPr>
        <w:t>总支出</w:t>
      </w:r>
      <w:r>
        <w:rPr>
          <w:rFonts w:ascii="仿宋_GB2312" w:eastAsia="仿宋_GB2312" w:hAnsi="仿宋" w:hint="eastAsia"/>
          <w:sz w:val="32"/>
          <w:szCs w:val="32"/>
        </w:rPr>
        <w:t>37.28</w:t>
      </w:r>
      <w:r>
        <w:rPr>
          <w:rFonts w:ascii="仿宋_GB2312" w:eastAsia="仿宋_GB2312" w:hAnsi="仿宋" w:hint="eastAsia"/>
          <w:sz w:val="32"/>
          <w:szCs w:val="32"/>
        </w:rPr>
        <w:t>亿元，较上年下降</w:t>
      </w:r>
      <w:r>
        <w:rPr>
          <w:rFonts w:ascii="仿宋_GB2312" w:eastAsia="仿宋_GB2312" w:hAnsi="仿宋" w:hint="eastAsia"/>
          <w:sz w:val="32"/>
          <w:szCs w:val="32"/>
        </w:rPr>
        <w:t>3.95%</w:t>
      </w:r>
      <w:r>
        <w:rPr>
          <w:rFonts w:ascii="仿宋_GB2312" w:eastAsia="仿宋_GB2312" w:hAnsi="仿宋" w:hint="eastAsia"/>
          <w:sz w:val="32"/>
          <w:szCs w:val="32"/>
        </w:rPr>
        <w:t>。其中：本级公共财政预算支出</w:t>
      </w:r>
      <w:r>
        <w:rPr>
          <w:rFonts w:ascii="仿宋_GB2312" w:eastAsia="仿宋_GB2312" w:hAnsi="仿宋" w:hint="eastAsia"/>
          <w:sz w:val="32"/>
          <w:szCs w:val="32"/>
        </w:rPr>
        <w:t>34.73</w:t>
      </w:r>
      <w:r>
        <w:rPr>
          <w:rFonts w:ascii="仿宋_GB2312" w:eastAsia="仿宋_GB2312" w:hAnsi="仿宋" w:hint="eastAsia"/>
          <w:sz w:val="32"/>
          <w:szCs w:val="32"/>
        </w:rPr>
        <w:t>亿元，较上年下降</w:t>
      </w:r>
      <w:r>
        <w:rPr>
          <w:rFonts w:ascii="仿宋_GB2312" w:eastAsia="仿宋_GB2312" w:hAnsi="仿宋" w:hint="eastAsia"/>
          <w:sz w:val="32"/>
          <w:szCs w:val="32"/>
        </w:rPr>
        <w:t>2.96%</w:t>
      </w:r>
      <w:r>
        <w:rPr>
          <w:rFonts w:ascii="仿宋_GB2312" w:eastAsia="仿宋_GB2312" w:hAnsi="仿宋" w:hint="eastAsia"/>
          <w:sz w:val="32"/>
          <w:szCs w:val="32"/>
        </w:rPr>
        <w:t>；政府性基金支出</w:t>
      </w:r>
      <w:r>
        <w:rPr>
          <w:rFonts w:ascii="仿宋_GB2312" w:eastAsia="仿宋_GB2312" w:hAnsi="仿宋" w:hint="eastAsia"/>
          <w:sz w:val="32"/>
          <w:szCs w:val="32"/>
        </w:rPr>
        <w:t>2.43</w:t>
      </w:r>
      <w:r>
        <w:rPr>
          <w:rFonts w:ascii="仿宋_GB2312" w:eastAsia="仿宋_GB2312" w:hAnsi="仿宋" w:hint="eastAsia"/>
          <w:sz w:val="32"/>
          <w:szCs w:val="32"/>
        </w:rPr>
        <w:t>亿元，较上年下降</w:t>
      </w:r>
      <w:r>
        <w:rPr>
          <w:rFonts w:ascii="仿宋_GB2312" w:eastAsia="仿宋_GB2312" w:hAnsi="仿宋" w:hint="eastAsia"/>
          <w:sz w:val="32"/>
          <w:szCs w:val="32"/>
        </w:rPr>
        <w:t>15.26%</w:t>
      </w:r>
      <w:r>
        <w:rPr>
          <w:rFonts w:ascii="仿宋_GB2312" w:eastAsia="仿宋_GB2312" w:hAnsi="仿宋" w:hint="eastAsia"/>
          <w:sz w:val="32"/>
          <w:szCs w:val="32"/>
        </w:rPr>
        <w:t>；国有资本经营预算预算支出</w:t>
      </w:r>
      <w:r>
        <w:rPr>
          <w:rFonts w:ascii="仿宋_GB2312" w:eastAsia="仿宋_GB2312" w:hAnsi="仿宋" w:hint="eastAsia"/>
          <w:sz w:val="32"/>
          <w:szCs w:val="32"/>
        </w:rPr>
        <w:t>1102</w:t>
      </w:r>
      <w:r>
        <w:rPr>
          <w:rFonts w:ascii="仿宋_GB2312" w:eastAsia="仿宋_GB2312" w:hAnsi="仿宋" w:hint="eastAsia"/>
          <w:sz w:val="32"/>
          <w:szCs w:val="32"/>
        </w:rPr>
        <w:t>万元，较上年下降</w:t>
      </w:r>
      <w:r>
        <w:rPr>
          <w:rFonts w:ascii="仿宋_GB2312" w:eastAsia="仿宋_GB2312" w:hAnsi="仿宋" w:hint="eastAsia"/>
          <w:sz w:val="32"/>
          <w:szCs w:val="32"/>
        </w:rPr>
        <w:t>26.97%</w:t>
      </w:r>
      <w:r>
        <w:rPr>
          <w:rFonts w:ascii="仿宋_GB2312" w:eastAsia="仿宋_GB2312" w:hAnsi="仿宋" w:hint="eastAsia"/>
          <w:sz w:val="32"/>
          <w:szCs w:val="32"/>
        </w:rPr>
        <w:t>。</w:t>
      </w:r>
      <w:r>
        <w:rPr>
          <w:rFonts w:ascii="仿宋_GB2312" w:eastAsia="仿宋_GB2312" w:hAnsi="宋体" w:cs="宋体" w:hint="eastAsia"/>
          <w:kern w:val="0"/>
          <w:sz w:val="32"/>
          <w:szCs w:val="32"/>
        </w:rPr>
        <w:t>详见下表：</w:t>
      </w:r>
    </w:p>
    <w:p w:rsidR="003609A0" w:rsidRDefault="009E4E66">
      <w:pPr>
        <w:widowControl/>
        <w:shd w:val="clear" w:color="auto" w:fill="FFFFFF"/>
        <w:spacing w:line="64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宁</w:t>
      </w:r>
      <w:proofErr w:type="gramStart"/>
      <w:r>
        <w:rPr>
          <w:rFonts w:ascii="仿宋_GB2312" w:eastAsia="仿宋_GB2312" w:hAnsi="宋体" w:cs="宋体" w:hint="eastAsia"/>
          <w:kern w:val="0"/>
          <w:sz w:val="32"/>
          <w:szCs w:val="32"/>
        </w:rPr>
        <w:t>东基地</w:t>
      </w:r>
      <w:proofErr w:type="gramEnd"/>
      <w:r>
        <w:rPr>
          <w:rFonts w:ascii="仿宋_GB2312" w:eastAsia="仿宋_GB2312" w:hAnsi="宋体" w:cs="宋体" w:hint="eastAsia"/>
          <w:kern w:val="0"/>
          <w:sz w:val="32"/>
          <w:szCs w:val="32"/>
        </w:rPr>
        <w:t>2019</w:t>
      </w:r>
      <w:r>
        <w:rPr>
          <w:rFonts w:ascii="仿宋_GB2312" w:eastAsia="仿宋_GB2312" w:hAnsi="宋体" w:cs="宋体" w:hint="eastAsia"/>
          <w:kern w:val="0"/>
          <w:sz w:val="32"/>
          <w:szCs w:val="32"/>
        </w:rPr>
        <w:t>年本级全口径财政支出项目明细表</w:t>
      </w:r>
    </w:p>
    <w:p w:rsidR="003609A0" w:rsidRDefault="009E4E66">
      <w:pPr>
        <w:widowControl/>
        <w:shd w:val="clear" w:color="auto" w:fill="FFFFFF"/>
        <w:spacing w:line="240" w:lineRule="atLeas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单位：万元</w:t>
      </w:r>
    </w:p>
    <w:tbl>
      <w:tblPr>
        <w:tblW w:w="8780" w:type="dxa"/>
        <w:tblInd w:w="91" w:type="dxa"/>
        <w:tblLayout w:type="fixed"/>
        <w:tblLook w:val="04A0" w:firstRow="1" w:lastRow="0" w:firstColumn="1" w:lastColumn="0" w:noHBand="0" w:noVBand="1"/>
      </w:tblPr>
      <w:tblGrid>
        <w:gridCol w:w="1740"/>
        <w:gridCol w:w="4740"/>
        <w:gridCol w:w="1360"/>
        <w:gridCol w:w="940"/>
      </w:tblGrid>
      <w:tr w:rsidR="003609A0">
        <w:trPr>
          <w:trHeight w:val="540"/>
        </w:trPr>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b/>
                <w:bCs/>
                <w:kern w:val="0"/>
                <w:sz w:val="24"/>
              </w:rPr>
            </w:pPr>
            <w:bookmarkStart w:id="0" w:name="RANGE!M2:P40"/>
            <w:r>
              <w:rPr>
                <w:rFonts w:ascii="仿宋_GB2312" w:eastAsia="仿宋_GB2312" w:hAnsi="宋体" w:cs="宋体" w:hint="eastAsia"/>
                <w:b/>
                <w:bCs/>
                <w:kern w:val="0"/>
                <w:sz w:val="24"/>
              </w:rPr>
              <w:t>类</w:t>
            </w:r>
            <w:r>
              <w:rPr>
                <w:rFonts w:ascii="仿宋_GB2312" w:eastAsia="仿宋_GB2312" w:hAnsi="宋体" w:cs="宋体" w:hint="eastAsia"/>
                <w:b/>
                <w:bCs/>
                <w:kern w:val="0"/>
                <w:sz w:val="24"/>
              </w:rPr>
              <w:t xml:space="preserve">  </w:t>
            </w:r>
            <w:r>
              <w:rPr>
                <w:rFonts w:ascii="仿宋_GB2312" w:eastAsia="仿宋_GB2312" w:hAnsi="宋体" w:cs="宋体" w:hint="eastAsia"/>
                <w:b/>
                <w:bCs/>
                <w:kern w:val="0"/>
                <w:sz w:val="24"/>
              </w:rPr>
              <w:t>别</w:t>
            </w:r>
            <w:bookmarkEnd w:id="0"/>
          </w:p>
        </w:tc>
        <w:tc>
          <w:tcPr>
            <w:tcW w:w="4740" w:type="dxa"/>
            <w:tcBorders>
              <w:top w:val="single" w:sz="4" w:space="0" w:color="auto"/>
              <w:left w:val="nil"/>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项</w:t>
            </w:r>
            <w:r>
              <w:rPr>
                <w:rFonts w:ascii="仿宋_GB2312" w:eastAsia="仿宋_GB2312" w:hAnsi="宋体" w:cs="宋体" w:hint="eastAsia"/>
                <w:b/>
                <w:bCs/>
                <w:kern w:val="0"/>
                <w:sz w:val="24"/>
              </w:rPr>
              <w:t xml:space="preserve">  </w:t>
            </w:r>
            <w:r>
              <w:rPr>
                <w:rFonts w:ascii="仿宋_GB2312" w:eastAsia="仿宋_GB2312" w:hAnsi="宋体" w:cs="宋体" w:hint="eastAsia"/>
                <w:b/>
                <w:bCs/>
                <w:kern w:val="0"/>
                <w:sz w:val="24"/>
              </w:rPr>
              <w:t>目</w:t>
            </w:r>
          </w:p>
        </w:tc>
        <w:tc>
          <w:tcPr>
            <w:tcW w:w="1360" w:type="dxa"/>
            <w:tcBorders>
              <w:top w:val="single" w:sz="4" w:space="0" w:color="auto"/>
              <w:left w:val="nil"/>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 xml:space="preserve"> </w:t>
            </w:r>
            <w:r>
              <w:rPr>
                <w:rFonts w:ascii="仿宋_GB2312" w:eastAsia="仿宋_GB2312" w:hAnsi="宋体" w:cs="宋体" w:hint="eastAsia"/>
                <w:b/>
                <w:bCs/>
                <w:kern w:val="0"/>
                <w:sz w:val="24"/>
              </w:rPr>
              <w:t>金</w:t>
            </w:r>
            <w:r>
              <w:rPr>
                <w:rFonts w:ascii="仿宋_GB2312" w:eastAsia="仿宋_GB2312" w:hAnsi="宋体" w:cs="宋体" w:hint="eastAsia"/>
                <w:b/>
                <w:bCs/>
                <w:kern w:val="0"/>
                <w:sz w:val="24"/>
              </w:rPr>
              <w:t xml:space="preserve">  </w:t>
            </w:r>
            <w:r>
              <w:rPr>
                <w:rFonts w:ascii="仿宋_GB2312" w:eastAsia="仿宋_GB2312" w:hAnsi="宋体" w:cs="宋体" w:hint="eastAsia"/>
                <w:b/>
                <w:bCs/>
                <w:kern w:val="0"/>
                <w:sz w:val="24"/>
              </w:rPr>
              <w:t>额</w:t>
            </w:r>
            <w:r>
              <w:rPr>
                <w:rFonts w:ascii="仿宋_GB2312" w:eastAsia="仿宋_GB2312" w:hAnsi="宋体" w:cs="宋体" w:hint="eastAsia"/>
                <w:b/>
                <w:bCs/>
                <w:kern w:val="0"/>
                <w:sz w:val="24"/>
              </w:rPr>
              <w:t xml:space="preserve"> </w:t>
            </w:r>
          </w:p>
        </w:tc>
        <w:tc>
          <w:tcPr>
            <w:tcW w:w="940" w:type="dxa"/>
            <w:tcBorders>
              <w:top w:val="single" w:sz="4" w:space="0" w:color="auto"/>
              <w:left w:val="nil"/>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 xml:space="preserve"> </w:t>
            </w:r>
            <w:r>
              <w:rPr>
                <w:rFonts w:ascii="仿宋_GB2312" w:eastAsia="仿宋_GB2312" w:hAnsi="宋体" w:cs="宋体" w:hint="eastAsia"/>
                <w:b/>
                <w:bCs/>
                <w:kern w:val="0"/>
                <w:sz w:val="22"/>
                <w:szCs w:val="22"/>
              </w:rPr>
              <w:t>支出占比</w:t>
            </w:r>
            <w:r>
              <w:rPr>
                <w:rFonts w:ascii="仿宋_GB2312" w:eastAsia="仿宋_GB2312" w:hAnsi="宋体" w:cs="宋体" w:hint="eastAsia"/>
                <w:b/>
                <w:bCs/>
                <w:kern w:val="0"/>
                <w:sz w:val="22"/>
                <w:szCs w:val="22"/>
              </w:rPr>
              <w:t xml:space="preserve"> </w:t>
            </w:r>
          </w:p>
        </w:tc>
      </w:tr>
      <w:tr w:rsidR="003609A0">
        <w:trPr>
          <w:trHeight w:val="369"/>
        </w:trPr>
        <w:tc>
          <w:tcPr>
            <w:tcW w:w="1740" w:type="dxa"/>
            <w:vMerge w:val="restart"/>
            <w:tcBorders>
              <w:top w:val="nil"/>
              <w:left w:val="single" w:sz="4" w:space="0" w:color="auto"/>
              <w:bottom w:val="single" w:sz="4" w:space="0" w:color="000000"/>
              <w:right w:val="single" w:sz="4" w:space="0" w:color="auto"/>
            </w:tcBorders>
            <w:shd w:val="clear" w:color="auto" w:fill="auto"/>
            <w:vAlign w:val="center"/>
          </w:tcPr>
          <w:p w:rsidR="003609A0" w:rsidRDefault="009E4E66">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一、一般公共预算安排支出</w:t>
            </w: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rPr>
                <w:rFonts w:ascii="仿宋_GB2312" w:eastAsia="仿宋_GB2312" w:hAnsi="宋体" w:cs="宋体"/>
                <w:kern w:val="0"/>
                <w:sz w:val="24"/>
              </w:rPr>
            </w:pPr>
            <w:r>
              <w:rPr>
                <w:rFonts w:ascii="仿宋_GB2312" w:eastAsia="仿宋_GB2312" w:hAnsi="宋体" w:cs="宋体" w:hint="eastAsia"/>
                <w:kern w:val="0"/>
                <w:sz w:val="24"/>
              </w:rPr>
              <w:t>1.</w:t>
            </w:r>
            <w:r>
              <w:rPr>
                <w:rFonts w:ascii="仿宋_GB2312" w:eastAsia="仿宋_GB2312" w:hAnsi="宋体" w:cs="宋体" w:hint="eastAsia"/>
                <w:kern w:val="0"/>
                <w:sz w:val="24"/>
              </w:rPr>
              <w:t>人员工资及各部门单位运转支出</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11,588</w:t>
            </w:r>
          </w:p>
        </w:tc>
        <w:tc>
          <w:tcPr>
            <w:tcW w:w="9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3.34%</w:t>
            </w: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rPr>
                <w:rFonts w:ascii="仿宋_GB2312" w:eastAsia="仿宋_GB2312" w:hAnsi="宋体" w:cs="宋体"/>
                <w:kern w:val="0"/>
                <w:sz w:val="24"/>
              </w:rPr>
            </w:pPr>
            <w:r>
              <w:rPr>
                <w:rFonts w:ascii="仿宋_GB2312" w:eastAsia="仿宋_GB2312" w:hAnsi="宋体" w:cs="宋体" w:hint="eastAsia"/>
                <w:kern w:val="0"/>
                <w:sz w:val="24"/>
              </w:rPr>
              <w:t>2.</w:t>
            </w:r>
            <w:proofErr w:type="gramStart"/>
            <w:r>
              <w:rPr>
                <w:rFonts w:ascii="仿宋_GB2312" w:eastAsia="仿宋_GB2312" w:hAnsi="宋体" w:cs="宋体" w:hint="eastAsia"/>
                <w:kern w:val="0"/>
                <w:sz w:val="24"/>
              </w:rPr>
              <w:t>对委属企业</w:t>
            </w:r>
            <w:proofErr w:type="gramEnd"/>
            <w:r>
              <w:rPr>
                <w:rFonts w:ascii="仿宋_GB2312" w:eastAsia="仿宋_GB2312" w:hAnsi="宋体" w:cs="宋体" w:hint="eastAsia"/>
                <w:kern w:val="0"/>
                <w:sz w:val="24"/>
              </w:rPr>
              <w:t>注资</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78,000</w:t>
            </w:r>
          </w:p>
        </w:tc>
        <w:tc>
          <w:tcPr>
            <w:tcW w:w="9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22.46%</w:t>
            </w: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其中</w:t>
            </w:r>
            <w:r>
              <w:rPr>
                <w:rFonts w:ascii="仿宋_GB2312" w:eastAsia="仿宋_GB2312" w:hAnsi="宋体" w:cs="宋体" w:hint="eastAsia"/>
                <w:kern w:val="0"/>
                <w:sz w:val="24"/>
              </w:rPr>
              <w:t>:</w:t>
            </w:r>
            <w:r>
              <w:rPr>
                <w:rFonts w:ascii="仿宋_GB2312" w:eastAsia="仿宋_GB2312" w:hAnsi="宋体" w:cs="宋体" w:hint="eastAsia"/>
                <w:kern w:val="0"/>
                <w:sz w:val="24"/>
              </w:rPr>
              <w:t>对投资公司注资</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60,000</w:t>
            </w:r>
          </w:p>
        </w:tc>
        <w:tc>
          <w:tcPr>
            <w:tcW w:w="940" w:type="dxa"/>
            <w:tcBorders>
              <w:top w:val="nil"/>
              <w:left w:val="nil"/>
              <w:bottom w:val="single" w:sz="4" w:space="0" w:color="auto"/>
              <w:right w:val="single" w:sz="4" w:space="0" w:color="auto"/>
            </w:tcBorders>
            <w:shd w:val="clear" w:color="auto" w:fill="auto"/>
            <w:vAlign w:val="center"/>
          </w:tcPr>
          <w:p w:rsidR="003609A0" w:rsidRDefault="003609A0">
            <w:pPr>
              <w:jc w:val="center"/>
              <w:rPr>
                <w:rFonts w:ascii="仿宋_GB2312" w:eastAsia="仿宋_GB2312" w:hAnsi="宋体" w:cs="宋体"/>
                <w:kern w:val="0"/>
                <w:sz w:val="24"/>
              </w:rPr>
            </w:pP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roofErr w:type="gramStart"/>
            <w:r>
              <w:rPr>
                <w:rFonts w:ascii="仿宋_GB2312" w:eastAsia="仿宋_GB2312" w:hAnsi="宋体" w:cs="宋体" w:hint="eastAsia"/>
                <w:kern w:val="0"/>
                <w:sz w:val="24"/>
              </w:rPr>
              <w:t>对科创公司</w:t>
            </w:r>
            <w:proofErr w:type="gramEnd"/>
            <w:r>
              <w:rPr>
                <w:rFonts w:ascii="仿宋_GB2312" w:eastAsia="仿宋_GB2312" w:hAnsi="宋体" w:cs="宋体" w:hint="eastAsia"/>
                <w:kern w:val="0"/>
                <w:sz w:val="24"/>
              </w:rPr>
              <w:t>注资</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15,000</w:t>
            </w:r>
          </w:p>
        </w:tc>
        <w:tc>
          <w:tcPr>
            <w:tcW w:w="940" w:type="dxa"/>
            <w:tcBorders>
              <w:top w:val="nil"/>
              <w:left w:val="nil"/>
              <w:bottom w:val="single" w:sz="4" w:space="0" w:color="auto"/>
              <w:right w:val="single" w:sz="4" w:space="0" w:color="auto"/>
            </w:tcBorders>
            <w:shd w:val="clear" w:color="auto" w:fill="auto"/>
            <w:vAlign w:val="center"/>
          </w:tcPr>
          <w:p w:rsidR="003609A0" w:rsidRDefault="003609A0">
            <w:pPr>
              <w:jc w:val="center"/>
              <w:rPr>
                <w:rFonts w:ascii="仿宋_GB2312" w:eastAsia="仿宋_GB2312" w:hAnsi="宋体" w:cs="宋体"/>
                <w:kern w:val="0"/>
                <w:sz w:val="24"/>
              </w:rPr>
            </w:pP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对市政公司注资</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3,000</w:t>
            </w:r>
          </w:p>
        </w:tc>
        <w:tc>
          <w:tcPr>
            <w:tcW w:w="940" w:type="dxa"/>
            <w:tcBorders>
              <w:top w:val="nil"/>
              <w:left w:val="nil"/>
              <w:bottom w:val="single" w:sz="4" w:space="0" w:color="auto"/>
              <w:right w:val="single" w:sz="4" w:space="0" w:color="auto"/>
            </w:tcBorders>
            <w:shd w:val="clear" w:color="auto" w:fill="auto"/>
            <w:vAlign w:val="center"/>
          </w:tcPr>
          <w:p w:rsidR="003609A0" w:rsidRDefault="003609A0">
            <w:pPr>
              <w:jc w:val="center"/>
              <w:rPr>
                <w:rFonts w:ascii="仿宋_GB2312" w:eastAsia="仿宋_GB2312" w:hAnsi="宋体" w:cs="宋体"/>
                <w:kern w:val="0"/>
                <w:sz w:val="24"/>
              </w:rPr>
            </w:pP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3.</w:t>
            </w:r>
            <w:r>
              <w:rPr>
                <w:rFonts w:ascii="仿宋_GB2312" w:eastAsia="仿宋_GB2312" w:hAnsi="宋体" w:cs="仿宋_GB2312" w:hint="eastAsia"/>
                <w:kern w:val="0"/>
                <w:sz w:val="24"/>
                <w:lang w:bidi="ar"/>
              </w:rPr>
              <w:t>节能环保支出</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13,906</w:t>
            </w:r>
          </w:p>
        </w:tc>
        <w:tc>
          <w:tcPr>
            <w:tcW w:w="9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4.00%</w:t>
            </w: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 xml:space="preserve">    </w:t>
            </w:r>
            <w:r>
              <w:rPr>
                <w:rFonts w:ascii="仿宋_GB2312" w:eastAsia="仿宋_GB2312" w:hAnsi="宋体" w:cs="仿宋_GB2312" w:hint="eastAsia"/>
                <w:kern w:val="0"/>
                <w:sz w:val="22"/>
                <w:szCs w:val="22"/>
                <w:lang w:bidi="ar"/>
              </w:rPr>
              <w:t>其中</w:t>
            </w:r>
            <w:r>
              <w:rPr>
                <w:rFonts w:ascii="仿宋_GB2312" w:eastAsia="仿宋_GB2312" w:hAnsi="宋体" w:cs="仿宋_GB2312" w:hint="eastAsia"/>
                <w:kern w:val="0"/>
                <w:sz w:val="22"/>
                <w:szCs w:val="22"/>
                <w:lang w:bidi="ar"/>
              </w:rPr>
              <w:t>:</w:t>
            </w:r>
            <w:r>
              <w:rPr>
                <w:rFonts w:ascii="仿宋_GB2312" w:eastAsia="仿宋_GB2312" w:hAnsi="宋体" w:cs="仿宋_GB2312" w:hint="eastAsia"/>
                <w:kern w:val="0"/>
                <w:sz w:val="22"/>
                <w:szCs w:val="22"/>
                <w:lang w:bidi="ar"/>
              </w:rPr>
              <w:t>污染治理</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3,501</w:t>
            </w:r>
          </w:p>
        </w:tc>
        <w:tc>
          <w:tcPr>
            <w:tcW w:w="940" w:type="dxa"/>
            <w:tcBorders>
              <w:top w:val="nil"/>
              <w:left w:val="nil"/>
              <w:bottom w:val="single" w:sz="4" w:space="0" w:color="auto"/>
              <w:right w:val="single" w:sz="4" w:space="0" w:color="auto"/>
            </w:tcBorders>
            <w:shd w:val="clear" w:color="auto" w:fill="auto"/>
            <w:vAlign w:val="center"/>
          </w:tcPr>
          <w:p w:rsidR="003609A0" w:rsidRDefault="003609A0">
            <w:pPr>
              <w:jc w:val="center"/>
              <w:rPr>
                <w:rFonts w:ascii="仿宋_GB2312" w:eastAsia="仿宋_GB2312" w:hAnsi="宋体" w:cs="宋体"/>
                <w:kern w:val="0"/>
                <w:sz w:val="24"/>
              </w:rPr>
            </w:pP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 xml:space="preserve">         </w:t>
            </w:r>
            <w:proofErr w:type="spellStart"/>
            <w:r>
              <w:rPr>
                <w:rFonts w:ascii="仿宋_GB2312" w:eastAsia="仿宋_GB2312" w:hAnsi="宋体" w:cs="仿宋_GB2312" w:hint="eastAsia"/>
                <w:kern w:val="0"/>
                <w:sz w:val="24"/>
                <w:lang w:bidi="ar"/>
              </w:rPr>
              <w:t>ppp</w:t>
            </w:r>
            <w:proofErr w:type="spellEnd"/>
            <w:r>
              <w:rPr>
                <w:rFonts w:ascii="仿宋_GB2312" w:eastAsia="仿宋_GB2312" w:hAnsi="宋体" w:cs="仿宋_GB2312" w:hint="eastAsia"/>
                <w:kern w:val="0"/>
                <w:sz w:val="24"/>
                <w:lang w:bidi="ar"/>
              </w:rPr>
              <w:t>项目可行性缺口补助资金</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5,710</w:t>
            </w:r>
          </w:p>
        </w:tc>
        <w:tc>
          <w:tcPr>
            <w:tcW w:w="940" w:type="dxa"/>
            <w:tcBorders>
              <w:top w:val="nil"/>
              <w:left w:val="nil"/>
              <w:bottom w:val="single" w:sz="4" w:space="0" w:color="auto"/>
              <w:right w:val="single" w:sz="4" w:space="0" w:color="auto"/>
            </w:tcBorders>
            <w:shd w:val="clear" w:color="auto" w:fill="auto"/>
            <w:vAlign w:val="center"/>
          </w:tcPr>
          <w:p w:rsidR="003609A0" w:rsidRDefault="003609A0">
            <w:pPr>
              <w:jc w:val="center"/>
              <w:rPr>
                <w:rFonts w:ascii="仿宋_GB2312" w:eastAsia="仿宋_GB2312" w:hAnsi="宋体" w:cs="宋体"/>
                <w:kern w:val="0"/>
                <w:sz w:val="24"/>
              </w:rPr>
            </w:pP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 xml:space="preserve">         </w:t>
            </w:r>
            <w:r>
              <w:rPr>
                <w:rFonts w:ascii="仿宋_GB2312" w:eastAsia="仿宋_GB2312" w:hAnsi="宋体" w:cs="仿宋_GB2312" w:hint="eastAsia"/>
                <w:kern w:val="0"/>
                <w:sz w:val="24"/>
                <w:lang w:bidi="ar"/>
              </w:rPr>
              <w:t>技改及节能减</w:t>
            </w:r>
            <w:proofErr w:type="gramStart"/>
            <w:r>
              <w:rPr>
                <w:rFonts w:ascii="仿宋_GB2312" w:eastAsia="仿宋_GB2312" w:hAnsi="宋体" w:cs="仿宋_GB2312" w:hint="eastAsia"/>
                <w:kern w:val="0"/>
                <w:sz w:val="24"/>
                <w:lang w:bidi="ar"/>
              </w:rPr>
              <w:t>排贷款</w:t>
            </w:r>
            <w:proofErr w:type="gramEnd"/>
            <w:r>
              <w:rPr>
                <w:rFonts w:ascii="仿宋_GB2312" w:eastAsia="仿宋_GB2312" w:hAnsi="宋体" w:cs="仿宋_GB2312" w:hint="eastAsia"/>
                <w:kern w:val="0"/>
                <w:sz w:val="24"/>
                <w:lang w:bidi="ar"/>
              </w:rPr>
              <w:t>贴息</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2,682</w:t>
            </w:r>
          </w:p>
        </w:tc>
        <w:tc>
          <w:tcPr>
            <w:tcW w:w="940" w:type="dxa"/>
            <w:tcBorders>
              <w:top w:val="nil"/>
              <w:left w:val="nil"/>
              <w:bottom w:val="single" w:sz="4" w:space="0" w:color="auto"/>
              <w:right w:val="single" w:sz="4" w:space="0" w:color="auto"/>
            </w:tcBorders>
            <w:shd w:val="clear" w:color="auto" w:fill="auto"/>
            <w:vAlign w:val="center"/>
          </w:tcPr>
          <w:p w:rsidR="003609A0" w:rsidRDefault="003609A0">
            <w:pPr>
              <w:jc w:val="center"/>
              <w:rPr>
                <w:rFonts w:ascii="仿宋_GB2312" w:eastAsia="仿宋_GB2312" w:hAnsi="宋体" w:cs="宋体"/>
                <w:kern w:val="0"/>
                <w:sz w:val="24"/>
              </w:rPr>
            </w:pP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 xml:space="preserve">         </w:t>
            </w:r>
            <w:r>
              <w:rPr>
                <w:rFonts w:ascii="仿宋_GB2312" w:eastAsia="仿宋_GB2312" w:hAnsi="宋体" w:cs="仿宋_GB2312" w:hint="eastAsia"/>
                <w:kern w:val="0"/>
                <w:sz w:val="24"/>
                <w:lang w:bidi="ar"/>
              </w:rPr>
              <w:t>生态绿化提升改造项目</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1,764</w:t>
            </w:r>
          </w:p>
        </w:tc>
        <w:tc>
          <w:tcPr>
            <w:tcW w:w="940" w:type="dxa"/>
            <w:tcBorders>
              <w:top w:val="nil"/>
              <w:left w:val="nil"/>
              <w:bottom w:val="single" w:sz="4" w:space="0" w:color="auto"/>
              <w:right w:val="single" w:sz="4" w:space="0" w:color="auto"/>
            </w:tcBorders>
            <w:shd w:val="clear" w:color="auto" w:fill="auto"/>
            <w:vAlign w:val="center"/>
          </w:tcPr>
          <w:p w:rsidR="003609A0" w:rsidRDefault="003609A0">
            <w:pPr>
              <w:jc w:val="center"/>
              <w:rPr>
                <w:rFonts w:ascii="仿宋_GB2312" w:eastAsia="仿宋_GB2312" w:hAnsi="宋体" w:cs="宋体"/>
                <w:kern w:val="0"/>
                <w:sz w:val="24"/>
              </w:rPr>
            </w:pP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 xml:space="preserve">         </w:t>
            </w:r>
            <w:r>
              <w:rPr>
                <w:rFonts w:ascii="仿宋_GB2312" w:eastAsia="仿宋_GB2312" w:hAnsi="宋体" w:cs="仿宋_GB2312" w:hint="eastAsia"/>
                <w:kern w:val="0"/>
                <w:sz w:val="24"/>
                <w:lang w:bidi="ar"/>
              </w:rPr>
              <w:t>环保设备采购及运行支出</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249</w:t>
            </w:r>
          </w:p>
        </w:tc>
        <w:tc>
          <w:tcPr>
            <w:tcW w:w="940" w:type="dxa"/>
            <w:tcBorders>
              <w:top w:val="nil"/>
              <w:left w:val="nil"/>
              <w:bottom w:val="single" w:sz="4" w:space="0" w:color="auto"/>
              <w:right w:val="single" w:sz="4" w:space="0" w:color="auto"/>
            </w:tcBorders>
            <w:shd w:val="clear" w:color="auto" w:fill="auto"/>
            <w:vAlign w:val="center"/>
          </w:tcPr>
          <w:p w:rsidR="003609A0" w:rsidRDefault="003609A0">
            <w:pPr>
              <w:jc w:val="center"/>
              <w:rPr>
                <w:rFonts w:ascii="仿宋_GB2312" w:eastAsia="仿宋_GB2312" w:hAnsi="宋体" w:cs="宋体"/>
                <w:kern w:val="0"/>
                <w:sz w:val="24"/>
              </w:rPr>
            </w:pP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4.</w:t>
            </w:r>
            <w:r>
              <w:rPr>
                <w:rFonts w:ascii="仿宋_GB2312" w:eastAsia="仿宋_GB2312" w:hAnsi="宋体" w:cs="仿宋_GB2312" w:hint="eastAsia"/>
                <w:kern w:val="0"/>
                <w:sz w:val="24"/>
                <w:lang w:bidi="ar"/>
              </w:rPr>
              <w:t>宁</w:t>
            </w:r>
            <w:proofErr w:type="gramStart"/>
            <w:r>
              <w:rPr>
                <w:rFonts w:ascii="仿宋_GB2312" w:eastAsia="仿宋_GB2312" w:hAnsi="宋体" w:cs="仿宋_GB2312" w:hint="eastAsia"/>
                <w:kern w:val="0"/>
                <w:sz w:val="24"/>
                <w:lang w:bidi="ar"/>
              </w:rPr>
              <w:t>东基地</w:t>
            </w:r>
            <w:proofErr w:type="gramEnd"/>
            <w:r>
              <w:rPr>
                <w:rFonts w:ascii="仿宋_GB2312" w:eastAsia="仿宋_GB2312" w:hAnsi="宋体" w:cs="仿宋_GB2312" w:hint="eastAsia"/>
                <w:kern w:val="0"/>
                <w:sz w:val="24"/>
                <w:lang w:bidi="ar"/>
              </w:rPr>
              <w:t>基础设施建设相关支出</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107,460</w:t>
            </w:r>
          </w:p>
        </w:tc>
        <w:tc>
          <w:tcPr>
            <w:tcW w:w="9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30.94%</w:t>
            </w: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ind w:left="1200" w:hangingChars="500" w:hanging="1200"/>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 xml:space="preserve">    </w:t>
            </w:r>
            <w:r>
              <w:rPr>
                <w:rFonts w:ascii="仿宋_GB2312" w:eastAsia="仿宋_GB2312" w:hAnsi="宋体" w:cs="仿宋_GB2312" w:hint="eastAsia"/>
                <w:kern w:val="0"/>
                <w:sz w:val="24"/>
                <w:lang w:bidi="ar"/>
              </w:rPr>
              <w:t>其中</w:t>
            </w:r>
            <w:r>
              <w:rPr>
                <w:rFonts w:ascii="仿宋_GB2312" w:eastAsia="仿宋_GB2312" w:hAnsi="宋体" w:cs="仿宋_GB2312" w:hint="eastAsia"/>
                <w:kern w:val="0"/>
                <w:sz w:val="24"/>
                <w:lang w:bidi="ar"/>
              </w:rPr>
              <w:t>:</w:t>
            </w:r>
            <w:r>
              <w:rPr>
                <w:rFonts w:ascii="仿宋_GB2312" w:eastAsia="仿宋_GB2312" w:hAnsi="宋体" w:cs="仿宋_GB2312" w:hint="eastAsia"/>
                <w:kern w:val="0"/>
                <w:sz w:val="24"/>
                <w:lang w:bidi="ar"/>
              </w:rPr>
              <w:t>道路等基础设施建设（含地方政府债券资金</w:t>
            </w:r>
            <w:r>
              <w:rPr>
                <w:rFonts w:ascii="仿宋_GB2312" w:eastAsia="仿宋_GB2312" w:hAnsi="宋体" w:cs="仿宋_GB2312" w:hint="eastAsia"/>
                <w:kern w:val="0"/>
                <w:sz w:val="24"/>
                <w:lang w:bidi="ar"/>
              </w:rPr>
              <w:t>6</w:t>
            </w:r>
            <w:r>
              <w:rPr>
                <w:rFonts w:ascii="仿宋_GB2312" w:eastAsia="仿宋_GB2312" w:hAnsi="宋体" w:cs="仿宋_GB2312" w:hint="eastAsia"/>
                <w:kern w:val="0"/>
                <w:sz w:val="24"/>
                <w:lang w:bidi="ar"/>
              </w:rPr>
              <w:t>亿元）</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89,502</w:t>
            </w:r>
          </w:p>
        </w:tc>
        <w:tc>
          <w:tcPr>
            <w:tcW w:w="940" w:type="dxa"/>
            <w:tcBorders>
              <w:top w:val="nil"/>
              <w:left w:val="nil"/>
              <w:bottom w:val="single" w:sz="4" w:space="0" w:color="auto"/>
              <w:right w:val="single" w:sz="4" w:space="0" w:color="auto"/>
            </w:tcBorders>
            <w:shd w:val="clear" w:color="auto" w:fill="auto"/>
            <w:vAlign w:val="center"/>
          </w:tcPr>
          <w:p w:rsidR="003609A0" w:rsidRDefault="003609A0">
            <w:pPr>
              <w:jc w:val="center"/>
              <w:rPr>
                <w:rFonts w:ascii="仿宋_GB2312" w:eastAsia="仿宋_GB2312" w:hAnsi="宋体" w:cs="宋体"/>
                <w:kern w:val="0"/>
                <w:sz w:val="24"/>
              </w:rPr>
            </w:pP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 xml:space="preserve">         </w:t>
            </w:r>
            <w:r>
              <w:rPr>
                <w:rFonts w:ascii="仿宋_GB2312" w:eastAsia="仿宋_GB2312" w:hAnsi="宋体" w:cs="仿宋_GB2312" w:hint="eastAsia"/>
                <w:kern w:val="0"/>
                <w:sz w:val="24"/>
                <w:lang w:bidi="ar"/>
              </w:rPr>
              <w:t>中建六局管廊建设项目</w:t>
            </w:r>
          </w:p>
        </w:tc>
        <w:tc>
          <w:tcPr>
            <w:tcW w:w="1360" w:type="dxa"/>
            <w:tcBorders>
              <w:top w:val="nil"/>
              <w:left w:val="nil"/>
              <w:bottom w:val="single" w:sz="4" w:space="0" w:color="auto"/>
              <w:right w:val="single" w:sz="4" w:space="0" w:color="auto"/>
            </w:tcBorders>
            <w:shd w:val="clear" w:color="auto" w:fill="auto"/>
            <w:vAlign w:val="center"/>
          </w:tcPr>
          <w:p w:rsidR="003609A0" w:rsidRDefault="003609A0">
            <w:pPr>
              <w:widowControl/>
              <w:jc w:val="center"/>
              <w:textAlignment w:val="center"/>
              <w:rPr>
                <w:rFonts w:ascii="仿宋_GB2312" w:eastAsia="仿宋_GB2312" w:hAnsi="宋体" w:cs="仿宋_GB2312"/>
                <w:color w:val="000000"/>
                <w:kern w:val="0"/>
                <w:sz w:val="24"/>
                <w:lang w:bidi="ar"/>
              </w:rPr>
            </w:pPr>
          </w:p>
        </w:tc>
        <w:tc>
          <w:tcPr>
            <w:tcW w:w="940" w:type="dxa"/>
            <w:tcBorders>
              <w:top w:val="nil"/>
              <w:left w:val="nil"/>
              <w:bottom w:val="single" w:sz="4" w:space="0" w:color="auto"/>
              <w:right w:val="single" w:sz="4" w:space="0" w:color="auto"/>
            </w:tcBorders>
            <w:shd w:val="clear" w:color="auto" w:fill="auto"/>
            <w:vAlign w:val="center"/>
          </w:tcPr>
          <w:p w:rsidR="003609A0" w:rsidRDefault="003609A0">
            <w:pPr>
              <w:jc w:val="center"/>
              <w:rPr>
                <w:rFonts w:ascii="仿宋_GB2312" w:eastAsia="仿宋_GB2312" w:hAnsi="宋体" w:cs="宋体"/>
                <w:kern w:val="0"/>
                <w:sz w:val="24"/>
              </w:rPr>
            </w:pP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 xml:space="preserve">         </w:t>
            </w:r>
            <w:r>
              <w:rPr>
                <w:rFonts w:ascii="仿宋_GB2312" w:eastAsia="仿宋_GB2312" w:hAnsi="宋体" w:cs="仿宋_GB2312" w:hint="eastAsia"/>
                <w:kern w:val="0"/>
                <w:sz w:val="24"/>
                <w:lang w:bidi="ar"/>
              </w:rPr>
              <w:t>其他镇区基础设施建设</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17,958</w:t>
            </w:r>
          </w:p>
        </w:tc>
        <w:tc>
          <w:tcPr>
            <w:tcW w:w="940" w:type="dxa"/>
            <w:tcBorders>
              <w:top w:val="nil"/>
              <w:left w:val="nil"/>
              <w:bottom w:val="single" w:sz="4" w:space="0" w:color="auto"/>
              <w:right w:val="single" w:sz="4" w:space="0" w:color="auto"/>
            </w:tcBorders>
            <w:shd w:val="clear" w:color="auto" w:fill="auto"/>
            <w:vAlign w:val="center"/>
          </w:tcPr>
          <w:p w:rsidR="003609A0" w:rsidRDefault="003609A0">
            <w:pPr>
              <w:jc w:val="center"/>
              <w:rPr>
                <w:rFonts w:ascii="仿宋_GB2312" w:eastAsia="仿宋_GB2312" w:hAnsi="宋体" w:cs="宋体"/>
                <w:kern w:val="0"/>
                <w:sz w:val="24"/>
              </w:rPr>
            </w:pP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5.</w:t>
            </w:r>
            <w:r>
              <w:rPr>
                <w:rFonts w:ascii="仿宋_GB2312" w:eastAsia="仿宋_GB2312" w:hAnsi="宋体" w:cs="仿宋_GB2312" w:hint="eastAsia"/>
                <w:kern w:val="0"/>
                <w:sz w:val="24"/>
                <w:lang w:bidi="ar"/>
              </w:rPr>
              <w:t>支持中小企业发展支出</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41,868</w:t>
            </w:r>
          </w:p>
        </w:tc>
        <w:tc>
          <w:tcPr>
            <w:tcW w:w="9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12.06%</w:t>
            </w: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6.</w:t>
            </w:r>
            <w:r>
              <w:rPr>
                <w:rFonts w:ascii="仿宋_GB2312" w:eastAsia="仿宋_GB2312" w:hAnsi="宋体" w:cs="仿宋_GB2312" w:hint="eastAsia"/>
                <w:kern w:val="0"/>
                <w:sz w:val="24"/>
                <w:lang w:bidi="ar"/>
              </w:rPr>
              <w:t>城乡社区环境支出</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9,164</w:t>
            </w:r>
          </w:p>
        </w:tc>
        <w:tc>
          <w:tcPr>
            <w:tcW w:w="9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2.64%</w:t>
            </w: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7.</w:t>
            </w:r>
            <w:r>
              <w:rPr>
                <w:rFonts w:ascii="仿宋_GB2312" w:eastAsia="仿宋_GB2312" w:hAnsi="宋体" w:cs="仿宋_GB2312" w:hint="eastAsia"/>
                <w:kern w:val="0"/>
                <w:sz w:val="24"/>
                <w:lang w:bidi="ar"/>
              </w:rPr>
              <w:t>科技创新及人才培养支出</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5,875</w:t>
            </w:r>
          </w:p>
        </w:tc>
        <w:tc>
          <w:tcPr>
            <w:tcW w:w="9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1.69%</w:t>
            </w: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8.</w:t>
            </w:r>
            <w:r>
              <w:rPr>
                <w:rFonts w:ascii="仿宋_GB2312" w:eastAsia="仿宋_GB2312" w:hAnsi="宋体" w:cs="仿宋_GB2312" w:hint="eastAsia"/>
                <w:kern w:val="0"/>
                <w:sz w:val="24"/>
                <w:lang w:bidi="ar"/>
              </w:rPr>
              <w:t>棚户区改造及公租房租金补助支出</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5,864</w:t>
            </w:r>
          </w:p>
        </w:tc>
        <w:tc>
          <w:tcPr>
            <w:tcW w:w="9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1.69%</w:t>
            </w: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9.</w:t>
            </w:r>
            <w:r>
              <w:rPr>
                <w:rFonts w:ascii="仿宋_GB2312" w:eastAsia="仿宋_GB2312" w:hAnsi="宋体" w:cs="仿宋_GB2312" w:hint="eastAsia"/>
                <w:kern w:val="0"/>
                <w:sz w:val="24"/>
                <w:lang w:bidi="ar"/>
              </w:rPr>
              <w:t>隐性债务还本付息支出</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39,325</w:t>
            </w:r>
          </w:p>
        </w:tc>
        <w:tc>
          <w:tcPr>
            <w:tcW w:w="9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11.32%</w:t>
            </w: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10.</w:t>
            </w:r>
            <w:r>
              <w:rPr>
                <w:rFonts w:ascii="仿宋_GB2312" w:eastAsia="仿宋_GB2312" w:hAnsi="宋体" w:cs="仿宋_GB2312" w:hint="eastAsia"/>
                <w:kern w:val="0"/>
                <w:sz w:val="24"/>
                <w:lang w:bidi="ar"/>
              </w:rPr>
              <w:t>地方政府一般债券付息支出</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17,215</w:t>
            </w:r>
          </w:p>
        </w:tc>
        <w:tc>
          <w:tcPr>
            <w:tcW w:w="9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4.96%</w:t>
            </w: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11.</w:t>
            </w:r>
            <w:r>
              <w:rPr>
                <w:rFonts w:ascii="仿宋_GB2312" w:eastAsia="仿宋_GB2312" w:hAnsi="宋体" w:cs="仿宋_GB2312" w:hint="eastAsia"/>
                <w:kern w:val="0"/>
                <w:sz w:val="24"/>
                <w:lang w:bidi="ar"/>
              </w:rPr>
              <w:t>公共安全运行支出</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2,664</w:t>
            </w:r>
          </w:p>
        </w:tc>
        <w:tc>
          <w:tcPr>
            <w:tcW w:w="9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0.77%</w:t>
            </w: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 xml:space="preserve">    </w:t>
            </w:r>
            <w:r>
              <w:rPr>
                <w:rFonts w:ascii="仿宋_GB2312" w:eastAsia="仿宋_GB2312" w:hAnsi="宋体" w:cs="仿宋_GB2312" w:hint="eastAsia"/>
                <w:kern w:val="0"/>
                <w:sz w:val="24"/>
                <w:lang w:bidi="ar"/>
              </w:rPr>
              <w:t>其中</w:t>
            </w:r>
            <w:r>
              <w:rPr>
                <w:rFonts w:ascii="仿宋_GB2312" w:eastAsia="仿宋_GB2312" w:hAnsi="宋体" w:cs="仿宋_GB2312" w:hint="eastAsia"/>
                <w:kern w:val="0"/>
                <w:sz w:val="24"/>
                <w:lang w:bidi="ar"/>
              </w:rPr>
              <w:t>:</w:t>
            </w:r>
            <w:r>
              <w:rPr>
                <w:rFonts w:ascii="仿宋_GB2312" w:eastAsia="仿宋_GB2312" w:hAnsi="宋体" w:cs="仿宋_GB2312" w:hint="eastAsia"/>
                <w:kern w:val="0"/>
                <w:sz w:val="24"/>
                <w:lang w:bidi="ar"/>
              </w:rPr>
              <w:t>宁东公安运行及设备采购支出</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1,051</w:t>
            </w:r>
          </w:p>
        </w:tc>
        <w:tc>
          <w:tcPr>
            <w:tcW w:w="940" w:type="dxa"/>
            <w:tcBorders>
              <w:top w:val="nil"/>
              <w:left w:val="nil"/>
              <w:bottom w:val="single" w:sz="4" w:space="0" w:color="auto"/>
              <w:right w:val="single" w:sz="4" w:space="0" w:color="auto"/>
            </w:tcBorders>
            <w:shd w:val="clear" w:color="auto" w:fill="auto"/>
            <w:vAlign w:val="center"/>
          </w:tcPr>
          <w:p w:rsidR="003609A0" w:rsidRDefault="003609A0">
            <w:pPr>
              <w:jc w:val="center"/>
              <w:rPr>
                <w:rFonts w:ascii="仿宋_GB2312" w:eastAsia="仿宋_GB2312" w:hAnsi="宋体" w:cs="宋体"/>
                <w:kern w:val="0"/>
                <w:sz w:val="24"/>
              </w:rPr>
            </w:pP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 xml:space="preserve">         </w:t>
            </w:r>
            <w:r>
              <w:rPr>
                <w:rFonts w:ascii="仿宋_GB2312" w:eastAsia="仿宋_GB2312" w:hAnsi="宋体" w:cs="仿宋_GB2312" w:hint="eastAsia"/>
                <w:kern w:val="0"/>
                <w:sz w:val="24"/>
                <w:lang w:bidi="ar"/>
              </w:rPr>
              <w:t>宁东消防运行及设备采购支出</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914</w:t>
            </w:r>
          </w:p>
        </w:tc>
        <w:tc>
          <w:tcPr>
            <w:tcW w:w="940" w:type="dxa"/>
            <w:tcBorders>
              <w:top w:val="nil"/>
              <w:left w:val="nil"/>
              <w:bottom w:val="single" w:sz="4" w:space="0" w:color="auto"/>
              <w:right w:val="single" w:sz="4" w:space="0" w:color="auto"/>
            </w:tcBorders>
            <w:shd w:val="clear" w:color="auto" w:fill="auto"/>
            <w:vAlign w:val="center"/>
          </w:tcPr>
          <w:p w:rsidR="003609A0" w:rsidRDefault="003609A0">
            <w:pPr>
              <w:jc w:val="center"/>
              <w:rPr>
                <w:rFonts w:ascii="仿宋_GB2312" w:eastAsia="仿宋_GB2312" w:hAnsi="宋体" w:cs="宋体"/>
                <w:kern w:val="0"/>
                <w:sz w:val="24"/>
              </w:rPr>
            </w:pP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 xml:space="preserve">         </w:t>
            </w:r>
            <w:r>
              <w:rPr>
                <w:rFonts w:ascii="仿宋_GB2312" w:eastAsia="仿宋_GB2312" w:hAnsi="宋体" w:cs="仿宋_GB2312" w:hint="eastAsia"/>
                <w:kern w:val="0"/>
                <w:sz w:val="24"/>
                <w:lang w:bidi="ar"/>
              </w:rPr>
              <w:t>化工新材料园区特勤消防站工程</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300</w:t>
            </w:r>
          </w:p>
        </w:tc>
        <w:tc>
          <w:tcPr>
            <w:tcW w:w="940" w:type="dxa"/>
            <w:tcBorders>
              <w:top w:val="nil"/>
              <w:left w:val="nil"/>
              <w:bottom w:val="single" w:sz="4" w:space="0" w:color="auto"/>
              <w:right w:val="single" w:sz="4" w:space="0" w:color="auto"/>
            </w:tcBorders>
            <w:shd w:val="clear" w:color="auto" w:fill="auto"/>
            <w:vAlign w:val="center"/>
          </w:tcPr>
          <w:p w:rsidR="003609A0" w:rsidRDefault="003609A0">
            <w:pPr>
              <w:jc w:val="center"/>
              <w:rPr>
                <w:rFonts w:ascii="仿宋_GB2312" w:eastAsia="仿宋_GB2312" w:hAnsi="宋体" w:cs="宋体"/>
                <w:kern w:val="0"/>
                <w:sz w:val="24"/>
              </w:rPr>
            </w:pP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 xml:space="preserve">         </w:t>
            </w:r>
            <w:r>
              <w:rPr>
                <w:rFonts w:ascii="仿宋_GB2312" w:eastAsia="仿宋_GB2312" w:hAnsi="宋体" w:cs="仿宋_GB2312" w:hint="eastAsia"/>
                <w:kern w:val="0"/>
                <w:sz w:val="24"/>
                <w:lang w:bidi="ar"/>
              </w:rPr>
              <w:t>宁东交警运行支出</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399</w:t>
            </w:r>
          </w:p>
        </w:tc>
        <w:tc>
          <w:tcPr>
            <w:tcW w:w="940" w:type="dxa"/>
            <w:tcBorders>
              <w:top w:val="nil"/>
              <w:left w:val="nil"/>
              <w:bottom w:val="single" w:sz="4" w:space="0" w:color="auto"/>
              <w:right w:val="single" w:sz="4" w:space="0" w:color="auto"/>
            </w:tcBorders>
            <w:shd w:val="clear" w:color="auto" w:fill="auto"/>
            <w:vAlign w:val="center"/>
          </w:tcPr>
          <w:p w:rsidR="003609A0" w:rsidRDefault="003609A0">
            <w:pPr>
              <w:jc w:val="center"/>
              <w:rPr>
                <w:rFonts w:ascii="仿宋_GB2312" w:eastAsia="仿宋_GB2312" w:hAnsi="宋体" w:cs="宋体"/>
                <w:kern w:val="0"/>
                <w:sz w:val="24"/>
              </w:rPr>
            </w:pP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12.</w:t>
            </w:r>
            <w:r>
              <w:rPr>
                <w:rFonts w:ascii="仿宋_GB2312" w:eastAsia="仿宋_GB2312" w:hAnsi="宋体" w:cs="仿宋_GB2312" w:hint="eastAsia"/>
                <w:kern w:val="0"/>
                <w:sz w:val="24"/>
                <w:lang w:bidi="ar"/>
              </w:rPr>
              <w:t>民政、社保、医疗、教育、扶贫支出</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14,344</w:t>
            </w:r>
          </w:p>
        </w:tc>
        <w:tc>
          <w:tcPr>
            <w:tcW w:w="9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color w:val="000000"/>
                <w:kern w:val="0"/>
                <w:sz w:val="24"/>
                <w:lang w:bidi="ar"/>
              </w:rPr>
              <w:t>4.13%</w:t>
            </w: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D8D8D8" w:themeFill="background1" w:themeFillShade="D8"/>
            <w:vAlign w:val="center"/>
          </w:tcPr>
          <w:p w:rsidR="003609A0" w:rsidRDefault="009E4E66">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一般公共预算支出小计</w:t>
            </w:r>
          </w:p>
        </w:tc>
        <w:tc>
          <w:tcPr>
            <w:tcW w:w="1360" w:type="dxa"/>
            <w:tcBorders>
              <w:top w:val="nil"/>
              <w:left w:val="nil"/>
              <w:bottom w:val="single" w:sz="4" w:space="0" w:color="auto"/>
              <w:right w:val="single" w:sz="4" w:space="0" w:color="auto"/>
            </w:tcBorders>
            <w:shd w:val="clear" w:color="auto" w:fill="D8D8D8" w:themeFill="background1" w:themeFillShade="D8"/>
            <w:vAlign w:val="center"/>
          </w:tcPr>
          <w:p w:rsidR="003609A0" w:rsidRDefault="009E4E66">
            <w:pPr>
              <w:widowControl/>
              <w:jc w:val="center"/>
              <w:textAlignment w:val="center"/>
              <w:rPr>
                <w:rFonts w:ascii="仿宋_GB2312" w:eastAsia="仿宋_GB2312" w:hAnsi="宋体" w:cs="宋体"/>
                <w:b/>
                <w:bCs/>
                <w:kern w:val="0"/>
                <w:sz w:val="24"/>
              </w:rPr>
            </w:pPr>
            <w:r>
              <w:rPr>
                <w:rFonts w:ascii="仿宋_GB2312" w:eastAsia="仿宋_GB2312" w:hAnsi="宋体" w:cs="仿宋_GB2312" w:hint="eastAsia"/>
                <w:b/>
                <w:color w:val="000000"/>
                <w:kern w:val="0"/>
                <w:sz w:val="24"/>
                <w:lang w:bidi="ar"/>
              </w:rPr>
              <w:t>347,273</w:t>
            </w:r>
          </w:p>
        </w:tc>
        <w:tc>
          <w:tcPr>
            <w:tcW w:w="940" w:type="dxa"/>
            <w:tcBorders>
              <w:top w:val="nil"/>
              <w:left w:val="nil"/>
              <w:bottom w:val="single" w:sz="4" w:space="0" w:color="auto"/>
              <w:right w:val="single" w:sz="4" w:space="0" w:color="auto"/>
            </w:tcBorders>
            <w:shd w:val="clear" w:color="auto" w:fill="D8D8D8" w:themeFill="background1" w:themeFillShade="D8"/>
            <w:vAlign w:val="center"/>
          </w:tcPr>
          <w:p w:rsidR="003609A0" w:rsidRDefault="003609A0">
            <w:pPr>
              <w:jc w:val="center"/>
              <w:rPr>
                <w:rFonts w:ascii="仿宋_GB2312" w:eastAsia="仿宋_GB2312" w:hAnsi="宋体" w:cs="宋体"/>
                <w:b/>
                <w:bCs/>
                <w:kern w:val="0"/>
                <w:sz w:val="24"/>
              </w:rPr>
            </w:pPr>
          </w:p>
        </w:tc>
      </w:tr>
      <w:tr w:rsidR="003609A0">
        <w:trPr>
          <w:trHeight w:val="369"/>
        </w:trPr>
        <w:tc>
          <w:tcPr>
            <w:tcW w:w="1740" w:type="dxa"/>
            <w:vMerge w:val="restart"/>
            <w:tcBorders>
              <w:top w:val="nil"/>
              <w:left w:val="single" w:sz="4" w:space="0" w:color="auto"/>
              <w:bottom w:val="single" w:sz="4" w:space="0" w:color="000000"/>
              <w:right w:val="single" w:sz="4" w:space="0" w:color="auto"/>
            </w:tcBorders>
            <w:shd w:val="clear" w:color="auto" w:fill="auto"/>
            <w:vAlign w:val="center"/>
          </w:tcPr>
          <w:p w:rsidR="003609A0" w:rsidRDefault="009E4E66">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二、政府性基金支出</w:t>
            </w: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1.</w:t>
            </w:r>
            <w:r>
              <w:rPr>
                <w:rFonts w:ascii="仿宋_GB2312" w:eastAsia="仿宋_GB2312" w:hAnsi="宋体" w:cs="仿宋_GB2312" w:hint="eastAsia"/>
                <w:kern w:val="0"/>
                <w:sz w:val="24"/>
                <w:lang w:bidi="ar"/>
              </w:rPr>
              <w:t>征地拆迁补偿支出</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3,253</w:t>
            </w:r>
          </w:p>
        </w:tc>
        <w:tc>
          <w:tcPr>
            <w:tcW w:w="9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13.38%</w:t>
            </w: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2.</w:t>
            </w:r>
            <w:r>
              <w:rPr>
                <w:rFonts w:ascii="仿宋_GB2312" w:eastAsia="仿宋_GB2312" w:hAnsi="宋体" w:cs="仿宋_GB2312" w:hint="eastAsia"/>
                <w:kern w:val="0"/>
                <w:sz w:val="24"/>
                <w:lang w:bidi="ar"/>
              </w:rPr>
              <w:t>棚户区改造支出</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5,054</w:t>
            </w:r>
          </w:p>
        </w:tc>
        <w:tc>
          <w:tcPr>
            <w:tcW w:w="9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20.78%</w:t>
            </w: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0"/>
                <w:szCs w:val="20"/>
              </w:rPr>
            </w:pPr>
            <w:r>
              <w:rPr>
                <w:rFonts w:ascii="仿宋_GB2312" w:eastAsia="仿宋_GB2312" w:hAnsi="宋体" w:cs="仿宋_GB2312" w:hint="eastAsia"/>
                <w:kern w:val="0"/>
                <w:sz w:val="22"/>
                <w:szCs w:val="22"/>
                <w:lang w:bidi="ar"/>
              </w:rPr>
              <w:t>3.</w:t>
            </w:r>
            <w:r>
              <w:rPr>
                <w:rFonts w:ascii="仿宋_GB2312" w:eastAsia="仿宋_GB2312" w:hAnsi="宋体" w:cs="仿宋_GB2312" w:hint="eastAsia"/>
                <w:kern w:val="0"/>
                <w:sz w:val="22"/>
                <w:szCs w:val="22"/>
                <w:lang w:bidi="ar"/>
              </w:rPr>
              <w:t>收回中房</w:t>
            </w:r>
            <w:proofErr w:type="gramStart"/>
            <w:r>
              <w:rPr>
                <w:rFonts w:ascii="仿宋_GB2312" w:eastAsia="仿宋_GB2312" w:hAnsi="宋体" w:cs="仿宋_GB2312" w:hint="eastAsia"/>
                <w:kern w:val="0"/>
                <w:sz w:val="22"/>
                <w:szCs w:val="22"/>
                <w:lang w:bidi="ar"/>
              </w:rPr>
              <w:t>物流园国有</w:t>
            </w:r>
            <w:proofErr w:type="gramEnd"/>
            <w:r>
              <w:rPr>
                <w:rFonts w:ascii="仿宋_GB2312" w:eastAsia="仿宋_GB2312" w:hAnsi="宋体" w:cs="仿宋_GB2312" w:hint="eastAsia"/>
                <w:kern w:val="0"/>
                <w:sz w:val="22"/>
                <w:szCs w:val="22"/>
                <w:lang w:bidi="ar"/>
              </w:rPr>
              <w:t>土地使用权和资产支出</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4,500</w:t>
            </w:r>
          </w:p>
        </w:tc>
        <w:tc>
          <w:tcPr>
            <w:tcW w:w="9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18.51%</w:t>
            </w: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4.</w:t>
            </w:r>
            <w:r>
              <w:rPr>
                <w:rFonts w:ascii="仿宋_GB2312" w:eastAsia="仿宋_GB2312" w:hAnsi="宋体" w:cs="仿宋_GB2312" w:hint="eastAsia"/>
                <w:kern w:val="0"/>
                <w:sz w:val="24"/>
                <w:lang w:bidi="ar"/>
              </w:rPr>
              <w:t>营业房停产停业、临时安置及林地补偿支出</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4,403</w:t>
            </w:r>
          </w:p>
        </w:tc>
        <w:tc>
          <w:tcPr>
            <w:tcW w:w="9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18.11%</w:t>
            </w: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5.</w:t>
            </w:r>
            <w:r>
              <w:rPr>
                <w:rFonts w:ascii="仿宋_GB2312" w:eastAsia="仿宋_GB2312" w:hAnsi="宋体" w:cs="仿宋_GB2312" w:hint="eastAsia"/>
                <w:kern w:val="0"/>
                <w:sz w:val="24"/>
                <w:lang w:bidi="ar"/>
              </w:rPr>
              <w:t>政府投资建设项目支出</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3,360</w:t>
            </w:r>
          </w:p>
        </w:tc>
        <w:tc>
          <w:tcPr>
            <w:tcW w:w="9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13.82%</w:t>
            </w: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6.</w:t>
            </w:r>
            <w:r>
              <w:rPr>
                <w:rFonts w:ascii="仿宋_GB2312" w:eastAsia="仿宋_GB2312" w:hAnsi="宋体" w:cs="仿宋_GB2312" w:hint="eastAsia"/>
                <w:kern w:val="0"/>
                <w:sz w:val="24"/>
                <w:lang w:bidi="ar"/>
              </w:rPr>
              <w:t>缴纳耕地占用税</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3,747</w:t>
            </w:r>
          </w:p>
        </w:tc>
        <w:tc>
          <w:tcPr>
            <w:tcW w:w="9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4"/>
              </w:rPr>
            </w:pPr>
            <w:r>
              <w:rPr>
                <w:rFonts w:ascii="仿宋_GB2312" w:eastAsia="仿宋_GB2312" w:hAnsi="宋体" w:cs="仿宋_GB2312" w:hint="eastAsia"/>
                <w:kern w:val="0"/>
                <w:sz w:val="24"/>
                <w:lang w:bidi="ar"/>
              </w:rPr>
              <w:t>15.41%</w:t>
            </w:r>
          </w:p>
        </w:tc>
      </w:tr>
      <w:tr w:rsidR="003609A0">
        <w:trPr>
          <w:trHeight w:val="369"/>
        </w:trPr>
        <w:tc>
          <w:tcPr>
            <w:tcW w:w="1740" w:type="dxa"/>
            <w:vMerge/>
            <w:tcBorders>
              <w:top w:val="nil"/>
              <w:left w:val="single" w:sz="4" w:space="0" w:color="auto"/>
              <w:bottom w:val="single" w:sz="4" w:space="0" w:color="000000"/>
              <w:right w:val="single" w:sz="4" w:space="0" w:color="auto"/>
            </w:tcBorders>
            <w:vAlign w:val="center"/>
          </w:tcPr>
          <w:p w:rsidR="003609A0" w:rsidRDefault="003609A0">
            <w:pPr>
              <w:widowControl/>
              <w:jc w:val="left"/>
              <w:rPr>
                <w:rFonts w:ascii="仿宋_GB2312" w:eastAsia="仿宋_GB2312" w:hAnsi="宋体" w:cs="宋体"/>
                <w:b/>
                <w:bCs/>
                <w:kern w:val="0"/>
                <w:sz w:val="24"/>
              </w:rPr>
            </w:pPr>
          </w:p>
        </w:tc>
        <w:tc>
          <w:tcPr>
            <w:tcW w:w="4740" w:type="dxa"/>
            <w:tcBorders>
              <w:top w:val="nil"/>
              <w:left w:val="nil"/>
              <w:bottom w:val="single" w:sz="4" w:space="0" w:color="auto"/>
              <w:right w:val="single" w:sz="4" w:space="0" w:color="auto"/>
            </w:tcBorders>
            <w:shd w:val="clear" w:color="auto" w:fill="D8D8D8" w:themeFill="background1" w:themeFillShade="D8"/>
            <w:vAlign w:val="center"/>
          </w:tcPr>
          <w:p w:rsidR="003609A0" w:rsidRDefault="009E4E66">
            <w:pPr>
              <w:widowControl/>
              <w:jc w:val="center"/>
              <w:textAlignment w:val="center"/>
              <w:rPr>
                <w:rFonts w:ascii="仿宋_GB2312" w:eastAsia="仿宋_GB2312" w:hAnsi="宋体" w:cs="宋体"/>
                <w:b/>
                <w:bCs/>
                <w:kern w:val="0"/>
                <w:sz w:val="24"/>
              </w:rPr>
            </w:pPr>
            <w:r>
              <w:rPr>
                <w:rFonts w:ascii="仿宋_GB2312" w:eastAsia="仿宋_GB2312" w:hAnsi="宋体" w:cs="仿宋_GB2312" w:hint="eastAsia"/>
                <w:b/>
                <w:kern w:val="0"/>
                <w:sz w:val="24"/>
                <w:lang w:bidi="ar"/>
              </w:rPr>
              <w:t>政府性基金支出小计</w:t>
            </w:r>
          </w:p>
        </w:tc>
        <w:tc>
          <w:tcPr>
            <w:tcW w:w="1360" w:type="dxa"/>
            <w:tcBorders>
              <w:top w:val="nil"/>
              <w:left w:val="nil"/>
              <w:bottom w:val="single" w:sz="4" w:space="0" w:color="auto"/>
              <w:right w:val="single" w:sz="4" w:space="0" w:color="auto"/>
            </w:tcBorders>
            <w:shd w:val="clear" w:color="auto" w:fill="D8D8D8" w:themeFill="background1" w:themeFillShade="D8"/>
            <w:vAlign w:val="center"/>
          </w:tcPr>
          <w:p w:rsidR="003609A0" w:rsidRDefault="009E4E66">
            <w:pPr>
              <w:widowControl/>
              <w:jc w:val="center"/>
              <w:textAlignment w:val="center"/>
              <w:rPr>
                <w:rFonts w:ascii="仿宋_GB2312" w:eastAsia="仿宋_GB2312" w:hAnsi="宋体" w:cs="宋体"/>
                <w:b/>
                <w:bCs/>
                <w:kern w:val="0"/>
                <w:sz w:val="24"/>
              </w:rPr>
            </w:pPr>
            <w:r>
              <w:rPr>
                <w:rFonts w:ascii="仿宋_GB2312" w:eastAsia="仿宋_GB2312" w:hAnsi="宋体" w:cs="仿宋_GB2312" w:hint="eastAsia"/>
                <w:b/>
                <w:kern w:val="0"/>
                <w:sz w:val="24"/>
                <w:lang w:bidi="ar"/>
              </w:rPr>
              <w:t>24,317</w:t>
            </w:r>
          </w:p>
        </w:tc>
        <w:tc>
          <w:tcPr>
            <w:tcW w:w="940" w:type="dxa"/>
            <w:tcBorders>
              <w:top w:val="nil"/>
              <w:left w:val="nil"/>
              <w:bottom w:val="single" w:sz="4" w:space="0" w:color="auto"/>
              <w:right w:val="single" w:sz="4" w:space="0" w:color="auto"/>
            </w:tcBorders>
            <w:shd w:val="clear" w:color="auto" w:fill="D8D8D8" w:themeFill="background1" w:themeFillShade="D8"/>
            <w:vAlign w:val="center"/>
          </w:tcPr>
          <w:p w:rsidR="003609A0" w:rsidRDefault="003609A0">
            <w:pPr>
              <w:jc w:val="center"/>
              <w:rPr>
                <w:rFonts w:ascii="仿宋_GB2312" w:eastAsia="仿宋_GB2312" w:hAnsi="宋体" w:cs="宋体"/>
                <w:b/>
                <w:bCs/>
                <w:kern w:val="0"/>
                <w:sz w:val="24"/>
              </w:rPr>
            </w:pPr>
          </w:p>
        </w:tc>
      </w:tr>
      <w:tr w:rsidR="003609A0">
        <w:trPr>
          <w:trHeight w:val="354"/>
        </w:trPr>
        <w:tc>
          <w:tcPr>
            <w:tcW w:w="1740" w:type="dxa"/>
            <w:tcBorders>
              <w:top w:val="nil"/>
              <w:left w:val="single" w:sz="4" w:space="0" w:color="auto"/>
              <w:bottom w:val="single" w:sz="4" w:space="0" w:color="auto"/>
              <w:right w:val="single" w:sz="4" w:space="0" w:color="auto"/>
            </w:tcBorders>
            <w:shd w:val="clear" w:color="auto" w:fill="auto"/>
            <w:vAlign w:val="center"/>
          </w:tcPr>
          <w:p w:rsidR="003609A0" w:rsidRDefault="009E4E66">
            <w:pPr>
              <w:widowControl/>
              <w:jc w:val="left"/>
              <w:rPr>
                <w:rFonts w:ascii="仿宋_GB2312" w:eastAsia="仿宋_GB2312" w:hAnsi="宋体" w:cs="宋体"/>
                <w:b/>
                <w:bCs/>
                <w:kern w:val="0"/>
                <w:sz w:val="24"/>
              </w:rPr>
            </w:pPr>
            <w:r>
              <w:rPr>
                <w:rFonts w:ascii="仿宋_GB2312" w:eastAsia="仿宋_GB2312" w:hAnsi="宋体" w:cs="宋体" w:hint="eastAsia"/>
                <w:b/>
                <w:bCs/>
                <w:kern w:val="0"/>
                <w:sz w:val="24"/>
              </w:rPr>
              <w:t>三、国有资本经营预算支出</w:t>
            </w:r>
          </w:p>
        </w:tc>
        <w:tc>
          <w:tcPr>
            <w:tcW w:w="4740" w:type="dxa"/>
            <w:tcBorders>
              <w:top w:val="nil"/>
              <w:left w:val="nil"/>
              <w:bottom w:val="single" w:sz="4" w:space="0" w:color="auto"/>
              <w:right w:val="single" w:sz="4" w:space="0" w:color="auto"/>
            </w:tcBorders>
            <w:shd w:val="clear" w:color="auto" w:fill="auto"/>
            <w:vAlign w:val="center"/>
          </w:tcPr>
          <w:p w:rsidR="003609A0" w:rsidRDefault="009E4E66">
            <w:pPr>
              <w:widowControl/>
              <w:jc w:val="left"/>
              <w:rPr>
                <w:rFonts w:ascii="仿宋_GB2312" w:eastAsia="仿宋_GB2312" w:hAnsi="宋体" w:cs="宋体"/>
                <w:b/>
                <w:bCs/>
                <w:kern w:val="0"/>
                <w:sz w:val="24"/>
              </w:rPr>
            </w:pPr>
            <w:r>
              <w:rPr>
                <w:rFonts w:ascii="仿宋_GB2312" w:eastAsia="仿宋_GB2312" w:hAnsi="宋体" w:cs="宋体" w:hint="eastAsia"/>
                <w:b/>
                <w:bCs/>
                <w:kern w:val="0"/>
                <w:sz w:val="24"/>
              </w:rPr>
              <w:t>增加担保公司注册资本金</w:t>
            </w:r>
          </w:p>
        </w:tc>
        <w:tc>
          <w:tcPr>
            <w:tcW w:w="136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1,216</w:t>
            </w:r>
          </w:p>
        </w:tc>
        <w:tc>
          <w:tcPr>
            <w:tcW w:w="9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4"/>
              </w:rPr>
            </w:pPr>
            <w:r>
              <w:rPr>
                <w:rFonts w:ascii="仿宋_GB2312" w:eastAsia="仿宋_GB2312" w:hAnsi="宋体" w:cs="宋体" w:hint="eastAsia"/>
                <w:kern w:val="0"/>
                <w:sz w:val="24"/>
              </w:rPr>
              <w:t>0.39%</w:t>
            </w:r>
          </w:p>
        </w:tc>
      </w:tr>
      <w:tr w:rsidR="003609A0">
        <w:trPr>
          <w:trHeight w:val="465"/>
        </w:trPr>
        <w:tc>
          <w:tcPr>
            <w:tcW w:w="6480" w:type="dxa"/>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rsidR="003609A0" w:rsidRDefault="009E4E66">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2019</w:t>
            </w:r>
            <w:r>
              <w:rPr>
                <w:rFonts w:ascii="仿宋_GB2312" w:eastAsia="仿宋_GB2312" w:hAnsi="宋体" w:cs="宋体" w:hint="eastAsia"/>
                <w:b/>
                <w:bCs/>
                <w:kern w:val="0"/>
                <w:sz w:val="24"/>
              </w:rPr>
              <w:t>年支出合计</w:t>
            </w:r>
          </w:p>
        </w:tc>
        <w:tc>
          <w:tcPr>
            <w:tcW w:w="1360" w:type="dxa"/>
            <w:tcBorders>
              <w:top w:val="nil"/>
              <w:left w:val="nil"/>
              <w:bottom w:val="single" w:sz="4" w:space="0" w:color="auto"/>
              <w:right w:val="single" w:sz="4" w:space="0" w:color="auto"/>
            </w:tcBorders>
            <w:shd w:val="clear" w:color="auto" w:fill="BFBFBF" w:themeFill="background1" w:themeFillShade="BF"/>
            <w:vAlign w:val="center"/>
          </w:tcPr>
          <w:p w:rsidR="003609A0" w:rsidRDefault="009E4E66">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372,806</w:t>
            </w:r>
          </w:p>
        </w:tc>
        <w:tc>
          <w:tcPr>
            <w:tcW w:w="940" w:type="dxa"/>
            <w:tcBorders>
              <w:top w:val="nil"/>
              <w:left w:val="nil"/>
              <w:bottom w:val="single" w:sz="4" w:space="0" w:color="auto"/>
              <w:right w:val="single" w:sz="4" w:space="0" w:color="auto"/>
            </w:tcBorders>
            <w:shd w:val="clear" w:color="auto" w:fill="BFBFBF" w:themeFill="background1" w:themeFillShade="BF"/>
            <w:vAlign w:val="center"/>
          </w:tcPr>
          <w:p w:rsidR="003609A0" w:rsidRDefault="003609A0">
            <w:pPr>
              <w:widowControl/>
              <w:jc w:val="center"/>
              <w:rPr>
                <w:rFonts w:ascii="仿宋_GB2312" w:eastAsia="仿宋_GB2312" w:hAnsi="宋体" w:cs="宋体"/>
                <w:b/>
                <w:bCs/>
                <w:kern w:val="0"/>
                <w:sz w:val="24"/>
              </w:rPr>
            </w:pPr>
          </w:p>
        </w:tc>
      </w:tr>
    </w:tbl>
    <w:p w:rsidR="003609A0" w:rsidRDefault="003609A0">
      <w:pPr>
        <w:widowControl/>
        <w:shd w:val="clear" w:color="auto" w:fill="FFFFFF"/>
        <w:spacing w:line="560" w:lineRule="exact"/>
        <w:ind w:firstLineChars="200" w:firstLine="640"/>
        <w:jc w:val="left"/>
        <w:rPr>
          <w:rFonts w:ascii="楷体_GB2312" w:eastAsia="楷体_GB2312" w:hAnsi="楷体_GB2312" w:cs="楷体_GB2312"/>
          <w:kern w:val="0"/>
          <w:sz w:val="32"/>
          <w:szCs w:val="32"/>
        </w:rPr>
      </w:pPr>
    </w:p>
    <w:p w:rsidR="003609A0" w:rsidRDefault="009E4E66">
      <w:pPr>
        <w:widowControl/>
        <w:shd w:val="clear" w:color="auto" w:fill="FFFFFF"/>
        <w:spacing w:line="56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（三）财政收支平衡情况</w:t>
      </w:r>
    </w:p>
    <w:p w:rsidR="003609A0" w:rsidRDefault="009E4E66">
      <w:pPr>
        <w:widowControl/>
        <w:shd w:val="clear" w:color="auto" w:fill="FFFFFF"/>
        <w:spacing w:line="64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宁东基地</w:t>
      </w:r>
      <w:r>
        <w:rPr>
          <w:rFonts w:ascii="仿宋_GB2312" w:eastAsia="仿宋_GB2312" w:hAnsi="宋体" w:cs="宋体" w:hint="eastAsia"/>
          <w:kern w:val="0"/>
          <w:sz w:val="32"/>
          <w:szCs w:val="32"/>
        </w:rPr>
        <w:t>2019</w:t>
      </w:r>
      <w:r>
        <w:rPr>
          <w:rFonts w:ascii="仿宋_GB2312" w:eastAsia="仿宋_GB2312" w:hAnsi="宋体" w:cs="宋体" w:hint="eastAsia"/>
          <w:kern w:val="0"/>
          <w:sz w:val="32"/>
          <w:szCs w:val="32"/>
        </w:rPr>
        <w:t>年本级财政总收支统计表</w:t>
      </w:r>
    </w:p>
    <w:p w:rsidR="003609A0" w:rsidRDefault="009E4E66">
      <w:pPr>
        <w:widowControl/>
        <w:shd w:val="clear" w:color="auto" w:fill="FFFFFF"/>
        <w:spacing w:line="240" w:lineRule="exact"/>
        <w:ind w:firstLineChars="200" w:firstLine="480"/>
        <w:jc w:val="left"/>
        <w:rPr>
          <w:rFonts w:ascii="仿宋_GB2312" w:eastAsia="仿宋_GB2312" w:hAnsi="宋体" w:cs="宋体"/>
          <w:kern w:val="0"/>
          <w:sz w:val="32"/>
          <w:szCs w:val="32"/>
        </w:rPr>
      </w:pPr>
      <w:r>
        <w:rPr>
          <w:rFonts w:ascii="仿宋_GB2312" w:eastAsia="仿宋_GB2312" w:hAnsi="宋体" w:cs="宋体" w:hint="eastAsia"/>
          <w:kern w:val="0"/>
          <w:sz w:val="24"/>
        </w:rPr>
        <w:t xml:space="preserve">                                  </w:t>
      </w:r>
      <w:r>
        <w:rPr>
          <w:rFonts w:ascii="仿宋_GB2312" w:eastAsia="仿宋_GB2312" w:hAnsi="宋体" w:cs="宋体"/>
          <w:kern w:val="0"/>
          <w:sz w:val="24"/>
        </w:rPr>
        <w:t xml:space="preserve">           </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单位：万元</w:t>
      </w:r>
    </w:p>
    <w:tbl>
      <w:tblPr>
        <w:tblW w:w="8768" w:type="dxa"/>
        <w:tblInd w:w="93" w:type="dxa"/>
        <w:tblLayout w:type="fixed"/>
        <w:tblLook w:val="04A0" w:firstRow="1" w:lastRow="0" w:firstColumn="1" w:lastColumn="0" w:noHBand="0" w:noVBand="1"/>
      </w:tblPr>
      <w:tblGrid>
        <w:gridCol w:w="1680"/>
        <w:gridCol w:w="1300"/>
        <w:gridCol w:w="1280"/>
        <w:gridCol w:w="1640"/>
        <w:gridCol w:w="1578"/>
        <w:gridCol w:w="1290"/>
      </w:tblGrid>
      <w:tr w:rsidR="003609A0">
        <w:trPr>
          <w:trHeight w:val="270"/>
        </w:trPr>
        <w:tc>
          <w:tcPr>
            <w:tcW w:w="42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收</w:t>
            </w:r>
            <w:r>
              <w:rPr>
                <w:rFonts w:ascii="仿宋_GB2312" w:eastAsia="仿宋_GB2312" w:hAnsi="宋体" w:cs="宋体" w:hint="eastAsia"/>
                <w:kern w:val="0"/>
                <w:sz w:val="22"/>
                <w:szCs w:val="22"/>
              </w:rPr>
              <w:t xml:space="preserve"> </w:t>
            </w:r>
            <w:r>
              <w:rPr>
                <w:rFonts w:ascii="仿宋_GB2312" w:eastAsia="仿宋_GB2312" w:hAnsi="宋体" w:cs="宋体" w:hint="eastAsia"/>
                <w:kern w:val="0"/>
                <w:sz w:val="22"/>
                <w:szCs w:val="22"/>
              </w:rPr>
              <w:t>入</w:t>
            </w:r>
          </w:p>
        </w:tc>
        <w:tc>
          <w:tcPr>
            <w:tcW w:w="4508" w:type="dxa"/>
            <w:gridSpan w:val="3"/>
            <w:tcBorders>
              <w:top w:val="single" w:sz="4" w:space="0" w:color="auto"/>
              <w:left w:val="nil"/>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支</w:t>
            </w:r>
            <w:r>
              <w:rPr>
                <w:rFonts w:ascii="仿宋_GB2312" w:eastAsia="仿宋_GB2312" w:hAnsi="宋体" w:cs="宋体" w:hint="eastAsia"/>
                <w:kern w:val="0"/>
                <w:sz w:val="22"/>
                <w:szCs w:val="22"/>
              </w:rPr>
              <w:t xml:space="preserve"> </w:t>
            </w:r>
            <w:r>
              <w:rPr>
                <w:rFonts w:ascii="仿宋_GB2312" w:eastAsia="仿宋_GB2312" w:hAnsi="宋体" w:cs="宋体" w:hint="eastAsia"/>
                <w:kern w:val="0"/>
                <w:sz w:val="22"/>
                <w:szCs w:val="22"/>
              </w:rPr>
              <w:t>出</w:t>
            </w:r>
          </w:p>
        </w:tc>
      </w:tr>
      <w:tr w:rsidR="003609A0">
        <w:trPr>
          <w:trHeight w:val="270"/>
        </w:trPr>
        <w:tc>
          <w:tcPr>
            <w:tcW w:w="1680" w:type="dxa"/>
            <w:tcBorders>
              <w:top w:val="nil"/>
              <w:left w:val="single" w:sz="4" w:space="0" w:color="auto"/>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项目</w:t>
            </w:r>
          </w:p>
        </w:tc>
        <w:tc>
          <w:tcPr>
            <w:tcW w:w="130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2018</w:t>
            </w:r>
            <w:r>
              <w:rPr>
                <w:rFonts w:ascii="仿宋_GB2312" w:eastAsia="仿宋_GB2312" w:hAnsi="宋体" w:cs="仿宋_GB2312" w:hint="eastAsia"/>
                <w:kern w:val="0"/>
                <w:sz w:val="22"/>
                <w:szCs w:val="22"/>
                <w:lang w:bidi="ar"/>
              </w:rPr>
              <w:t>年</w:t>
            </w:r>
          </w:p>
        </w:tc>
        <w:tc>
          <w:tcPr>
            <w:tcW w:w="128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2019</w:t>
            </w:r>
            <w:r>
              <w:rPr>
                <w:rFonts w:ascii="仿宋_GB2312" w:eastAsia="仿宋_GB2312" w:hAnsi="宋体" w:cs="仿宋_GB2312" w:hint="eastAsia"/>
                <w:kern w:val="0"/>
                <w:sz w:val="22"/>
                <w:szCs w:val="22"/>
                <w:lang w:bidi="ar"/>
              </w:rPr>
              <w:t>年</w:t>
            </w:r>
          </w:p>
        </w:tc>
        <w:tc>
          <w:tcPr>
            <w:tcW w:w="16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项目</w:t>
            </w:r>
          </w:p>
        </w:tc>
        <w:tc>
          <w:tcPr>
            <w:tcW w:w="1578"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2018</w:t>
            </w:r>
            <w:r>
              <w:rPr>
                <w:rFonts w:ascii="仿宋_GB2312" w:eastAsia="仿宋_GB2312" w:hAnsi="宋体" w:cs="仿宋_GB2312" w:hint="eastAsia"/>
                <w:kern w:val="0"/>
                <w:sz w:val="22"/>
                <w:szCs w:val="22"/>
                <w:lang w:bidi="ar"/>
              </w:rPr>
              <w:t>年</w:t>
            </w:r>
          </w:p>
        </w:tc>
        <w:tc>
          <w:tcPr>
            <w:tcW w:w="129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2019</w:t>
            </w:r>
            <w:r>
              <w:rPr>
                <w:rFonts w:ascii="仿宋_GB2312" w:eastAsia="仿宋_GB2312" w:hAnsi="宋体" w:cs="仿宋_GB2312" w:hint="eastAsia"/>
                <w:kern w:val="0"/>
                <w:sz w:val="22"/>
                <w:szCs w:val="22"/>
                <w:lang w:bidi="ar"/>
              </w:rPr>
              <w:t>年</w:t>
            </w:r>
          </w:p>
        </w:tc>
      </w:tr>
      <w:tr w:rsidR="003609A0">
        <w:trPr>
          <w:trHeight w:val="540"/>
        </w:trPr>
        <w:tc>
          <w:tcPr>
            <w:tcW w:w="1680" w:type="dxa"/>
            <w:tcBorders>
              <w:top w:val="nil"/>
              <w:left w:val="single" w:sz="4" w:space="0" w:color="auto"/>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一般预算收入</w:t>
            </w:r>
          </w:p>
        </w:tc>
        <w:tc>
          <w:tcPr>
            <w:tcW w:w="130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241,935</w:t>
            </w:r>
          </w:p>
        </w:tc>
        <w:tc>
          <w:tcPr>
            <w:tcW w:w="128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185,516</w:t>
            </w:r>
          </w:p>
        </w:tc>
        <w:tc>
          <w:tcPr>
            <w:tcW w:w="16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一般预算支出</w:t>
            </w:r>
          </w:p>
        </w:tc>
        <w:tc>
          <w:tcPr>
            <w:tcW w:w="1578"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357,938</w:t>
            </w:r>
          </w:p>
        </w:tc>
        <w:tc>
          <w:tcPr>
            <w:tcW w:w="129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347,273</w:t>
            </w:r>
          </w:p>
        </w:tc>
      </w:tr>
      <w:tr w:rsidR="003609A0">
        <w:trPr>
          <w:trHeight w:val="540"/>
        </w:trPr>
        <w:tc>
          <w:tcPr>
            <w:tcW w:w="1680" w:type="dxa"/>
            <w:tcBorders>
              <w:top w:val="nil"/>
              <w:left w:val="single" w:sz="4" w:space="0" w:color="auto"/>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政府性基金</w:t>
            </w:r>
          </w:p>
        </w:tc>
        <w:tc>
          <w:tcPr>
            <w:tcW w:w="130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28,753</w:t>
            </w:r>
          </w:p>
        </w:tc>
        <w:tc>
          <w:tcPr>
            <w:tcW w:w="128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24,376</w:t>
            </w:r>
          </w:p>
        </w:tc>
        <w:tc>
          <w:tcPr>
            <w:tcW w:w="16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政府性基金</w:t>
            </w:r>
          </w:p>
        </w:tc>
        <w:tc>
          <w:tcPr>
            <w:tcW w:w="1578"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28,695</w:t>
            </w:r>
          </w:p>
        </w:tc>
        <w:tc>
          <w:tcPr>
            <w:tcW w:w="129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24,317</w:t>
            </w:r>
          </w:p>
        </w:tc>
      </w:tr>
      <w:tr w:rsidR="003609A0">
        <w:trPr>
          <w:trHeight w:val="540"/>
        </w:trPr>
        <w:tc>
          <w:tcPr>
            <w:tcW w:w="1680" w:type="dxa"/>
            <w:tcBorders>
              <w:top w:val="nil"/>
              <w:left w:val="single" w:sz="4" w:space="0" w:color="auto"/>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国有资本经营预算</w:t>
            </w:r>
          </w:p>
        </w:tc>
        <w:tc>
          <w:tcPr>
            <w:tcW w:w="130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959</w:t>
            </w:r>
          </w:p>
        </w:tc>
        <w:tc>
          <w:tcPr>
            <w:tcW w:w="128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 xml:space="preserve">1,102 </w:t>
            </w:r>
          </w:p>
        </w:tc>
        <w:tc>
          <w:tcPr>
            <w:tcW w:w="16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国有资本经营预算</w:t>
            </w:r>
          </w:p>
        </w:tc>
        <w:tc>
          <w:tcPr>
            <w:tcW w:w="1578"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1,509</w:t>
            </w:r>
          </w:p>
        </w:tc>
        <w:tc>
          <w:tcPr>
            <w:tcW w:w="129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1,216</w:t>
            </w:r>
          </w:p>
        </w:tc>
      </w:tr>
      <w:tr w:rsidR="003609A0">
        <w:trPr>
          <w:trHeight w:val="540"/>
        </w:trPr>
        <w:tc>
          <w:tcPr>
            <w:tcW w:w="1680" w:type="dxa"/>
            <w:tcBorders>
              <w:top w:val="nil"/>
              <w:left w:val="single" w:sz="4" w:space="0" w:color="auto"/>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上级补助收入</w:t>
            </w:r>
          </w:p>
        </w:tc>
        <w:tc>
          <w:tcPr>
            <w:tcW w:w="130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179,870</w:t>
            </w:r>
          </w:p>
        </w:tc>
        <w:tc>
          <w:tcPr>
            <w:tcW w:w="128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120,239</w:t>
            </w:r>
          </w:p>
        </w:tc>
        <w:tc>
          <w:tcPr>
            <w:tcW w:w="16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上解支出</w:t>
            </w:r>
          </w:p>
        </w:tc>
        <w:tc>
          <w:tcPr>
            <w:tcW w:w="1578"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62,294</w:t>
            </w:r>
          </w:p>
        </w:tc>
        <w:tc>
          <w:tcPr>
            <w:tcW w:w="129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62,294</w:t>
            </w:r>
          </w:p>
        </w:tc>
      </w:tr>
      <w:tr w:rsidR="003609A0">
        <w:trPr>
          <w:trHeight w:val="540"/>
        </w:trPr>
        <w:tc>
          <w:tcPr>
            <w:tcW w:w="1680" w:type="dxa"/>
            <w:tcBorders>
              <w:top w:val="nil"/>
              <w:left w:val="single" w:sz="4" w:space="0" w:color="auto"/>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地方政府债券</w:t>
            </w:r>
          </w:p>
        </w:tc>
        <w:tc>
          <w:tcPr>
            <w:tcW w:w="130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107,226</w:t>
            </w:r>
          </w:p>
        </w:tc>
        <w:tc>
          <w:tcPr>
            <w:tcW w:w="128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92,728</w:t>
            </w:r>
          </w:p>
        </w:tc>
        <w:tc>
          <w:tcPr>
            <w:tcW w:w="16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债务还本</w:t>
            </w:r>
          </w:p>
        </w:tc>
        <w:tc>
          <w:tcPr>
            <w:tcW w:w="1578"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107,226</w:t>
            </w:r>
          </w:p>
        </w:tc>
        <w:tc>
          <w:tcPr>
            <w:tcW w:w="129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52,735</w:t>
            </w:r>
          </w:p>
        </w:tc>
      </w:tr>
      <w:tr w:rsidR="003609A0">
        <w:trPr>
          <w:trHeight w:val="540"/>
        </w:trPr>
        <w:tc>
          <w:tcPr>
            <w:tcW w:w="1680" w:type="dxa"/>
            <w:tcBorders>
              <w:top w:val="nil"/>
              <w:left w:val="single" w:sz="4" w:space="0" w:color="auto"/>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预算稳定调节基金调入</w:t>
            </w:r>
          </w:p>
        </w:tc>
        <w:tc>
          <w:tcPr>
            <w:tcW w:w="1300" w:type="dxa"/>
            <w:tcBorders>
              <w:top w:val="nil"/>
              <w:left w:val="nil"/>
              <w:bottom w:val="single" w:sz="4" w:space="0" w:color="auto"/>
              <w:right w:val="single" w:sz="4" w:space="0" w:color="auto"/>
            </w:tcBorders>
            <w:shd w:val="clear" w:color="auto" w:fill="auto"/>
            <w:vAlign w:val="center"/>
          </w:tcPr>
          <w:p w:rsidR="003609A0" w:rsidRDefault="003609A0">
            <w:pPr>
              <w:jc w:val="center"/>
              <w:rPr>
                <w:rFonts w:ascii="仿宋_GB2312" w:eastAsia="仿宋_GB2312" w:hAnsi="宋体" w:cs="宋体"/>
                <w:kern w:val="0"/>
                <w:sz w:val="22"/>
                <w:szCs w:val="22"/>
              </w:rPr>
            </w:pPr>
          </w:p>
        </w:tc>
        <w:tc>
          <w:tcPr>
            <w:tcW w:w="128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55,000</w:t>
            </w:r>
          </w:p>
        </w:tc>
        <w:tc>
          <w:tcPr>
            <w:tcW w:w="16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调入预算稳定调节基金</w:t>
            </w:r>
          </w:p>
        </w:tc>
        <w:tc>
          <w:tcPr>
            <w:tcW w:w="1578"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22,385</w:t>
            </w:r>
          </w:p>
        </w:tc>
        <w:tc>
          <w:tcPr>
            <w:tcW w:w="129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13,242</w:t>
            </w:r>
          </w:p>
        </w:tc>
      </w:tr>
      <w:tr w:rsidR="003609A0">
        <w:trPr>
          <w:trHeight w:val="450"/>
        </w:trPr>
        <w:tc>
          <w:tcPr>
            <w:tcW w:w="1680" w:type="dxa"/>
            <w:tcBorders>
              <w:top w:val="nil"/>
              <w:left w:val="single" w:sz="4" w:space="0" w:color="auto"/>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上年结转</w:t>
            </w:r>
          </w:p>
        </w:tc>
        <w:tc>
          <w:tcPr>
            <w:tcW w:w="130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53,956</w:t>
            </w:r>
          </w:p>
        </w:tc>
        <w:tc>
          <w:tcPr>
            <w:tcW w:w="128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32,652</w:t>
            </w:r>
          </w:p>
        </w:tc>
        <w:tc>
          <w:tcPr>
            <w:tcW w:w="164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结转下年</w:t>
            </w:r>
          </w:p>
        </w:tc>
        <w:tc>
          <w:tcPr>
            <w:tcW w:w="1578"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32,652</w:t>
            </w:r>
          </w:p>
        </w:tc>
        <w:tc>
          <w:tcPr>
            <w:tcW w:w="1290" w:type="dxa"/>
            <w:tcBorders>
              <w:top w:val="nil"/>
              <w:left w:val="nil"/>
              <w:bottom w:val="single" w:sz="4" w:space="0" w:color="auto"/>
              <w:right w:val="single" w:sz="4" w:space="0" w:color="auto"/>
            </w:tcBorders>
            <w:shd w:val="clear" w:color="auto" w:fill="auto"/>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10,536</w:t>
            </w:r>
          </w:p>
        </w:tc>
      </w:tr>
      <w:tr w:rsidR="003609A0">
        <w:trPr>
          <w:trHeight w:val="540"/>
        </w:trPr>
        <w:tc>
          <w:tcPr>
            <w:tcW w:w="1680" w:type="dxa"/>
            <w:tcBorders>
              <w:top w:val="nil"/>
              <w:left w:val="single" w:sz="4" w:space="0" w:color="auto"/>
              <w:bottom w:val="single" w:sz="4" w:space="0" w:color="auto"/>
              <w:right w:val="single" w:sz="4" w:space="0" w:color="auto"/>
            </w:tcBorders>
            <w:shd w:val="clear" w:color="000000" w:fill="D7D7D7"/>
            <w:vAlign w:val="center"/>
          </w:tcPr>
          <w:p w:rsidR="003609A0" w:rsidRDefault="009E4E66">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总收入来源</w:t>
            </w:r>
          </w:p>
        </w:tc>
        <w:tc>
          <w:tcPr>
            <w:tcW w:w="1300" w:type="dxa"/>
            <w:tcBorders>
              <w:top w:val="nil"/>
              <w:left w:val="nil"/>
              <w:bottom w:val="single" w:sz="4" w:space="0" w:color="auto"/>
              <w:right w:val="single" w:sz="4" w:space="0" w:color="auto"/>
            </w:tcBorders>
            <w:shd w:val="clear" w:color="000000" w:fill="D7D7D7"/>
            <w:vAlign w:val="center"/>
          </w:tcPr>
          <w:p w:rsidR="003609A0" w:rsidRDefault="009E4E66">
            <w:pPr>
              <w:widowControl/>
              <w:jc w:val="center"/>
              <w:textAlignment w:val="center"/>
              <w:rPr>
                <w:rFonts w:ascii="仿宋_GB2312" w:eastAsia="仿宋_GB2312" w:hAnsi="宋体" w:cs="宋体"/>
                <w:b/>
                <w:bCs/>
                <w:kern w:val="0"/>
                <w:sz w:val="22"/>
                <w:szCs w:val="22"/>
              </w:rPr>
            </w:pPr>
            <w:r>
              <w:rPr>
                <w:rFonts w:ascii="仿宋_GB2312" w:eastAsia="仿宋_GB2312" w:hAnsi="宋体" w:cs="仿宋_GB2312" w:hint="eastAsia"/>
                <w:b/>
                <w:kern w:val="0"/>
                <w:sz w:val="22"/>
                <w:szCs w:val="22"/>
                <w:lang w:bidi="ar"/>
              </w:rPr>
              <w:t>612,699</w:t>
            </w:r>
          </w:p>
        </w:tc>
        <w:tc>
          <w:tcPr>
            <w:tcW w:w="1280" w:type="dxa"/>
            <w:tcBorders>
              <w:top w:val="nil"/>
              <w:left w:val="nil"/>
              <w:bottom w:val="single" w:sz="4" w:space="0" w:color="auto"/>
              <w:right w:val="single" w:sz="4" w:space="0" w:color="auto"/>
            </w:tcBorders>
            <w:shd w:val="clear" w:color="000000" w:fill="D7D7D7"/>
            <w:vAlign w:val="center"/>
          </w:tcPr>
          <w:p w:rsidR="003609A0" w:rsidRDefault="009E4E66">
            <w:pPr>
              <w:widowControl/>
              <w:jc w:val="center"/>
              <w:textAlignment w:val="center"/>
              <w:rPr>
                <w:rFonts w:ascii="仿宋_GB2312" w:eastAsia="仿宋_GB2312" w:hAnsi="宋体" w:cs="宋体"/>
                <w:b/>
                <w:bCs/>
                <w:kern w:val="0"/>
                <w:sz w:val="22"/>
                <w:szCs w:val="22"/>
              </w:rPr>
            </w:pPr>
            <w:r>
              <w:rPr>
                <w:rFonts w:ascii="仿宋_GB2312" w:eastAsia="仿宋_GB2312" w:hAnsi="宋体" w:cs="仿宋_GB2312" w:hint="eastAsia"/>
                <w:b/>
                <w:kern w:val="0"/>
                <w:sz w:val="22"/>
                <w:szCs w:val="22"/>
                <w:lang w:bidi="ar"/>
              </w:rPr>
              <w:t>511,613</w:t>
            </w:r>
          </w:p>
        </w:tc>
        <w:tc>
          <w:tcPr>
            <w:tcW w:w="1640" w:type="dxa"/>
            <w:tcBorders>
              <w:top w:val="nil"/>
              <w:left w:val="nil"/>
              <w:bottom w:val="single" w:sz="4" w:space="0" w:color="auto"/>
              <w:right w:val="single" w:sz="4" w:space="0" w:color="auto"/>
            </w:tcBorders>
            <w:shd w:val="clear" w:color="000000" w:fill="D7D7D7"/>
            <w:vAlign w:val="center"/>
          </w:tcPr>
          <w:p w:rsidR="003609A0" w:rsidRDefault="009E4E66">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总支</w:t>
            </w:r>
            <w:proofErr w:type="gramStart"/>
            <w:r>
              <w:rPr>
                <w:rFonts w:ascii="仿宋_GB2312" w:eastAsia="仿宋_GB2312" w:hAnsi="宋体" w:cs="宋体" w:hint="eastAsia"/>
                <w:b/>
                <w:bCs/>
                <w:kern w:val="0"/>
                <w:sz w:val="22"/>
                <w:szCs w:val="22"/>
              </w:rPr>
              <w:t>出运用</w:t>
            </w:r>
            <w:proofErr w:type="gramEnd"/>
          </w:p>
        </w:tc>
        <w:tc>
          <w:tcPr>
            <w:tcW w:w="1578" w:type="dxa"/>
            <w:tcBorders>
              <w:top w:val="nil"/>
              <w:left w:val="nil"/>
              <w:bottom w:val="single" w:sz="4" w:space="0" w:color="auto"/>
              <w:right w:val="single" w:sz="4" w:space="0" w:color="auto"/>
            </w:tcBorders>
            <w:shd w:val="clear" w:color="000000" w:fill="D7D7D7"/>
            <w:vAlign w:val="center"/>
          </w:tcPr>
          <w:p w:rsidR="003609A0" w:rsidRDefault="009E4E66">
            <w:pPr>
              <w:widowControl/>
              <w:jc w:val="center"/>
              <w:textAlignment w:val="center"/>
              <w:rPr>
                <w:rFonts w:ascii="仿宋_GB2312" w:eastAsia="仿宋_GB2312" w:hAnsi="宋体" w:cs="宋体"/>
                <w:b/>
                <w:bCs/>
                <w:kern w:val="0"/>
                <w:sz w:val="22"/>
                <w:szCs w:val="22"/>
              </w:rPr>
            </w:pPr>
            <w:r>
              <w:rPr>
                <w:rFonts w:ascii="仿宋_GB2312" w:eastAsia="仿宋_GB2312" w:hAnsi="宋体" w:cs="仿宋_GB2312" w:hint="eastAsia"/>
                <w:b/>
                <w:kern w:val="0"/>
                <w:sz w:val="22"/>
                <w:szCs w:val="22"/>
                <w:lang w:bidi="ar"/>
              </w:rPr>
              <w:t>612,699</w:t>
            </w:r>
          </w:p>
        </w:tc>
        <w:tc>
          <w:tcPr>
            <w:tcW w:w="1290" w:type="dxa"/>
            <w:tcBorders>
              <w:top w:val="nil"/>
              <w:left w:val="nil"/>
              <w:bottom w:val="single" w:sz="4" w:space="0" w:color="auto"/>
              <w:right w:val="single" w:sz="4" w:space="0" w:color="auto"/>
            </w:tcBorders>
            <w:shd w:val="clear" w:color="000000" w:fill="D7D7D7"/>
            <w:vAlign w:val="center"/>
          </w:tcPr>
          <w:p w:rsidR="003609A0" w:rsidRDefault="009E4E66">
            <w:pPr>
              <w:widowControl/>
              <w:jc w:val="center"/>
              <w:textAlignment w:val="center"/>
              <w:rPr>
                <w:rFonts w:ascii="仿宋_GB2312" w:eastAsia="仿宋_GB2312" w:hAnsi="宋体" w:cs="宋体"/>
                <w:b/>
                <w:bCs/>
                <w:kern w:val="0"/>
                <w:sz w:val="22"/>
                <w:szCs w:val="22"/>
              </w:rPr>
            </w:pPr>
            <w:r>
              <w:rPr>
                <w:rFonts w:ascii="仿宋_GB2312" w:eastAsia="仿宋_GB2312" w:hAnsi="宋体" w:cs="仿宋_GB2312" w:hint="eastAsia"/>
                <w:b/>
                <w:kern w:val="0"/>
                <w:sz w:val="22"/>
                <w:szCs w:val="22"/>
                <w:lang w:bidi="ar"/>
              </w:rPr>
              <w:t>511,613</w:t>
            </w:r>
          </w:p>
        </w:tc>
      </w:tr>
    </w:tbl>
    <w:p w:rsidR="003609A0" w:rsidRDefault="009E4E66">
      <w:pPr>
        <w:widowControl/>
        <w:shd w:val="clear" w:color="auto" w:fill="FFFFFF"/>
        <w:spacing w:line="54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lastRenderedPageBreak/>
        <w:t>（四）社保基金预算收支情况</w:t>
      </w:r>
    </w:p>
    <w:p w:rsidR="003609A0" w:rsidRDefault="009E4E66">
      <w:pPr>
        <w:widowControl/>
        <w:shd w:val="clear" w:color="auto" w:fill="FFFFFF"/>
        <w:spacing w:line="540" w:lineRule="exact"/>
        <w:ind w:firstLineChars="200" w:firstLine="643"/>
        <w:jc w:val="left"/>
        <w:rPr>
          <w:rFonts w:ascii="黑体" w:eastAsia="黑体" w:hAnsi="宋体" w:cs="宋体"/>
          <w:b/>
          <w:bCs/>
          <w:kern w:val="0"/>
          <w:sz w:val="32"/>
          <w:szCs w:val="32"/>
        </w:rPr>
      </w:pPr>
      <w:r>
        <w:rPr>
          <w:rFonts w:ascii="仿宋_GB2312" w:eastAsia="仿宋_GB2312" w:hAnsi="宋体" w:cs="宋体" w:hint="eastAsia"/>
          <w:b/>
          <w:bCs/>
          <w:kern w:val="0"/>
          <w:sz w:val="32"/>
          <w:szCs w:val="32"/>
        </w:rPr>
        <w:t>1.</w:t>
      </w:r>
      <w:r>
        <w:rPr>
          <w:rFonts w:ascii="仿宋_GB2312" w:eastAsia="仿宋_GB2312" w:hAnsi="宋体" w:cs="宋体" w:hint="eastAsia"/>
          <w:b/>
          <w:bCs/>
          <w:kern w:val="0"/>
          <w:sz w:val="32"/>
          <w:szCs w:val="32"/>
        </w:rPr>
        <w:t>社保基金收入完成情况</w:t>
      </w:r>
    </w:p>
    <w:p w:rsidR="003609A0" w:rsidRDefault="009E4E66">
      <w:pPr>
        <w:spacing w:line="540" w:lineRule="exact"/>
        <w:ind w:firstLineChars="200" w:firstLine="640"/>
        <w:rPr>
          <w:rFonts w:ascii="仿宋_GB2312" w:eastAsia="仿宋_GB2312" w:hAnsi="仿宋"/>
          <w:kern w:val="0"/>
          <w:sz w:val="32"/>
          <w:szCs w:val="32"/>
        </w:rPr>
      </w:pPr>
      <w:r>
        <w:rPr>
          <w:rFonts w:ascii="仿宋_GB2312" w:eastAsia="仿宋_GB2312" w:hAnsi="仿宋" w:hint="eastAsia"/>
          <w:sz w:val="32"/>
          <w:szCs w:val="32"/>
        </w:rPr>
        <w:t>2019</w:t>
      </w:r>
      <w:r>
        <w:rPr>
          <w:rFonts w:ascii="仿宋_GB2312" w:eastAsia="仿宋_GB2312" w:hAnsi="仿宋" w:hint="eastAsia"/>
          <w:sz w:val="32"/>
          <w:szCs w:val="32"/>
        </w:rPr>
        <w:t>年，宁东基地社保基金收入完成</w:t>
      </w:r>
      <w:r>
        <w:rPr>
          <w:rFonts w:ascii="仿宋_GB2312" w:eastAsia="仿宋_GB2312" w:hAnsi="仿宋" w:hint="eastAsia"/>
          <w:sz w:val="32"/>
          <w:szCs w:val="32"/>
        </w:rPr>
        <w:t>25133</w:t>
      </w:r>
      <w:r>
        <w:rPr>
          <w:rFonts w:ascii="仿宋_GB2312" w:eastAsia="仿宋_GB2312" w:hAnsi="仿宋" w:hint="eastAsia"/>
          <w:sz w:val="32"/>
          <w:szCs w:val="32"/>
        </w:rPr>
        <w:t>万元。其中：辖区内企业职工基本养老保险基金收入完成</w:t>
      </w:r>
      <w:r>
        <w:rPr>
          <w:rFonts w:ascii="仿宋_GB2312" w:eastAsia="仿宋_GB2312" w:hAnsi="仿宋" w:hint="eastAsia"/>
          <w:sz w:val="32"/>
          <w:szCs w:val="32"/>
        </w:rPr>
        <w:t>17136</w:t>
      </w:r>
      <w:r>
        <w:rPr>
          <w:rFonts w:ascii="仿宋_GB2312" w:eastAsia="仿宋_GB2312" w:hAnsi="仿宋" w:hint="eastAsia"/>
          <w:sz w:val="32"/>
          <w:szCs w:val="32"/>
        </w:rPr>
        <w:t>万元，失业保险基金收入</w:t>
      </w:r>
      <w:r>
        <w:rPr>
          <w:rFonts w:ascii="仿宋_GB2312" w:eastAsia="仿宋_GB2312" w:hAnsi="仿宋" w:hint="eastAsia"/>
          <w:sz w:val="32"/>
          <w:szCs w:val="32"/>
        </w:rPr>
        <w:t>3304</w:t>
      </w:r>
      <w:r>
        <w:rPr>
          <w:rFonts w:ascii="仿宋_GB2312" w:eastAsia="仿宋_GB2312" w:hAnsi="仿宋" w:hint="eastAsia"/>
          <w:sz w:val="32"/>
          <w:szCs w:val="32"/>
        </w:rPr>
        <w:t>万元，职工基本医疗保险基金收入</w:t>
      </w:r>
      <w:r>
        <w:rPr>
          <w:rFonts w:ascii="仿宋_GB2312" w:eastAsia="仿宋_GB2312" w:hAnsi="仿宋" w:hint="eastAsia"/>
          <w:sz w:val="32"/>
          <w:szCs w:val="32"/>
        </w:rPr>
        <w:t>113</w:t>
      </w:r>
      <w:r>
        <w:rPr>
          <w:rFonts w:ascii="仿宋_GB2312" w:eastAsia="仿宋_GB2312" w:hAnsi="仿宋" w:hint="eastAsia"/>
          <w:sz w:val="32"/>
          <w:szCs w:val="32"/>
        </w:rPr>
        <w:t>万元，</w:t>
      </w:r>
      <w:r>
        <w:rPr>
          <w:rFonts w:ascii="仿宋_GB2312" w:eastAsia="仿宋_GB2312" w:hAnsi="仿宋" w:hint="eastAsia"/>
          <w:kern w:val="0"/>
          <w:sz w:val="32"/>
          <w:szCs w:val="32"/>
        </w:rPr>
        <w:t>工伤保险基金收入</w:t>
      </w:r>
      <w:r>
        <w:rPr>
          <w:rFonts w:ascii="仿宋_GB2312" w:eastAsia="仿宋_GB2312" w:hAnsi="仿宋" w:hint="eastAsia"/>
          <w:kern w:val="0"/>
          <w:sz w:val="32"/>
          <w:szCs w:val="32"/>
        </w:rPr>
        <w:t>4086</w:t>
      </w:r>
      <w:r>
        <w:rPr>
          <w:rFonts w:ascii="仿宋_GB2312" w:eastAsia="仿宋_GB2312" w:hAnsi="仿宋" w:hint="eastAsia"/>
          <w:kern w:val="0"/>
          <w:sz w:val="32"/>
          <w:szCs w:val="32"/>
        </w:rPr>
        <w:t>万元，</w:t>
      </w:r>
      <w:r>
        <w:rPr>
          <w:rFonts w:ascii="仿宋_GB2312" w:eastAsia="仿宋_GB2312" w:hAnsi="仿宋" w:hint="eastAsia"/>
          <w:sz w:val="32"/>
          <w:szCs w:val="32"/>
        </w:rPr>
        <w:t>城乡居民基本养老保险基金收入</w:t>
      </w:r>
      <w:r>
        <w:rPr>
          <w:rFonts w:ascii="仿宋_GB2312" w:eastAsia="仿宋_GB2312" w:hAnsi="仿宋" w:hint="eastAsia"/>
          <w:sz w:val="32"/>
          <w:szCs w:val="32"/>
        </w:rPr>
        <w:t>367</w:t>
      </w:r>
      <w:r>
        <w:rPr>
          <w:rFonts w:ascii="仿宋_GB2312" w:eastAsia="仿宋_GB2312" w:hAnsi="仿宋" w:hint="eastAsia"/>
          <w:sz w:val="32"/>
          <w:szCs w:val="32"/>
        </w:rPr>
        <w:t>万元，城乡居民基本医疗保险基金收入</w:t>
      </w:r>
      <w:r>
        <w:rPr>
          <w:rFonts w:ascii="仿宋_GB2312" w:eastAsia="仿宋_GB2312" w:hAnsi="仿宋" w:hint="eastAsia"/>
          <w:sz w:val="32"/>
          <w:szCs w:val="32"/>
        </w:rPr>
        <w:t>125</w:t>
      </w:r>
      <w:r>
        <w:rPr>
          <w:rFonts w:ascii="仿宋_GB2312" w:eastAsia="仿宋_GB2312" w:hAnsi="仿宋" w:hint="eastAsia"/>
          <w:sz w:val="32"/>
          <w:szCs w:val="32"/>
        </w:rPr>
        <w:t>万元</w:t>
      </w:r>
      <w:r>
        <w:rPr>
          <w:rFonts w:ascii="仿宋_GB2312" w:eastAsia="仿宋_GB2312" w:hAnsi="仿宋" w:hint="eastAsia"/>
          <w:kern w:val="0"/>
          <w:sz w:val="32"/>
          <w:szCs w:val="32"/>
        </w:rPr>
        <w:t>。</w:t>
      </w:r>
    </w:p>
    <w:p w:rsidR="003609A0" w:rsidRDefault="009E4E66">
      <w:pPr>
        <w:spacing w:line="54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rPr>
        <w:t>2.</w:t>
      </w:r>
      <w:r>
        <w:rPr>
          <w:rFonts w:ascii="仿宋_GB2312" w:eastAsia="仿宋_GB2312" w:hAnsi="宋体" w:cs="宋体" w:hint="eastAsia"/>
          <w:b/>
          <w:bCs/>
          <w:kern w:val="0"/>
          <w:sz w:val="32"/>
          <w:szCs w:val="32"/>
        </w:rPr>
        <w:t>社保基金支出及结余情况</w:t>
      </w:r>
    </w:p>
    <w:p w:rsidR="003609A0" w:rsidRDefault="009E4E66">
      <w:pPr>
        <w:spacing w:line="540" w:lineRule="exact"/>
        <w:ind w:firstLineChars="200" w:firstLine="640"/>
        <w:rPr>
          <w:rFonts w:ascii="仿宋_GB2312" w:eastAsia="仿宋_GB2312" w:hAnsi="宋体" w:cs="宋体"/>
          <w:kern w:val="0"/>
          <w:sz w:val="32"/>
          <w:szCs w:val="32"/>
        </w:rPr>
      </w:pPr>
      <w:r>
        <w:rPr>
          <w:rFonts w:ascii="仿宋_GB2312" w:eastAsia="仿宋_GB2312" w:hAnsi="仿宋" w:hint="eastAsia"/>
          <w:sz w:val="32"/>
          <w:szCs w:val="32"/>
        </w:rPr>
        <w:t>2019</w:t>
      </w:r>
      <w:r>
        <w:rPr>
          <w:rFonts w:ascii="仿宋_GB2312" w:eastAsia="仿宋_GB2312" w:hAnsi="仿宋" w:hint="eastAsia"/>
          <w:sz w:val="32"/>
          <w:szCs w:val="32"/>
        </w:rPr>
        <w:t>年，宁东基地社保基金支出完成</w:t>
      </w:r>
      <w:r>
        <w:rPr>
          <w:rFonts w:ascii="仿宋_GB2312" w:eastAsia="仿宋_GB2312" w:hAnsi="仿宋" w:hint="eastAsia"/>
          <w:sz w:val="32"/>
          <w:szCs w:val="32"/>
        </w:rPr>
        <w:t>23404</w:t>
      </w:r>
      <w:r>
        <w:rPr>
          <w:rFonts w:ascii="仿宋_GB2312" w:eastAsia="仿宋_GB2312" w:hAnsi="仿宋" w:hint="eastAsia"/>
          <w:sz w:val="32"/>
          <w:szCs w:val="32"/>
        </w:rPr>
        <w:t>万元，结余</w:t>
      </w:r>
      <w:r>
        <w:rPr>
          <w:rFonts w:ascii="仿宋_GB2312" w:eastAsia="仿宋_GB2312" w:hAnsi="仿宋" w:hint="eastAsia"/>
          <w:sz w:val="32"/>
          <w:szCs w:val="32"/>
        </w:rPr>
        <w:t>19282</w:t>
      </w:r>
      <w:r>
        <w:rPr>
          <w:rFonts w:ascii="仿宋_GB2312" w:eastAsia="仿宋_GB2312" w:hAnsi="仿宋" w:hint="eastAsia"/>
          <w:sz w:val="32"/>
          <w:szCs w:val="32"/>
        </w:rPr>
        <w:t>万元。其中：辖区内企业职工基本养老保险基金支出</w:t>
      </w:r>
      <w:r>
        <w:rPr>
          <w:rFonts w:ascii="仿宋_GB2312" w:eastAsia="仿宋_GB2312" w:hAnsi="仿宋" w:hint="eastAsia"/>
          <w:sz w:val="32"/>
          <w:szCs w:val="32"/>
        </w:rPr>
        <w:t>14755</w:t>
      </w:r>
      <w:r>
        <w:rPr>
          <w:rFonts w:ascii="仿宋_GB2312" w:eastAsia="仿宋_GB2312" w:hAnsi="仿宋" w:hint="eastAsia"/>
          <w:sz w:val="32"/>
          <w:szCs w:val="32"/>
        </w:rPr>
        <w:t>万元，结余</w:t>
      </w:r>
      <w:r>
        <w:rPr>
          <w:rFonts w:ascii="仿宋_GB2312" w:eastAsia="仿宋_GB2312" w:hAnsi="仿宋" w:hint="eastAsia"/>
          <w:sz w:val="32"/>
          <w:szCs w:val="32"/>
        </w:rPr>
        <w:t>11000</w:t>
      </w:r>
      <w:r>
        <w:rPr>
          <w:rFonts w:ascii="仿宋_GB2312" w:eastAsia="仿宋_GB2312" w:hAnsi="仿宋" w:hint="eastAsia"/>
          <w:sz w:val="32"/>
          <w:szCs w:val="32"/>
        </w:rPr>
        <w:t>万元；失业保险基金支出</w:t>
      </w:r>
      <w:r>
        <w:rPr>
          <w:rFonts w:ascii="仿宋_GB2312" w:eastAsia="仿宋_GB2312" w:hAnsi="仿宋" w:hint="eastAsia"/>
          <w:sz w:val="32"/>
          <w:szCs w:val="32"/>
        </w:rPr>
        <w:t>626</w:t>
      </w:r>
      <w:r>
        <w:rPr>
          <w:rFonts w:ascii="仿宋_GB2312" w:eastAsia="仿宋_GB2312" w:hAnsi="仿宋" w:hint="eastAsia"/>
          <w:sz w:val="32"/>
          <w:szCs w:val="32"/>
        </w:rPr>
        <w:t>万元，结余</w:t>
      </w:r>
      <w:r>
        <w:rPr>
          <w:rFonts w:ascii="仿宋_GB2312" w:eastAsia="仿宋_GB2312" w:hAnsi="仿宋" w:hint="eastAsia"/>
          <w:sz w:val="32"/>
          <w:szCs w:val="32"/>
        </w:rPr>
        <w:t>4758</w:t>
      </w:r>
      <w:r>
        <w:rPr>
          <w:rFonts w:ascii="仿宋_GB2312" w:eastAsia="仿宋_GB2312" w:hAnsi="仿宋" w:hint="eastAsia"/>
          <w:sz w:val="32"/>
          <w:szCs w:val="32"/>
        </w:rPr>
        <w:t>万元；职工基本医疗保险基金支出</w:t>
      </w:r>
      <w:r>
        <w:rPr>
          <w:rFonts w:ascii="仿宋_GB2312" w:eastAsia="仿宋_GB2312" w:hAnsi="仿宋" w:hint="eastAsia"/>
          <w:sz w:val="32"/>
          <w:szCs w:val="32"/>
        </w:rPr>
        <w:t>1896</w:t>
      </w:r>
      <w:r>
        <w:rPr>
          <w:rFonts w:ascii="仿宋_GB2312" w:eastAsia="仿宋_GB2312" w:hAnsi="仿宋" w:hint="eastAsia"/>
          <w:sz w:val="32"/>
          <w:szCs w:val="32"/>
        </w:rPr>
        <w:t>万元；</w:t>
      </w:r>
      <w:r>
        <w:rPr>
          <w:rFonts w:ascii="仿宋_GB2312" w:eastAsia="仿宋_GB2312" w:hAnsi="仿宋" w:hint="eastAsia"/>
          <w:kern w:val="0"/>
          <w:sz w:val="32"/>
          <w:szCs w:val="32"/>
        </w:rPr>
        <w:t>工伤保险基金支出</w:t>
      </w:r>
      <w:r>
        <w:rPr>
          <w:rFonts w:ascii="仿宋_GB2312" w:eastAsia="仿宋_GB2312" w:hAnsi="仿宋" w:hint="eastAsia"/>
          <w:kern w:val="0"/>
          <w:sz w:val="32"/>
          <w:szCs w:val="32"/>
        </w:rPr>
        <w:t>5753</w:t>
      </w:r>
      <w:r>
        <w:rPr>
          <w:rFonts w:ascii="仿宋_GB2312" w:eastAsia="仿宋_GB2312" w:hAnsi="仿宋" w:hint="eastAsia"/>
          <w:kern w:val="0"/>
          <w:sz w:val="32"/>
          <w:szCs w:val="32"/>
        </w:rPr>
        <w:t>万元，结余</w:t>
      </w:r>
      <w:r>
        <w:rPr>
          <w:rFonts w:ascii="仿宋_GB2312" w:eastAsia="仿宋_GB2312" w:hAnsi="仿宋" w:hint="eastAsia"/>
          <w:kern w:val="0"/>
          <w:sz w:val="32"/>
          <w:szCs w:val="32"/>
        </w:rPr>
        <w:t>324</w:t>
      </w:r>
      <w:r>
        <w:rPr>
          <w:rFonts w:ascii="仿宋_GB2312" w:eastAsia="仿宋_GB2312" w:hAnsi="仿宋" w:hint="eastAsia"/>
          <w:kern w:val="0"/>
          <w:sz w:val="32"/>
          <w:szCs w:val="32"/>
        </w:rPr>
        <w:t>万元；</w:t>
      </w:r>
      <w:r>
        <w:rPr>
          <w:rFonts w:ascii="仿宋_GB2312" w:eastAsia="仿宋_GB2312" w:hAnsi="仿宋" w:hint="eastAsia"/>
          <w:sz w:val="32"/>
          <w:szCs w:val="32"/>
        </w:rPr>
        <w:t>城乡居民基本养老保险基金支出</w:t>
      </w:r>
      <w:r>
        <w:rPr>
          <w:rFonts w:ascii="仿宋_GB2312" w:eastAsia="仿宋_GB2312" w:hAnsi="仿宋" w:hint="eastAsia"/>
          <w:sz w:val="32"/>
          <w:szCs w:val="32"/>
        </w:rPr>
        <w:t>249</w:t>
      </w:r>
      <w:r>
        <w:rPr>
          <w:rFonts w:ascii="仿宋_GB2312" w:eastAsia="仿宋_GB2312" w:hAnsi="仿宋" w:hint="eastAsia"/>
          <w:sz w:val="32"/>
          <w:szCs w:val="32"/>
        </w:rPr>
        <w:t>万元，结余</w:t>
      </w:r>
      <w:r>
        <w:rPr>
          <w:rFonts w:ascii="仿宋_GB2312" w:eastAsia="仿宋_GB2312" w:hAnsi="仿宋" w:hint="eastAsia"/>
          <w:sz w:val="32"/>
          <w:szCs w:val="32"/>
        </w:rPr>
        <w:t>3200</w:t>
      </w:r>
      <w:r>
        <w:rPr>
          <w:rFonts w:ascii="仿宋_GB2312" w:eastAsia="仿宋_GB2312" w:hAnsi="仿宋" w:hint="eastAsia"/>
          <w:sz w:val="32"/>
          <w:szCs w:val="32"/>
        </w:rPr>
        <w:t>万元；城乡居民基本医疗保险基金支出</w:t>
      </w:r>
      <w:r>
        <w:rPr>
          <w:rFonts w:ascii="仿宋_GB2312" w:eastAsia="仿宋_GB2312" w:hAnsi="仿宋" w:hint="eastAsia"/>
          <w:sz w:val="32"/>
          <w:szCs w:val="32"/>
        </w:rPr>
        <w:t>125</w:t>
      </w:r>
      <w:r>
        <w:rPr>
          <w:rFonts w:ascii="仿宋_GB2312" w:eastAsia="仿宋_GB2312" w:hAnsi="仿宋" w:hint="eastAsia"/>
          <w:sz w:val="32"/>
          <w:szCs w:val="32"/>
        </w:rPr>
        <w:t>万元</w:t>
      </w:r>
      <w:r>
        <w:rPr>
          <w:rFonts w:ascii="仿宋_GB2312" w:eastAsia="仿宋_GB2312" w:hAnsi="仿宋" w:hint="eastAsia"/>
          <w:kern w:val="0"/>
          <w:sz w:val="32"/>
          <w:szCs w:val="32"/>
        </w:rPr>
        <w:t>。</w:t>
      </w:r>
    </w:p>
    <w:p w:rsidR="003609A0" w:rsidRDefault="009E4E66">
      <w:pPr>
        <w:spacing w:line="540" w:lineRule="exact"/>
        <w:ind w:firstLineChars="200" w:firstLine="640"/>
        <w:rPr>
          <w:rFonts w:ascii="黑体" w:eastAsia="黑体" w:hAnsi="宋体" w:cs="宋体"/>
          <w:b/>
          <w:bCs/>
          <w:kern w:val="0"/>
          <w:sz w:val="32"/>
          <w:szCs w:val="32"/>
        </w:rPr>
      </w:pPr>
      <w:r>
        <w:rPr>
          <w:rFonts w:ascii="黑体" w:eastAsia="黑体" w:hAnsi="宋体" w:cs="宋体" w:hint="eastAsia"/>
          <w:kern w:val="0"/>
          <w:sz w:val="32"/>
          <w:szCs w:val="32"/>
        </w:rPr>
        <w:t>二、</w:t>
      </w:r>
      <w:r>
        <w:rPr>
          <w:rFonts w:ascii="黑体" w:eastAsia="黑体" w:hAnsi="宋体" w:cs="宋体" w:hint="eastAsia"/>
          <w:kern w:val="0"/>
          <w:sz w:val="32"/>
          <w:szCs w:val="32"/>
        </w:rPr>
        <w:t>2020</w:t>
      </w:r>
      <w:r>
        <w:rPr>
          <w:rFonts w:ascii="黑体" w:eastAsia="黑体" w:hAnsi="宋体" w:cs="宋体" w:hint="eastAsia"/>
          <w:kern w:val="0"/>
          <w:sz w:val="32"/>
          <w:szCs w:val="32"/>
        </w:rPr>
        <w:t>年财政预算安排意见</w:t>
      </w:r>
    </w:p>
    <w:p w:rsidR="003609A0" w:rsidRDefault="009E4E66">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编制</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年财政预算草案的总体思路是：以习近平新时代中国特色社会主义思想为指导，全面贯彻党的十九大和</w:t>
      </w:r>
      <w:r>
        <w:rPr>
          <w:rFonts w:ascii="仿宋_GB2312" w:eastAsia="仿宋_GB2312" w:hAnsi="仿宋_GB2312" w:cs="仿宋_GB2312" w:hint="eastAsia"/>
          <w:sz w:val="32"/>
          <w:szCs w:val="32"/>
        </w:rPr>
        <w:t>十九届二中、三中、四中全会、中央经济工作会议及自治区第十二次党代会精神，按照“</w:t>
      </w:r>
      <w:r>
        <w:rPr>
          <w:rFonts w:ascii="仿宋_GB2312" w:eastAsia="仿宋_GB2312" w:hAnsi="仿宋_GB2312" w:cs="仿宋_GB2312" w:hint="eastAsia"/>
          <w:sz w:val="32"/>
          <w:szCs w:val="32"/>
        </w:rPr>
        <w:t>12111</w:t>
      </w:r>
      <w:r>
        <w:rPr>
          <w:rFonts w:ascii="仿宋_GB2312" w:eastAsia="仿宋_GB2312" w:hAnsi="仿宋_GB2312" w:cs="仿宋_GB2312" w:hint="eastAsia"/>
          <w:sz w:val="32"/>
          <w:szCs w:val="32"/>
        </w:rPr>
        <w:t>”发展战略，坚持稳中求进工作总基调，坚持新发展理念，坚持以供给侧结构性改革为主线，坚持以改革开放为动力，推动高质量发展，坚决打赢三大攻坚战，统筹推进稳增长、促改革、调结构、惠民生、防风险、保稳定，确保完成当年各项财政收支的目标任务，确保全面建成小康社会和“十三五”规划圆满收官，确保完成党工委管委会交办的各项工作任务。</w:t>
      </w:r>
    </w:p>
    <w:p w:rsidR="003609A0" w:rsidRDefault="009E4E66">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2020</w:t>
      </w:r>
      <w:r>
        <w:rPr>
          <w:rFonts w:ascii="仿宋_GB2312" w:eastAsia="仿宋_GB2312" w:hAnsi="仿宋_GB2312" w:cs="仿宋_GB2312" w:hint="eastAsia"/>
          <w:sz w:val="32"/>
          <w:szCs w:val="32"/>
        </w:rPr>
        <w:t>年财政预算要在“三保”的基础上，坚持厉行节约，树立过紧日子的思想，严格压缩一般性支出；进一步深化</w:t>
      </w:r>
      <w:r>
        <w:rPr>
          <w:rFonts w:ascii="仿宋_GB2312" w:eastAsia="仿宋_GB2312" w:hAnsi="仿宋_GB2312" w:cs="仿宋_GB2312" w:hint="eastAsia"/>
          <w:sz w:val="32"/>
          <w:szCs w:val="32"/>
        </w:rPr>
        <w:t>财政改革，继续实施积极的财政政策；优化财政支出结构，发挥财政资金效益；深入实施“三大战略”，培育壮大新动能，继续抓重点、补短板、强弱项，着力打造低成本化</w:t>
      </w:r>
      <w:proofErr w:type="gramStart"/>
      <w:r>
        <w:rPr>
          <w:rFonts w:ascii="仿宋_GB2312" w:eastAsia="仿宋_GB2312" w:hAnsi="仿宋_GB2312" w:cs="仿宋_GB2312" w:hint="eastAsia"/>
          <w:sz w:val="32"/>
          <w:szCs w:val="32"/>
        </w:rPr>
        <w:t>园区加大</w:t>
      </w:r>
      <w:proofErr w:type="gramEnd"/>
      <w:r>
        <w:rPr>
          <w:rFonts w:ascii="仿宋_GB2312" w:eastAsia="仿宋_GB2312" w:hAnsi="仿宋_GB2312" w:cs="仿宋_GB2312" w:hint="eastAsia"/>
          <w:sz w:val="32"/>
          <w:szCs w:val="32"/>
        </w:rPr>
        <w:t>对园区基础设施建设、促进产业发展、科技创新、环保安全、金融配套服务等重点领域支持力度，确保经济实现量的合理增长和</w:t>
      </w:r>
      <w:proofErr w:type="gramStart"/>
      <w:r>
        <w:rPr>
          <w:rFonts w:ascii="仿宋_GB2312" w:eastAsia="仿宋_GB2312" w:hAnsi="仿宋_GB2312" w:cs="仿宋_GB2312" w:hint="eastAsia"/>
          <w:sz w:val="32"/>
          <w:szCs w:val="32"/>
        </w:rPr>
        <w:t>质的</w:t>
      </w:r>
      <w:proofErr w:type="gramEnd"/>
      <w:r>
        <w:rPr>
          <w:rFonts w:ascii="仿宋_GB2312" w:eastAsia="仿宋_GB2312" w:hAnsi="仿宋_GB2312" w:cs="仿宋_GB2312" w:hint="eastAsia"/>
          <w:sz w:val="32"/>
          <w:szCs w:val="32"/>
        </w:rPr>
        <w:t>稳步提升；加强地方政府债务管理，积极防范化解地方政府债务风险。</w:t>
      </w:r>
    </w:p>
    <w:p w:rsidR="003609A0" w:rsidRDefault="009E4E66">
      <w:pPr>
        <w:spacing w:line="540" w:lineRule="exact"/>
        <w:ind w:leftChars="200" w:left="420"/>
        <w:rPr>
          <w:rFonts w:eastAsia="楷体_GB2312"/>
          <w:szCs w:val="32"/>
        </w:rPr>
      </w:pPr>
      <w:r>
        <w:rPr>
          <w:rFonts w:ascii="楷体_GB2312" w:eastAsia="楷体_GB2312" w:hAnsi="楷体_GB2312" w:cs="楷体_GB2312" w:hint="eastAsia"/>
          <w:bCs/>
          <w:sz w:val="32"/>
          <w:szCs w:val="32"/>
        </w:rPr>
        <w:t>（一）</w:t>
      </w:r>
      <w:r>
        <w:rPr>
          <w:rFonts w:ascii="楷体_GB2312" w:eastAsia="楷体_GB2312" w:hAnsi="楷体_GB2312" w:cs="楷体_GB2312" w:hint="eastAsia"/>
          <w:bCs/>
          <w:sz w:val="32"/>
          <w:szCs w:val="32"/>
        </w:rPr>
        <w:t>2020</w:t>
      </w:r>
      <w:r>
        <w:rPr>
          <w:rFonts w:ascii="楷体_GB2312" w:eastAsia="楷体_GB2312" w:hAnsi="楷体_GB2312" w:cs="楷体_GB2312" w:hint="eastAsia"/>
          <w:bCs/>
          <w:sz w:val="32"/>
          <w:szCs w:val="32"/>
        </w:rPr>
        <w:t>年财政收入及可用财力</w:t>
      </w:r>
    </w:p>
    <w:p w:rsidR="003609A0" w:rsidRDefault="009E4E66">
      <w:pPr>
        <w:widowControl/>
        <w:shd w:val="clear" w:color="auto" w:fill="FFFFFF"/>
        <w:spacing w:line="540" w:lineRule="exact"/>
        <w:ind w:firstLineChars="200" w:firstLine="643"/>
        <w:jc w:val="left"/>
        <w:rPr>
          <w:rFonts w:ascii="仿宋_GB2312" w:eastAsia="仿宋_GB2312" w:hAnsi="宋体" w:cs="宋体"/>
          <w:b/>
          <w:bCs/>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一般公共财政预算</w:t>
      </w:r>
      <w:r>
        <w:rPr>
          <w:rFonts w:ascii="仿宋_GB2312" w:eastAsia="仿宋_GB2312" w:hint="eastAsia"/>
          <w:b/>
          <w:bCs/>
          <w:sz w:val="32"/>
          <w:szCs w:val="32"/>
        </w:rPr>
        <w:t>收入及</w:t>
      </w:r>
      <w:r>
        <w:rPr>
          <w:rFonts w:ascii="仿宋_GB2312" w:eastAsia="仿宋_GB2312" w:hAnsi="仿宋_GB2312" w:cs="仿宋_GB2312" w:hint="eastAsia"/>
          <w:b/>
          <w:bCs/>
          <w:kern w:val="0"/>
          <w:sz w:val="32"/>
          <w:szCs w:val="32"/>
        </w:rPr>
        <w:t>可用财力</w:t>
      </w:r>
    </w:p>
    <w:p w:rsidR="003609A0" w:rsidRDefault="009E4E66">
      <w:pPr>
        <w:widowControl/>
        <w:shd w:val="clear" w:color="auto" w:fill="FFFFFF"/>
        <w:spacing w:line="540" w:lineRule="exact"/>
        <w:ind w:firstLineChars="150"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）一般公共收入预算</w:t>
      </w:r>
    </w:p>
    <w:p w:rsidR="003609A0" w:rsidRDefault="009E4E66">
      <w:pPr>
        <w:widowControl/>
        <w:shd w:val="clear" w:color="auto" w:fill="FFFFFF"/>
        <w:spacing w:line="540" w:lineRule="exact"/>
        <w:ind w:firstLineChars="150" w:firstLine="480"/>
        <w:rPr>
          <w:rFonts w:ascii="仿宋_GB2312" w:eastAsia="仿宋_GB2312" w:hAnsi="宋体" w:cs="宋体"/>
          <w:kern w:val="0"/>
          <w:sz w:val="32"/>
          <w:szCs w:val="32"/>
        </w:rPr>
      </w:pPr>
      <w:r>
        <w:rPr>
          <w:rFonts w:ascii="仿宋_GB2312" w:eastAsia="仿宋_GB2312" w:hAnsi="宋体" w:cs="宋体" w:hint="eastAsia"/>
          <w:kern w:val="0"/>
          <w:sz w:val="32"/>
          <w:szCs w:val="32"/>
        </w:rPr>
        <w:t>2020</w:t>
      </w:r>
      <w:r>
        <w:rPr>
          <w:rFonts w:ascii="仿宋_GB2312" w:eastAsia="仿宋_GB2312" w:hAnsi="宋体" w:cs="宋体" w:hint="eastAsia"/>
          <w:kern w:val="0"/>
          <w:sz w:val="32"/>
          <w:szCs w:val="32"/>
        </w:rPr>
        <w:t>年管委会拟安排一般预算收入</w:t>
      </w:r>
      <w:r>
        <w:rPr>
          <w:rFonts w:ascii="仿宋_GB2312" w:eastAsia="仿宋_GB2312" w:hAnsi="宋体" w:cs="宋体" w:hint="eastAsia"/>
          <w:kern w:val="0"/>
          <w:sz w:val="32"/>
          <w:szCs w:val="32"/>
        </w:rPr>
        <w:t>222619</w:t>
      </w:r>
      <w:r>
        <w:rPr>
          <w:rFonts w:ascii="仿宋_GB2312" w:eastAsia="仿宋_GB2312" w:hAnsi="宋体" w:cs="宋体" w:hint="eastAsia"/>
          <w:kern w:val="0"/>
          <w:sz w:val="32"/>
          <w:szCs w:val="32"/>
        </w:rPr>
        <w:t>万元，较</w:t>
      </w:r>
      <w:r>
        <w:rPr>
          <w:rFonts w:ascii="仿宋_GB2312" w:eastAsia="仿宋_GB2312" w:hAnsi="宋体" w:cs="宋体" w:hint="eastAsia"/>
          <w:kern w:val="0"/>
          <w:sz w:val="32"/>
          <w:szCs w:val="32"/>
        </w:rPr>
        <w:t>2019</w:t>
      </w:r>
      <w:r>
        <w:rPr>
          <w:rFonts w:ascii="仿宋_GB2312" w:eastAsia="仿宋_GB2312" w:hAnsi="宋体" w:cs="宋体" w:hint="eastAsia"/>
          <w:kern w:val="0"/>
          <w:sz w:val="32"/>
          <w:szCs w:val="32"/>
        </w:rPr>
        <w:t>年增长</w:t>
      </w:r>
      <w:r>
        <w:rPr>
          <w:rFonts w:ascii="仿宋_GB2312" w:eastAsia="仿宋_GB2312" w:hAnsi="宋体" w:cs="宋体" w:hint="eastAsia"/>
          <w:kern w:val="0"/>
          <w:sz w:val="32"/>
          <w:szCs w:val="32"/>
        </w:rPr>
        <w:t>20%</w:t>
      </w:r>
      <w:r>
        <w:rPr>
          <w:rFonts w:ascii="仿宋_GB2312" w:eastAsia="仿宋_GB2312" w:hAnsi="宋体" w:cs="宋体" w:hint="eastAsia"/>
          <w:kern w:val="0"/>
          <w:sz w:val="32"/>
          <w:szCs w:val="32"/>
        </w:rPr>
        <w:t>，其中：税收收入</w:t>
      </w:r>
      <w:r>
        <w:rPr>
          <w:rFonts w:ascii="仿宋_GB2312" w:eastAsia="仿宋_GB2312" w:hAnsi="宋体" w:cs="宋体" w:hint="eastAsia"/>
          <w:kern w:val="0"/>
          <w:sz w:val="32"/>
          <w:szCs w:val="32"/>
        </w:rPr>
        <w:t>202520</w:t>
      </w:r>
      <w:r>
        <w:rPr>
          <w:rFonts w:ascii="仿宋_GB2312" w:eastAsia="仿宋_GB2312" w:hAnsi="宋体" w:cs="宋体" w:hint="eastAsia"/>
          <w:kern w:val="0"/>
          <w:sz w:val="32"/>
          <w:szCs w:val="32"/>
        </w:rPr>
        <w:t>万元，增长</w:t>
      </w:r>
      <w:r>
        <w:rPr>
          <w:rFonts w:ascii="仿宋_GB2312" w:eastAsia="仿宋_GB2312" w:hAnsi="宋体" w:cs="宋体" w:hint="eastAsia"/>
          <w:kern w:val="0"/>
          <w:sz w:val="32"/>
          <w:szCs w:val="32"/>
        </w:rPr>
        <w:t>26%</w:t>
      </w:r>
      <w:r>
        <w:rPr>
          <w:rFonts w:ascii="仿宋_GB2312" w:eastAsia="仿宋_GB2312" w:hAnsi="宋体" w:cs="宋体" w:hint="eastAsia"/>
          <w:kern w:val="0"/>
          <w:sz w:val="32"/>
          <w:szCs w:val="32"/>
        </w:rPr>
        <w:t>；非税收入</w:t>
      </w:r>
      <w:r>
        <w:rPr>
          <w:rFonts w:ascii="仿宋_GB2312" w:eastAsia="仿宋_GB2312" w:hAnsi="宋体" w:cs="宋体" w:hint="eastAsia"/>
          <w:kern w:val="0"/>
          <w:sz w:val="32"/>
          <w:szCs w:val="32"/>
        </w:rPr>
        <w:t>20099</w:t>
      </w:r>
      <w:r>
        <w:rPr>
          <w:rFonts w:ascii="仿宋_GB2312" w:eastAsia="仿宋_GB2312" w:hAnsi="宋体" w:cs="宋体" w:hint="eastAsia"/>
          <w:kern w:val="0"/>
          <w:sz w:val="32"/>
          <w:szCs w:val="32"/>
        </w:rPr>
        <w:t>万元，下降</w:t>
      </w:r>
      <w:r>
        <w:rPr>
          <w:rFonts w:ascii="仿宋_GB2312" w:eastAsia="仿宋_GB2312" w:hAnsi="宋体" w:cs="宋体" w:hint="eastAsia"/>
          <w:kern w:val="0"/>
          <w:sz w:val="32"/>
          <w:szCs w:val="32"/>
        </w:rPr>
        <w:t>18.91%</w:t>
      </w:r>
      <w:r>
        <w:rPr>
          <w:rFonts w:ascii="仿宋_GB2312" w:eastAsia="仿宋_GB2312" w:hint="eastAsia"/>
          <w:sz w:val="32"/>
          <w:szCs w:val="32"/>
          <w:shd w:val="clear" w:color="auto" w:fill="FFFFFF"/>
        </w:rPr>
        <w:t>。</w:t>
      </w:r>
    </w:p>
    <w:p w:rsidR="003609A0" w:rsidRDefault="009E4E66">
      <w:pPr>
        <w:widowControl/>
        <w:shd w:val="clear" w:color="auto" w:fill="FFFFFF"/>
        <w:spacing w:line="56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2020</w:t>
      </w:r>
      <w:r>
        <w:rPr>
          <w:rFonts w:ascii="仿宋_GB2312" w:eastAsia="仿宋_GB2312" w:hAnsi="宋体" w:cs="宋体" w:hint="eastAsia"/>
          <w:kern w:val="0"/>
          <w:sz w:val="32"/>
          <w:szCs w:val="32"/>
        </w:rPr>
        <w:t>年宁东基地一般公共预算收入预计表</w:t>
      </w:r>
    </w:p>
    <w:p w:rsidR="003609A0" w:rsidRDefault="009E4E66">
      <w:pPr>
        <w:widowControl/>
        <w:shd w:val="clear" w:color="auto" w:fill="FFFFFF"/>
        <w:spacing w:line="240" w:lineRule="atLeast"/>
        <w:jc w:val="left"/>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单位：万元</w:t>
      </w:r>
    </w:p>
    <w:tbl>
      <w:tblPr>
        <w:tblW w:w="8363" w:type="dxa"/>
        <w:tblInd w:w="250" w:type="dxa"/>
        <w:tblLayout w:type="fixed"/>
        <w:tblLook w:val="04A0" w:firstRow="1" w:lastRow="0" w:firstColumn="1" w:lastColumn="0" w:noHBand="0" w:noVBand="1"/>
      </w:tblPr>
      <w:tblGrid>
        <w:gridCol w:w="1843"/>
        <w:gridCol w:w="2840"/>
        <w:gridCol w:w="1271"/>
        <w:gridCol w:w="1275"/>
        <w:gridCol w:w="1134"/>
      </w:tblGrid>
      <w:tr w:rsidR="003609A0">
        <w:trPr>
          <w:trHeight w:val="411"/>
        </w:trPr>
        <w:tc>
          <w:tcPr>
            <w:tcW w:w="1843" w:type="dxa"/>
            <w:tcBorders>
              <w:top w:val="single" w:sz="8" w:space="0" w:color="000000"/>
              <w:left w:val="single" w:sz="8" w:space="0" w:color="000000"/>
              <w:bottom w:val="single" w:sz="8" w:space="0" w:color="000000"/>
              <w:right w:val="single" w:sz="8" w:space="0" w:color="000000"/>
            </w:tcBorders>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类</w:t>
            </w:r>
            <w:r>
              <w:rPr>
                <w:rFonts w:ascii="仿宋_GB2312" w:eastAsia="仿宋_GB2312" w:hAnsi="宋体" w:cs="宋体" w:hint="eastAsia"/>
                <w:kern w:val="0"/>
                <w:sz w:val="22"/>
                <w:szCs w:val="22"/>
              </w:rPr>
              <w:t xml:space="preserve"> </w:t>
            </w:r>
            <w:r>
              <w:rPr>
                <w:rFonts w:ascii="仿宋_GB2312" w:eastAsia="仿宋_GB2312" w:hAnsi="宋体" w:cs="宋体" w:hint="eastAsia"/>
                <w:kern w:val="0"/>
                <w:sz w:val="22"/>
                <w:szCs w:val="22"/>
              </w:rPr>
              <w:t>别</w:t>
            </w:r>
          </w:p>
        </w:tc>
        <w:tc>
          <w:tcPr>
            <w:tcW w:w="2840" w:type="dxa"/>
            <w:tcBorders>
              <w:top w:val="single" w:sz="8" w:space="0" w:color="000000"/>
              <w:left w:val="nil"/>
              <w:bottom w:val="single" w:sz="8" w:space="0" w:color="000000"/>
              <w:right w:val="single" w:sz="8" w:space="0" w:color="000000"/>
            </w:tcBorders>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w:t>
            </w:r>
            <w:r>
              <w:rPr>
                <w:rFonts w:ascii="仿宋_GB2312" w:eastAsia="仿宋_GB2312" w:hAnsi="宋体" w:cs="宋体" w:hint="eastAsia"/>
                <w:kern w:val="0"/>
                <w:sz w:val="22"/>
                <w:szCs w:val="22"/>
              </w:rPr>
              <w:t xml:space="preserve"> </w:t>
            </w:r>
            <w:r>
              <w:rPr>
                <w:rFonts w:ascii="仿宋_GB2312" w:eastAsia="仿宋_GB2312" w:hAnsi="宋体" w:cs="宋体" w:hint="eastAsia"/>
                <w:kern w:val="0"/>
                <w:sz w:val="22"/>
                <w:szCs w:val="22"/>
              </w:rPr>
              <w:t>目</w:t>
            </w:r>
          </w:p>
        </w:tc>
        <w:tc>
          <w:tcPr>
            <w:tcW w:w="1271" w:type="dxa"/>
            <w:tcBorders>
              <w:top w:val="single" w:sz="8" w:space="0" w:color="000000"/>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2019</w:t>
            </w:r>
            <w:r>
              <w:rPr>
                <w:rFonts w:ascii="仿宋_GB2312" w:eastAsia="仿宋_GB2312" w:hAnsi="宋体" w:cs="仿宋_GB2312" w:hint="eastAsia"/>
                <w:kern w:val="0"/>
                <w:sz w:val="22"/>
                <w:szCs w:val="22"/>
                <w:lang w:bidi="ar"/>
              </w:rPr>
              <w:t>年</w:t>
            </w:r>
          </w:p>
        </w:tc>
        <w:tc>
          <w:tcPr>
            <w:tcW w:w="1275" w:type="dxa"/>
            <w:tcBorders>
              <w:top w:val="single" w:sz="8" w:space="0" w:color="000000"/>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2020</w:t>
            </w:r>
            <w:r>
              <w:rPr>
                <w:rFonts w:ascii="仿宋_GB2312" w:eastAsia="仿宋_GB2312" w:hAnsi="宋体" w:cs="仿宋_GB2312" w:hint="eastAsia"/>
                <w:kern w:val="0"/>
                <w:sz w:val="22"/>
                <w:szCs w:val="22"/>
                <w:lang w:bidi="ar"/>
              </w:rPr>
              <w:t>年</w:t>
            </w:r>
          </w:p>
        </w:tc>
        <w:tc>
          <w:tcPr>
            <w:tcW w:w="1134" w:type="dxa"/>
            <w:tcBorders>
              <w:top w:val="single" w:sz="8" w:space="0" w:color="000000"/>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增长率</w:t>
            </w:r>
          </w:p>
        </w:tc>
      </w:tr>
      <w:tr w:rsidR="003609A0">
        <w:trPr>
          <w:trHeight w:val="396"/>
        </w:trPr>
        <w:tc>
          <w:tcPr>
            <w:tcW w:w="1843" w:type="dxa"/>
            <w:vMerge w:val="restart"/>
            <w:tcBorders>
              <w:top w:val="nil"/>
              <w:left w:val="single" w:sz="8" w:space="0" w:color="000000"/>
              <w:bottom w:val="single" w:sz="8" w:space="0" w:color="000000"/>
              <w:right w:val="single" w:sz="8" w:space="0" w:color="000000"/>
            </w:tcBorders>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一、税收收入</w:t>
            </w:r>
          </w:p>
        </w:tc>
        <w:tc>
          <w:tcPr>
            <w:tcW w:w="2840" w:type="dxa"/>
            <w:tcBorders>
              <w:top w:val="nil"/>
              <w:left w:val="nil"/>
              <w:bottom w:val="single" w:sz="8" w:space="0" w:color="000000"/>
              <w:right w:val="single" w:sz="8" w:space="0" w:color="000000"/>
            </w:tcBorders>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增值税</w:t>
            </w:r>
            <w:r>
              <w:rPr>
                <w:rFonts w:ascii="仿宋_GB2312" w:eastAsia="仿宋_GB2312" w:hAnsi="宋体" w:cs="宋体" w:hint="eastAsia"/>
                <w:kern w:val="0"/>
                <w:sz w:val="22"/>
                <w:szCs w:val="22"/>
              </w:rPr>
              <w:t>(</w:t>
            </w:r>
            <w:r>
              <w:rPr>
                <w:rFonts w:ascii="仿宋_GB2312" w:eastAsia="仿宋_GB2312" w:hAnsi="宋体" w:cs="宋体" w:hint="eastAsia"/>
                <w:kern w:val="0"/>
                <w:sz w:val="22"/>
                <w:szCs w:val="22"/>
              </w:rPr>
              <w:t>含营业税</w:t>
            </w:r>
            <w:r>
              <w:rPr>
                <w:rFonts w:ascii="仿宋_GB2312" w:eastAsia="仿宋_GB2312" w:hAnsi="宋体" w:cs="宋体" w:hint="eastAsia"/>
                <w:kern w:val="0"/>
                <w:sz w:val="22"/>
                <w:szCs w:val="22"/>
              </w:rPr>
              <w:t>)</w:t>
            </w:r>
          </w:p>
        </w:tc>
        <w:tc>
          <w:tcPr>
            <w:tcW w:w="1271"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82,853</w:t>
            </w:r>
          </w:p>
        </w:tc>
        <w:tc>
          <w:tcPr>
            <w:tcW w:w="1275"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117,829</w:t>
            </w:r>
          </w:p>
        </w:tc>
        <w:tc>
          <w:tcPr>
            <w:tcW w:w="1134"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42.21%</w:t>
            </w:r>
          </w:p>
        </w:tc>
      </w:tr>
      <w:tr w:rsidR="003609A0">
        <w:trPr>
          <w:trHeight w:val="366"/>
        </w:trPr>
        <w:tc>
          <w:tcPr>
            <w:tcW w:w="1843" w:type="dxa"/>
            <w:vMerge/>
            <w:tcBorders>
              <w:top w:val="nil"/>
              <w:left w:val="single" w:sz="8" w:space="0" w:color="000000"/>
              <w:bottom w:val="single" w:sz="8" w:space="0" w:color="000000"/>
              <w:right w:val="single" w:sz="8" w:space="0" w:color="000000"/>
            </w:tcBorders>
            <w:vAlign w:val="center"/>
          </w:tcPr>
          <w:p w:rsidR="003609A0" w:rsidRDefault="003609A0">
            <w:pPr>
              <w:widowControl/>
              <w:jc w:val="left"/>
              <w:rPr>
                <w:rFonts w:ascii="仿宋_GB2312" w:eastAsia="仿宋_GB2312" w:hAnsi="宋体" w:cs="宋体"/>
                <w:kern w:val="0"/>
                <w:sz w:val="22"/>
                <w:szCs w:val="22"/>
              </w:rPr>
            </w:pPr>
          </w:p>
        </w:tc>
        <w:tc>
          <w:tcPr>
            <w:tcW w:w="2840" w:type="dxa"/>
            <w:tcBorders>
              <w:top w:val="nil"/>
              <w:left w:val="nil"/>
              <w:bottom w:val="single" w:sz="8" w:space="0" w:color="000000"/>
              <w:right w:val="single" w:sz="8" w:space="0" w:color="000000"/>
            </w:tcBorders>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企业所得税</w:t>
            </w:r>
          </w:p>
        </w:tc>
        <w:tc>
          <w:tcPr>
            <w:tcW w:w="1271"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13,269</w:t>
            </w:r>
          </w:p>
        </w:tc>
        <w:tc>
          <w:tcPr>
            <w:tcW w:w="1275"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14,966</w:t>
            </w:r>
          </w:p>
        </w:tc>
        <w:tc>
          <w:tcPr>
            <w:tcW w:w="1134"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12.79%</w:t>
            </w:r>
          </w:p>
        </w:tc>
      </w:tr>
      <w:tr w:rsidR="003609A0">
        <w:trPr>
          <w:trHeight w:val="366"/>
        </w:trPr>
        <w:tc>
          <w:tcPr>
            <w:tcW w:w="1843" w:type="dxa"/>
            <w:vMerge/>
            <w:tcBorders>
              <w:top w:val="nil"/>
              <w:left w:val="single" w:sz="8" w:space="0" w:color="000000"/>
              <w:bottom w:val="single" w:sz="8" w:space="0" w:color="000000"/>
              <w:right w:val="single" w:sz="8" w:space="0" w:color="000000"/>
            </w:tcBorders>
            <w:vAlign w:val="center"/>
          </w:tcPr>
          <w:p w:rsidR="003609A0" w:rsidRDefault="003609A0">
            <w:pPr>
              <w:widowControl/>
              <w:jc w:val="left"/>
              <w:rPr>
                <w:rFonts w:ascii="仿宋_GB2312" w:eastAsia="仿宋_GB2312" w:hAnsi="宋体" w:cs="宋体"/>
                <w:kern w:val="0"/>
                <w:sz w:val="22"/>
                <w:szCs w:val="22"/>
              </w:rPr>
            </w:pPr>
          </w:p>
        </w:tc>
        <w:tc>
          <w:tcPr>
            <w:tcW w:w="2840" w:type="dxa"/>
            <w:tcBorders>
              <w:top w:val="nil"/>
              <w:left w:val="nil"/>
              <w:bottom w:val="single" w:sz="8" w:space="0" w:color="000000"/>
              <w:right w:val="single" w:sz="8" w:space="0" w:color="000000"/>
            </w:tcBorders>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个人所得税</w:t>
            </w:r>
          </w:p>
        </w:tc>
        <w:tc>
          <w:tcPr>
            <w:tcW w:w="1271"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4,451</w:t>
            </w:r>
          </w:p>
        </w:tc>
        <w:tc>
          <w:tcPr>
            <w:tcW w:w="1275"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4,847</w:t>
            </w:r>
          </w:p>
        </w:tc>
        <w:tc>
          <w:tcPr>
            <w:tcW w:w="1134"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8.90%</w:t>
            </w:r>
          </w:p>
        </w:tc>
      </w:tr>
      <w:tr w:rsidR="003609A0">
        <w:trPr>
          <w:trHeight w:val="366"/>
        </w:trPr>
        <w:tc>
          <w:tcPr>
            <w:tcW w:w="1843" w:type="dxa"/>
            <w:vMerge/>
            <w:tcBorders>
              <w:top w:val="nil"/>
              <w:left w:val="single" w:sz="8" w:space="0" w:color="000000"/>
              <w:bottom w:val="single" w:sz="8" w:space="0" w:color="000000"/>
              <w:right w:val="single" w:sz="8" w:space="0" w:color="000000"/>
            </w:tcBorders>
            <w:vAlign w:val="center"/>
          </w:tcPr>
          <w:p w:rsidR="003609A0" w:rsidRDefault="003609A0">
            <w:pPr>
              <w:widowControl/>
              <w:jc w:val="left"/>
              <w:rPr>
                <w:rFonts w:ascii="仿宋_GB2312" w:eastAsia="仿宋_GB2312" w:hAnsi="宋体" w:cs="宋体"/>
                <w:kern w:val="0"/>
                <w:sz w:val="22"/>
                <w:szCs w:val="22"/>
              </w:rPr>
            </w:pPr>
          </w:p>
        </w:tc>
        <w:tc>
          <w:tcPr>
            <w:tcW w:w="2840" w:type="dxa"/>
            <w:tcBorders>
              <w:top w:val="nil"/>
              <w:left w:val="nil"/>
              <w:bottom w:val="single" w:sz="8" w:space="0" w:color="000000"/>
              <w:right w:val="single" w:sz="8" w:space="0" w:color="000000"/>
            </w:tcBorders>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城市维护建设税</w:t>
            </w:r>
          </w:p>
        </w:tc>
        <w:tc>
          <w:tcPr>
            <w:tcW w:w="1271"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15,041</w:t>
            </w:r>
          </w:p>
        </w:tc>
        <w:tc>
          <w:tcPr>
            <w:tcW w:w="1275"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19,022</w:t>
            </w:r>
          </w:p>
        </w:tc>
        <w:tc>
          <w:tcPr>
            <w:tcW w:w="1134"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26.47%</w:t>
            </w:r>
          </w:p>
        </w:tc>
      </w:tr>
      <w:tr w:rsidR="003609A0">
        <w:trPr>
          <w:trHeight w:val="351"/>
        </w:trPr>
        <w:tc>
          <w:tcPr>
            <w:tcW w:w="1843" w:type="dxa"/>
            <w:vMerge/>
            <w:tcBorders>
              <w:top w:val="nil"/>
              <w:left w:val="single" w:sz="8" w:space="0" w:color="000000"/>
              <w:bottom w:val="single" w:sz="8" w:space="0" w:color="000000"/>
              <w:right w:val="single" w:sz="8" w:space="0" w:color="000000"/>
            </w:tcBorders>
            <w:vAlign w:val="center"/>
          </w:tcPr>
          <w:p w:rsidR="003609A0" w:rsidRDefault="003609A0">
            <w:pPr>
              <w:widowControl/>
              <w:jc w:val="left"/>
              <w:rPr>
                <w:rFonts w:ascii="仿宋_GB2312" w:eastAsia="仿宋_GB2312" w:hAnsi="宋体" w:cs="宋体"/>
                <w:kern w:val="0"/>
                <w:sz w:val="22"/>
                <w:szCs w:val="22"/>
              </w:rPr>
            </w:pPr>
          </w:p>
        </w:tc>
        <w:tc>
          <w:tcPr>
            <w:tcW w:w="2840" w:type="dxa"/>
            <w:tcBorders>
              <w:top w:val="nil"/>
              <w:left w:val="nil"/>
              <w:bottom w:val="single" w:sz="8" w:space="0" w:color="000000"/>
              <w:right w:val="single" w:sz="8" w:space="0" w:color="000000"/>
            </w:tcBorders>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房产税</w:t>
            </w:r>
          </w:p>
        </w:tc>
        <w:tc>
          <w:tcPr>
            <w:tcW w:w="1271"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11,584</w:t>
            </w:r>
          </w:p>
        </w:tc>
        <w:tc>
          <w:tcPr>
            <w:tcW w:w="1275"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13,249</w:t>
            </w:r>
          </w:p>
        </w:tc>
        <w:tc>
          <w:tcPr>
            <w:tcW w:w="1134"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14.37%</w:t>
            </w:r>
          </w:p>
        </w:tc>
      </w:tr>
      <w:tr w:rsidR="003609A0">
        <w:trPr>
          <w:trHeight w:val="351"/>
        </w:trPr>
        <w:tc>
          <w:tcPr>
            <w:tcW w:w="1843" w:type="dxa"/>
            <w:vMerge/>
            <w:tcBorders>
              <w:top w:val="nil"/>
              <w:left w:val="single" w:sz="8" w:space="0" w:color="000000"/>
              <w:bottom w:val="single" w:sz="8" w:space="0" w:color="000000"/>
              <w:right w:val="single" w:sz="8" w:space="0" w:color="000000"/>
            </w:tcBorders>
            <w:vAlign w:val="center"/>
          </w:tcPr>
          <w:p w:rsidR="003609A0" w:rsidRDefault="003609A0">
            <w:pPr>
              <w:widowControl/>
              <w:jc w:val="left"/>
              <w:rPr>
                <w:rFonts w:ascii="仿宋_GB2312" w:eastAsia="仿宋_GB2312" w:hAnsi="宋体" w:cs="宋体"/>
                <w:kern w:val="0"/>
                <w:sz w:val="22"/>
                <w:szCs w:val="22"/>
              </w:rPr>
            </w:pPr>
          </w:p>
        </w:tc>
        <w:tc>
          <w:tcPr>
            <w:tcW w:w="2840" w:type="dxa"/>
            <w:tcBorders>
              <w:top w:val="nil"/>
              <w:left w:val="nil"/>
              <w:bottom w:val="single" w:sz="8" w:space="0" w:color="000000"/>
              <w:right w:val="single" w:sz="8" w:space="0" w:color="000000"/>
            </w:tcBorders>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环保税</w:t>
            </w:r>
          </w:p>
        </w:tc>
        <w:tc>
          <w:tcPr>
            <w:tcW w:w="1271"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3,392</w:t>
            </w:r>
          </w:p>
        </w:tc>
        <w:tc>
          <w:tcPr>
            <w:tcW w:w="1275"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3,885</w:t>
            </w:r>
          </w:p>
        </w:tc>
        <w:tc>
          <w:tcPr>
            <w:tcW w:w="1134"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14.53%</w:t>
            </w:r>
          </w:p>
        </w:tc>
      </w:tr>
      <w:tr w:rsidR="003609A0">
        <w:trPr>
          <w:trHeight w:val="351"/>
        </w:trPr>
        <w:tc>
          <w:tcPr>
            <w:tcW w:w="1843" w:type="dxa"/>
            <w:vMerge/>
            <w:tcBorders>
              <w:top w:val="nil"/>
              <w:left w:val="single" w:sz="8" w:space="0" w:color="000000"/>
              <w:bottom w:val="single" w:sz="8" w:space="0" w:color="000000"/>
              <w:right w:val="single" w:sz="8" w:space="0" w:color="000000"/>
            </w:tcBorders>
            <w:vAlign w:val="center"/>
          </w:tcPr>
          <w:p w:rsidR="003609A0" w:rsidRDefault="003609A0">
            <w:pPr>
              <w:widowControl/>
              <w:jc w:val="left"/>
              <w:rPr>
                <w:rFonts w:ascii="仿宋_GB2312" w:eastAsia="仿宋_GB2312" w:hAnsi="宋体" w:cs="宋体"/>
                <w:kern w:val="0"/>
                <w:sz w:val="22"/>
                <w:szCs w:val="22"/>
              </w:rPr>
            </w:pPr>
          </w:p>
        </w:tc>
        <w:tc>
          <w:tcPr>
            <w:tcW w:w="2840" w:type="dxa"/>
            <w:tcBorders>
              <w:top w:val="nil"/>
              <w:left w:val="nil"/>
              <w:bottom w:val="single" w:sz="8" w:space="0" w:color="000000"/>
              <w:right w:val="single" w:sz="8" w:space="0" w:color="000000"/>
            </w:tcBorders>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其他税收收入</w:t>
            </w:r>
          </w:p>
        </w:tc>
        <w:tc>
          <w:tcPr>
            <w:tcW w:w="1271"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30,139</w:t>
            </w:r>
          </w:p>
        </w:tc>
        <w:tc>
          <w:tcPr>
            <w:tcW w:w="1275"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28,722</w:t>
            </w:r>
          </w:p>
        </w:tc>
        <w:tc>
          <w:tcPr>
            <w:tcW w:w="1134"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-4.70%</w:t>
            </w:r>
          </w:p>
        </w:tc>
      </w:tr>
      <w:tr w:rsidR="003609A0">
        <w:trPr>
          <w:trHeight w:val="366"/>
        </w:trPr>
        <w:tc>
          <w:tcPr>
            <w:tcW w:w="1843" w:type="dxa"/>
            <w:vMerge/>
            <w:tcBorders>
              <w:top w:val="nil"/>
              <w:left w:val="single" w:sz="8" w:space="0" w:color="000000"/>
              <w:bottom w:val="single" w:sz="8" w:space="0" w:color="000000"/>
              <w:right w:val="single" w:sz="8" w:space="0" w:color="000000"/>
            </w:tcBorders>
            <w:shd w:val="clear" w:color="auto" w:fill="auto"/>
            <w:vAlign w:val="center"/>
          </w:tcPr>
          <w:p w:rsidR="003609A0" w:rsidRDefault="003609A0">
            <w:pPr>
              <w:widowControl/>
              <w:jc w:val="left"/>
              <w:rPr>
                <w:rFonts w:ascii="仿宋_GB2312" w:eastAsia="仿宋_GB2312" w:hAnsi="宋体" w:cs="宋体"/>
                <w:kern w:val="0"/>
                <w:sz w:val="22"/>
                <w:szCs w:val="22"/>
              </w:rPr>
            </w:pPr>
          </w:p>
        </w:tc>
        <w:tc>
          <w:tcPr>
            <w:tcW w:w="2840" w:type="dxa"/>
            <w:tcBorders>
              <w:top w:val="nil"/>
              <w:left w:val="nil"/>
              <w:bottom w:val="single" w:sz="8" w:space="0" w:color="000000"/>
              <w:right w:val="single" w:sz="8" w:space="0" w:color="000000"/>
            </w:tcBorders>
            <w:shd w:val="clear" w:color="auto" w:fill="D7D7D7"/>
            <w:vAlign w:val="center"/>
          </w:tcPr>
          <w:p w:rsidR="003609A0" w:rsidRDefault="009E4E66">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税收收入小计：</w:t>
            </w:r>
          </w:p>
        </w:tc>
        <w:tc>
          <w:tcPr>
            <w:tcW w:w="1271" w:type="dxa"/>
            <w:tcBorders>
              <w:top w:val="nil"/>
              <w:left w:val="nil"/>
              <w:bottom w:val="single" w:sz="8" w:space="0" w:color="000000"/>
              <w:right w:val="single" w:sz="8" w:space="0" w:color="000000"/>
            </w:tcBorders>
            <w:shd w:val="clear" w:color="auto" w:fill="D7D7D7"/>
            <w:vAlign w:val="center"/>
          </w:tcPr>
          <w:p w:rsidR="003609A0" w:rsidRDefault="009E4E66">
            <w:pPr>
              <w:widowControl/>
              <w:jc w:val="center"/>
              <w:textAlignment w:val="center"/>
              <w:rPr>
                <w:rFonts w:ascii="仿宋_GB2312" w:eastAsia="仿宋_GB2312" w:hAnsi="宋体" w:cs="宋体"/>
                <w:b/>
                <w:bCs/>
                <w:kern w:val="0"/>
                <w:sz w:val="22"/>
                <w:szCs w:val="22"/>
              </w:rPr>
            </w:pPr>
            <w:r>
              <w:rPr>
                <w:rFonts w:ascii="仿宋_GB2312" w:eastAsia="仿宋_GB2312" w:hAnsi="宋体" w:cs="仿宋_GB2312" w:hint="eastAsia"/>
                <w:b/>
                <w:kern w:val="0"/>
                <w:sz w:val="22"/>
                <w:szCs w:val="22"/>
                <w:lang w:bidi="ar"/>
              </w:rPr>
              <w:t>160,729</w:t>
            </w:r>
          </w:p>
        </w:tc>
        <w:tc>
          <w:tcPr>
            <w:tcW w:w="1275" w:type="dxa"/>
            <w:tcBorders>
              <w:top w:val="nil"/>
              <w:left w:val="nil"/>
              <w:bottom w:val="single" w:sz="8" w:space="0" w:color="000000"/>
              <w:right w:val="single" w:sz="8" w:space="0" w:color="000000"/>
            </w:tcBorders>
            <w:shd w:val="clear" w:color="auto" w:fill="D7D7D7"/>
            <w:vAlign w:val="center"/>
          </w:tcPr>
          <w:p w:rsidR="003609A0" w:rsidRDefault="009E4E66">
            <w:pPr>
              <w:widowControl/>
              <w:jc w:val="center"/>
              <w:textAlignment w:val="center"/>
              <w:rPr>
                <w:rFonts w:ascii="仿宋_GB2312" w:eastAsia="仿宋_GB2312" w:hAnsi="宋体" w:cs="宋体"/>
                <w:b/>
                <w:bCs/>
                <w:kern w:val="0"/>
                <w:sz w:val="22"/>
                <w:szCs w:val="22"/>
              </w:rPr>
            </w:pPr>
            <w:r>
              <w:rPr>
                <w:rFonts w:ascii="仿宋_GB2312" w:eastAsia="仿宋_GB2312" w:hAnsi="宋体" w:cs="仿宋_GB2312" w:hint="eastAsia"/>
                <w:b/>
                <w:kern w:val="0"/>
                <w:sz w:val="22"/>
                <w:szCs w:val="22"/>
                <w:lang w:bidi="ar"/>
              </w:rPr>
              <w:t>202,520</w:t>
            </w:r>
          </w:p>
        </w:tc>
        <w:tc>
          <w:tcPr>
            <w:tcW w:w="1134" w:type="dxa"/>
            <w:tcBorders>
              <w:top w:val="nil"/>
              <w:left w:val="nil"/>
              <w:bottom w:val="single" w:sz="8" w:space="0" w:color="000000"/>
              <w:right w:val="single" w:sz="8" w:space="0" w:color="000000"/>
            </w:tcBorders>
            <w:shd w:val="clear" w:color="auto" w:fill="D7D7D7"/>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b/>
                <w:kern w:val="0"/>
                <w:sz w:val="22"/>
                <w:szCs w:val="22"/>
                <w:lang w:bidi="ar"/>
              </w:rPr>
              <w:t>26.00%</w:t>
            </w:r>
          </w:p>
        </w:tc>
      </w:tr>
      <w:tr w:rsidR="003609A0">
        <w:trPr>
          <w:trHeight w:val="381"/>
        </w:trPr>
        <w:tc>
          <w:tcPr>
            <w:tcW w:w="1843" w:type="dxa"/>
            <w:vMerge w:val="restart"/>
            <w:tcBorders>
              <w:top w:val="nil"/>
              <w:left w:val="single" w:sz="8" w:space="0" w:color="000000"/>
              <w:bottom w:val="single" w:sz="8" w:space="0" w:color="000000"/>
              <w:right w:val="single" w:sz="8" w:space="0" w:color="000000"/>
            </w:tcBorders>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二、非税收入</w:t>
            </w:r>
          </w:p>
        </w:tc>
        <w:tc>
          <w:tcPr>
            <w:tcW w:w="2840" w:type="dxa"/>
            <w:tcBorders>
              <w:top w:val="nil"/>
              <w:left w:val="nil"/>
              <w:bottom w:val="single" w:sz="8" w:space="0" w:color="000000"/>
              <w:right w:val="single" w:sz="8" w:space="0" w:color="000000"/>
            </w:tcBorders>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专项收入</w:t>
            </w:r>
          </w:p>
        </w:tc>
        <w:tc>
          <w:tcPr>
            <w:tcW w:w="1271"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12,273</w:t>
            </w:r>
          </w:p>
        </w:tc>
        <w:tc>
          <w:tcPr>
            <w:tcW w:w="1275"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15,899</w:t>
            </w:r>
          </w:p>
        </w:tc>
        <w:tc>
          <w:tcPr>
            <w:tcW w:w="1134"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29.54%</w:t>
            </w:r>
          </w:p>
        </w:tc>
      </w:tr>
      <w:tr w:rsidR="003609A0">
        <w:trPr>
          <w:trHeight w:val="411"/>
        </w:trPr>
        <w:tc>
          <w:tcPr>
            <w:tcW w:w="1843" w:type="dxa"/>
            <w:vMerge/>
            <w:tcBorders>
              <w:top w:val="nil"/>
              <w:left w:val="single" w:sz="8" w:space="0" w:color="000000"/>
              <w:bottom w:val="single" w:sz="8" w:space="0" w:color="000000"/>
              <w:right w:val="single" w:sz="8" w:space="0" w:color="000000"/>
            </w:tcBorders>
            <w:vAlign w:val="center"/>
          </w:tcPr>
          <w:p w:rsidR="003609A0" w:rsidRDefault="003609A0">
            <w:pPr>
              <w:widowControl/>
              <w:jc w:val="left"/>
              <w:rPr>
                <w:rFonts w:ascii="仿宋_GB2312" w:eastAsia="仿宋_GB2312" w:hAnsi="宋体" w:cs="宋体"/>
                <w:kern w:val="0"/>
                <w:sz w:val="22"/>
                <w:szCs w:val="22"/>
              </w:rPr>
            </w:pPr>
          </w:p>
        </w:tc>
        <w:tc>
          <w:tcPr>
            <w:tcW w:w="2840" w:type="dxa"/>
            <w:tcBorders>
              <w:top w:val="nil"/>
              <w:left w:val="nil"/>
              <w:bottom w:val="single" w:sz="8" w:space="0" w:color="000000"/>
              <w:right w:val="single" w:sz="8" w:space="0" w:color="000000"/>
            </w:tcBorders>
            <w:vAlign w:val="center"/>
          </w:tcPr>
          <w:p w:rsidR="003609A0" w:rsidRDefault="009E4E66">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其他非税收入</w:t>
            </w:r>
          </w:p>
        </w:tc>
        <w:tc>
          <w:tcPr>
            <w:tcW w:w="1271"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12,514</w:t>
            </w:r>
          </w:p>
        </w:tc>
        <w:tc>
          <w:tcPr>
            <w:tcW w:w="1275"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4,200</w:t>
            </w:r>
          </w:p>
        </w:tc>
        <w:tc>
          <w:tcPr>
            <w:tcW w:w="1134" w:type="dxa"/>
            <w:tcBorders>
              <w:top w:val="nil"/>
              <w:left w:val="nil"/>
              <w:bottom w:val="single" w:sz="8" w:space="0" w:color="000000"/>
              <w:right w:val="single" w:sz="8" w:space="0" w:color="000000"/>
            </w:tcBorders>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kern w:val="0"/>
                <w:sz w:val="22"/>
                <w:szCs w:val="22"/>
                <w:lang w:bidi="ar"/>
              </w:rPr>
              <w:t>-66.44%</w:t>
            </w:r>
          </w:p>
        </w:tc>
      </w:tr>
      <w:tr w:rsidR="003609A0">
        <w:trPr>
          <w:trHeight w:val="411"/>
        </w:trPr>
        <w:tc>
          <w:tcPr>
            <w:tcW w:w="1843" w:type="dxa"/>
            <w:vMerge/>
            <w:tcBorders>
              <w:top w:val="nil"/>
              <w:left w:val="single" w:sz="8" w:space="0" w:color="000000"/>
              <w:bottom w:val="single" w:sz="8" w:space="0" w:color="000000"/>
              <w:right w:val="single" w:sz="8" w:space="0" w:color="000000"/>
            </w:tcBorders>
            <w:shd w:val="clear" w:color="auto" w:fill="auto"/>
            <w:vAlign w:val="center"/>
          </w:tcPr>
          <w:p w:rsidR="003609A0" w:rsidRDefault="003609A0">
            <w:pPr>
              <w:widowControl/>
              <w:jc w:val="left"/>
              <w:rPr>
                <w:rFonts w:ascii="仿宋_GB2312" w:eastAsia="仿宋_GB2312" w:hAnsi="宋体" w:cs="宋体"/>
                <w:kern w:val="0"/>
                <w:sz w:val="22"/>
                <w:szCs w:val="22"/>
              </w:rPr>
            </w:pPr>
          </w:p>
        </w:tc>
        <w:tc>
          <w:tcPr>
            <w:tcW w:w="2840" w:type="dxa"/>
            <w:tcBorders>
              <w:top w:val="nil"/>
              <w:left w:val="nil"/>
              <w:bottom w:val="single" w:sz="8" w:space="0" w:color="000000"/>
              <w:right w:val="single" w:sz="8" w:space="0" w:color="000000"/>
            </w:tcBorders>
            <w:shd w:val="clear" w:color="auto" w:fill="D7D7D7"/>
            <w:vAlign w:val="center"/>
          </w:tcPr>
          <w:p w:rsidR="003609A0" w:rsidRDefault="009E4E66">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非税收入小计：</w:t>
            </w:r>
          </w:p>
        </w:tc>
        <w:tc>
          <w:tcPr>
            <w:tcW w:w="1271" w:type="dxa"/>
            <w:tcBorders>
              <w:top w:val="nil"/>
              <w:left w:val="nil"/>
              <w:bottom w:val="single" w:sz="8" w:space="0" w:color="000000"/>
              <w:right w:val="single" w:sz="8" w:space="0" w:color="000000"/>
            </w:tcBorders>
            <w:shd w:val="clear" w:color="auto" w:fill="D7D7D7"/>
            <w:vAlign w:val="center"/>
          </w:tcPr>
          <w:p w:rsidR="003609A0" w:rsidRDefault="009E4E66">
            <w:pPr>
              <w:widowControl/>
              <w:jc w:val="center"/>
              <w:textAlignment w:val="center"/>
              <w:rPr>
                <w:rFonts w:ascii="仿宋_GB2312" w:eastAsia="仿宋_GB2312" w:hAnsi="宋体" w:cs="宋体"/>
                <w:b/>
                <w:bCs/>
                <w:kern w:val="0"/>
                <w:sz w:val="22"/>
                <w:szCs w:val="22"/>
              </w:rPr>
            </w:pPr>
            <w:r>
              <w:rPr>
                <w:rFonts w:ascii="仿宋_GB2312" w:eastAsia="仿宋_GB2312" w:hAnsi="宋体" w:cs="仿宋_GB2312" w:hint="eastAsia"/>
                <w:b/>
                <w:kern w:val="0"/>
                <w:sz w:val="22"/>
                <w:szCs w:val="22"/>
                <w:lang w:bidi="ar"/>
              </w:rPr>
              <w:t>24,787</w:t>
            </w:r>
          </w:p>
        </w:tc>
        <w:tc>
          <w:tcPr>
            <w:tcW w:w="1275" w:type="dxa"/>
            <w:tcBorders>
              <w:top w:val="nil"/>
              <w:left w:val="nil"/>
              <w:bottom w:val="single" w:sz="8" w:space="0" w:color="000000"/>
              <w:right w:val="single" w:sz="8" w:space="0" w:color="000000"/>
            </w:tcBorders>
            <w:shd w:val="clear" w:color="auto" w:fill="D7D7D7"/>
            <w:vAlign w:val="center"/>
          </w:tcPr>
          <w:p w:rsidR="003609A0" w:rsidRDefault="009E4E66">
            <w:pPr>
              <w:widowControl/>
              <w:jc w:val="center"/>
              <w:textAlignment w:val="center"/>
              <w:rPr>
                <w:rFonts w:ascii="仿宋_GB2312" w:eastAsia="仿宋_GB2312" w:hAnsi="宋体" w:cs="宋体"/>
                <w:b/>
                <w:bCs/>
                <w:kern w:val="0"/>
                <w:sz w:val="22"/>
                <w:szCs w:val="22"/>
              </w:rPr>
            </w:pPr>
            <w:r>
              <w:rPr>
                <w:rFonts w:ascii="仿宋_GB2312" w:eastAsia="仿宋_GB2312" w:hAnsi="宋体" w:cs="仿宋_GB2312" w:hint="eastAsia"/>
                <w:b/>
                <w:kern w:val="0"/>
                <w:sz w:val="22"/>
                <w:szCs w:val="22"/>
                <w:lang w:bidi="ar"/>
              </w:rPr>
              <w:t>20,099</w:t>
            </w:r>
          </w:p>
        </w:tc>
        <w:tc>
          <w:tcPr>
            <w:tcW w:w="1134" w:type="dxa"/>
            <w:tcBorders>
              <w:top w:val="nil"/>
              <w:left w:val="nil"/>
              <w:bottom w:val="single" w:sz="8" w:space="0" w:color="000000"/>
              <w:right w:val="single" w:sz="8" w:space="0" w:color="000000"/>
            </w:tcBorders>
            <w:shd w:val="clear" w:color="auto" w:fill="D7D7D7"/>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b/>
                <w:kern w:val="0"/>
                <w:sz w:val="22"/>
                <w:szCs w:val="22"/>
                <w:lang w:bidi="ar"/>
              </w:rPr>
              <w:t>-18.91%</w:t>
            </w:r>
          </w:p>
        </w:tc>
      </w:tr>
      <w:tr w:rsidR="003609A0">
        <w:trPr>
          <w:trHeight w:val="411"/>
        </w:trPr>
        <w:tc>
          <w:tcPr>
            <w:tcW w:w="4683" w:type="dxa"/>
            <w:gridSpan w:val="2"/>
            <w:tcBorders>
              <w:top w:val="single" w:sz="8" w:space="0" w:color="000000"/>
              <w:left w:val="single" w:sz="8" w:space="0" w:color="000000"/>
              <w:bottom w:val="single" w:sz="8" w:space="0" w:color="000000"/>
              <w:right w:val="single" w:sz="8" w:space="0" w:color="000000"/>
            </w:tcBorders>
            <w:shd w:val="clear" w:color="auto" w:fill="BEBEBE"/>
            <w:vAlign w:val="center"/>
          </w:tcPr>
          <w:p w:rsidR="003609A0" w:rsidRDefault="009E4E66">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公共预算收入合计：</w:t>
            </w:r>
          </w:p>
        </w:tc>
        <w:tc>
          <w:tcPr>
            <w:tcW w:w="1271" w:type="dxa"/>
            <w:tcBorders>
              <w:top w:val="nil"/>
              <w:left w:val="nil"/>
              <w:bottom w:val="single" w:sz="8" w:space="0" w:color="000000"/>
              <w:right w:val="single" w:sz="8" w:space="0" w:color="000000"/>
            </w:tcBorders>
            <w:shd w:val="clear" w:color="auto" w:fill="BEBEBE"/>
            <w:vAlign w:val="center"/>
          </w:tcPr>
          <w:p w:rsidR="003609A0" w:rsidRDefault="009E4E66">
            <w:pPr>
              <w:widowControl/>
              <w:jc w:val="center"/>
              <w:textAlignment w:val="center"/>
              <w:rPr>
                <w:rFonts w:ascii="仿宋_GB2312" w:eastAsia="仿宋_GB2312" w:hAnsi="宋体" w:cs="宋体"/>
                <w:b/>
                <w:bCs/>
                <w:kern w:val="0"/>
                <w:sz w:val="24"/>
              </w:rPr>
            </w:pPr>
            <w:r>
              <w:rPr>
                <w:rFonts w:ascii="仿宋_GB2312" w:eastAsia="仿宋_GB2312" w:hAnsi="宋体" w:cs="仿宋_GB2312" w:hint="eastAsia"/>
                <w:b/>
                <w:kern w:val="0"/>
                <w:sz w:val="24"/>
                <w:lang w:bidi="ar"/>
              </w:rPr>
              <w:t>185,516</w:t>
            </w:r>
          </w:p>
        </w:tc>
        <w:tc>
          <w:tcPr>
            <w:tcW w:w="1275" w:type="dxa"/>
            <w:tcBorders>
              <w:top w:val="nil"/>
              <w:left w:val="nil"/>
              <w:bottom w:val="single" w:sz="8" w:space="0" w:color="000000"/>
              <w:right w:val="single" w:sz="8" w:space="0" w:color="000000"/>
            </w:tcBorders>
            <w:shd w:val="clear" w:color="auto" w:fill="BEBEBE"/>
            <w:vAlign w:val="center"/>
          </w:tcPr>
          <w:p w:rsidR="003609A0" w:rsidRDefault="009E4E66">
            <w:pPr>
              <w:widowControl/>
              <w:jc w:val="center"/>
              <w:textAlignment w:val="center"/>
              <w:rPr>
                <w:rFonts w:ascii="仿宋_GB2312" w:eastAsia="仿宋_GB2312" w:hAnsi="宋体" w:cs="宋体"/>
                <w:b/>
                <w:bCs/>
                <w:kern w:val="0"/>
                <w:sz w:val="24"/>
              </w:rPr>
            </w:pPr>
            <w:r>
              <w:rPr>
                <w:rFonts w:ascii="仿宋_GB2312" w:eastAsia="仿宋_GB2312" w:hAnsi="宋体" w:cs="仿宋_GB2312" w:hint="eastAsia"/>
                <w:b/>
                <w:kern w:val="0"/>
                <w:sz w:val="24"/>
                <w:lang w:bidi="ar"/>
              </w:rPr>
              <w:t>222,619</w:t>
            </w:r>
          </w:p>
        </w:tc>
        <w:tc>
          <w:tcPr>
            <w:tcW w:w="1134" w:type="dxa"/>
            <w:tcBorders>
              <w:top w:val="nil"/>
              <w:left w:val="nil"/>
              <w:bottom w:val="single" w:sz="8" w:space="0" w:color="000000"/>
              <w:right w:val="single" w:sz="8" w:space="0" w:color="000000"/>
            </w:tcBorders>
            <w:shd w:val="clear" w:color="auto" w:fill="BEBEBE"/>
            <w:vAlign w:val="center"/>
          </w:tcPr>
          <w:p w:rsidR="003609A0" w:rsidRDefault="009E4E66">
            <w:pPr>
              <w:widowControl/>
              <w:jc w:val="center"/>
              <w:textAlignment w:val="center"/>
              <w:rPr>
                <w:rFonts w:ascii="仿宋_GB2312" w:eastAsia="仿宋_GB2312" w:hAnsi="宋体" w:cs="宋体"/>
                <w:kern w:val="0"/>
                <w:sz w:val="22"/>
                <w:szCs w:val="22"/>
              </w:rPr>
            </w:pPr>
            <w:r>
              <w:rPr>
                <w:rFonts w:ascii="仿宋_GB2312" w:eastAsia="仿宋_GB2312" w:hAnsi="宋体" w:cs="仿宋_GB2312" w:hint="eastAsia"/>
                <w:b/>
                <w:kern w:val="0"/>
                <w:sz w:val="24"/>
                <w:lang w:bidi="ar"/>
              </w:rPr>
              <w:t>20.00%</w:t>
            </w:r>
          </w:p>
        </w:tc>
      </w:tr>
    </w:tbl>
    <w:p w:rsidR="003609A0" w:rsidRDefault="009E4E66">
      <w:pPr>
        <w:pStyle w:val="2"/>
        <w:spacing w:line="540" w:lineRule="exact"/>
        <w:ind w:firstLineChars="200" w:firstLine="640"/>
        <w:rPr>
          <w:szCs w:val="32"/>
        </w:rPr>
      </w:pPr>
      <w:r>
        <w:rPr>
          <w:rFonts w:hint="eastAsia"/>
          <w:szCs w:val="32"/>
        </w:rPr>
        <w:lastRenderedPageBreak/>
        <w:t>（</w:t>
      </w:r>
      <w:r>
        <w:rPr>
          <w:rFonts w:hint="eastAsia"/>
          <w:szCs w:val="32"/>
        </w:rPr>
        <w:t>2</w:t>
      </w:r>
      <w:r>
        <w:rPr>
          <w:rFonts w:hint="eastAsia"/>
          <w:szCs w:val="32"/>
        </w:rPr>
        <w:t>）一般公共预算可用财力</w:t>
      </w:r>
    </w:p>
    <w:p w:rsidR="003609A0" w:rsidRDefault="009E4E66">
      <w:pPr>
        <w:pStyle w:val="2"/>
        <w:spacing w:line="540" w:lineRule="exact"/>
        <w:ind w:firstLineChars="200" w:firstLine="640"/>
        <w:rPr>
          <w:szCs w:val="32"/>
        </w:rPr>
      </w:pPr>
      <w:r>
        <w:rPr>
          <w:rFonts w:hint="eastAsia"/>
          <w:szCs w:val="32"/>
        </w:rPr>
        <w:t>根据自治区财政厅《关于进一步完善宁东能源基地财税管理体制的实施方案》（宁财（预）发﹝</w:t>
      </w:r>
      <w:r>
        <w:rPr>
          <w:rFonts w:hint="eastAsia"/>
          <w:szCs w:val="32"/>
        </w:rPr>
        <w:t>2018</w:t>
      </w:r>
      <w:r>
        <w:rPr>
          <w:rFonts w:hint="eastAsia"/>
          <w:szCs w:val="32"/>
        </w:rPr>
        <w:t>﹞</w:t>
      </w:r>
      <w:r>
        <w:rPr>
          <w:rFonts w:hint="eastAsia"/>
          <w:szCs w:val="32"/>
        </w:rPr>
        <w:t>174</w:t>
      </w:r>
      <w:r>
        <w:rPr>
          <w:rFonts w:hint="eastAsia"/>
          <w:szCs w:val="32"/>
        </w:rPr>
        <w:t>号），宁东基地财税体制主要内容为：一是继续实行</w:t>
      </w:r>
      <w:r>
        <w:rPr>
          <w:rFonts w:hint="eastAsia"/>
          <w:szCs w:val="32"/>
        </w:rPr>
        <w:t>2011</w:t>
      </w:r>
      <w:r>
        <w:rPr>
          <w:rFonts w:hint="eastAsia"/>
          <w:szCs w:val="32"/>
        </w:rPr>
        <w:t>年财政体制上解政策，即每年上解自治区</w:t>
      </w:r>
      <w:r>
        <w:rPr>
          <w:rFonts w:hint="eastAsia"/>
          <w:szCs w:val="32"/>
        </w:rPr>
        <w:t>6.3</w:t>
      </w:r>
      <w:r>
        <w:rPr>
          <w:rFonts w:hint="eastAsia"/>
          <w:szCs w:val="32"/>
        </w:rPr>
        <w:t>亿元；二是按照</w:t>
      </w:r>
      <w:r>
        <w:rPr>
          <w:rFonts w:hint="eastAsia"/>
          <w:szCs w:val="32"/>
        </w:rPr>
        <w:t>2016</w:t>
      </w:r>
      <w:r>
        <w:rPr>
          <w:rFonts w:hint="eastAsia"/>
          <w:szCs w:val="32"/>
        </w:rPr>
        <w:t>年</w:t>
      </w:r>
      <w:proofErr w:type="gramStart"/>
      <w:r>
        <w:rPr>
          <w:rFonts w:hint="eastAsia"/>
          <w:szCs w:val="32"/>
        </w:rPr>
        <w:t>营改增</w:t>
      </w:r>
      <w:proofErr w:type="gramEnd"/>
      <w:r>
        <w:rPr>
          <w:rFonts w:hint="eastAsia"/>
          <w:szCs w:val="32"/>
        </w:rPr>
        <w:t>体制改革要求，每年负担因增值</w:t>
      </w:r>
      <w:proofErr w:type="gramStart"/>
      <w:r>
        <w:rPr>
          <w:rFonts w:hint="eastAsia"/>
          <w:szCs w:val="32"/>
        </w:rPr>
        <w:t>税收入划转产</w:t>
      </w:r>
      <w:proofErr w:type="gramEnd"/>
      <w:r>
        <w:rPr>
          <w:rFonts w:hint="eastAsia"/>
          <w:szCs w:val="32"/>
        </w:rPr>
        <w:t>生的上划基数为</w:t>
      </w:r>
      <w:r>
        <w:rPr>
          <w:rFonts w:hint="eastAsia"/>
          <w:szCs w:val="32"/>
        </w:rPr>
        <w:t>5.04</w:t>
      </w:r>
      <w:r>
        <w:rPr>
          <w:rFonts w:hint="eastAsia"/>
          <w:szCs w:val="32"/>
        </w:rPr>
        <w:t>亿元；三是自治区每年定额补助管委会</w:t>
      </w:r>
      <w:r>
        <w:rPr>
          <w:rFonts w:hint="eastAsia"/>
          <w:szCs w:val="32"/>
        </w:rPr>
        <w:t>3</w:t>
      </w:r>
      <w:r>
        <w:rPr>
          <w:rFonts w:hint="eastAsia"/>
          <w:szCs w:val="32"/>
        </w:rPr>
        <w:t>亿元；四是实行自治区级收入增量返还政策，</w:t>
      </w:r>
      <w:r>
        <w:rPr>
          <w:rFonts w:hint="eastAsia"/>
          <w:szCs w:val="32"/>
        </w:rPr>
        <w:t>2017-2019</w:t>
      </w:r>
      <w:r>
        <w:rPr>
          <w:rFonts w:hint="eastAsia"/>
          <w:szCs w:val="32"/>
        </w:rPr>
        <w:t>年分别按照自治区在宁东基地取得的税收收入（不含资源税）较</w:t>
      </w:r>
      <w:r>
        <w:rPr>
          <w:rFonts w:hint="eastAsia"/>
          <w:szCs w:val="32"/>
        </w:rPr>
        <w:t>2016</w:t>
      </w:r>
      <w:r>
        <w:rPr>
          <w:rFonts w:hint="eastAsia"/>
          <w:szCs w:val="32"/>
        </w:rPr>
        <w:t>年的增量的</w:t>
      </w:r>
      <w:r>
        <w:rPr>
          <w:rFonts w:hint="eastAsia"/>
          <w:szCs w:val="32"/>
        </w:rPr>
        <w:t>100%</w:t>
      </w:r>
      <w:r>
        <w:rPr>
          <w:rFonts w:hint="eastAsia"/>
          <w:szCs w:val="32"/>
        </w:rPr>
        <w:t>、</w:t>
      </w:r>
      <w:r>
        <w:rPr>
          <w:rFonts w:hint="eastAsia"/>
          <w:szCs w:val="32"/>
        </w:rPr>
        <w:t>90%</w:t>
      </w:r>
      <w:r>
        <w:rPr>
          <w:rFonts w:hint="eastAsia"/>
          <w:szCs w:val="32"/>
        </w:rPr>
        <w:t>、</w:t>
      </w:r>
      <w:r>
        <w:rPr>
          <w:rFonts w:hint="eastAsia"/>
          <w:szCs w:val="32"/>
        </w:rPr>
        <w:t>80%</w:t>
      </w:r>
      <w:r>
        <w:rPr>
          <w:rFonts w:hint="eastAsia"/>
          <w:szCs w:val="32"/>
        </w:rPr>
        <w:t>的比例补助管委会。</w:t>
      </w:r>
    </w:p>
    <w:p w:rsidR="003609A0" w:rsidRDefault="009E4E66">
      <w:pPr>
        <w:pStyle w:val="2"/>
        <w:spacing w:line="540" w:lineRule="exact"/>
        <w:ind w:firstLineChars="200" w:firstLine="640"/>
        <w:rPr>
          <w:szCs w:val="32"/>
        </w:rPr>
      </w:pPr>
      <w:r>
        <w:rPr>
          <w:rFonts w:hint="eastAsia"/>
          <w:szCs w:val="32"/>
        </w:rPr>
        <w:t>自治区财政</w:t>
      </w:r>
      <w:r>
        <w:rPr>
          <w:rFonts w:hint="eastAsia"/>
          <w:szCs w:val="32"/>
        </w:rPr>
        <w:t>2</w:t>
      </w:r>
      <w:r>
        <w:rPr>
          <w:rFonts w:hint="eastAsia"/>
          <w:szCs w:val="32"/>
        </w:rPr>
        <w:t>018</w:t>
      </w:r>
      <w:r>
        <w:rPr>
          <w:rFonts w:hint="eastAsia"/>
          <w:szCs w:val="32"/>
        </w:rPr>
        <w:t>年延续的宁东基地新财税体制执行期限为</w:t>
      </w:r>
      <w:r>
        <w:rPr>
          <w:rFonts w:hint="eastAsia"/>
          <w:szCs w:val="32"/>
        </w:rPr>
        <w:t>2017-2019</w:t>
      </w:r>
      <w:r>
        <w:rPr>
          <w:rFonts w:hint="eastAsia"/>
          <w:szCs w:val="32"/>
        </w:rPr>
        <w:t>年，目前已到期。鉴于目前自治区尚未就宁东财政体制出台新的意见，经与自治区财政厅初步沟通，本着积极稳妥的原则，结合宁东实际，预计</w:t>
      </w:r>
      <w:r>
        <w:rPr>
          <w:rFonts w:hint="eastAsia"/>
          <w:szCs w:val="32"/>
        </w:rPr>
        <w:t>2020</w:t>
      </w:r>
      <w:r>
        <w:rPr>
          <w:rFonts w:hint="eastAsia"/>
          <w:szCs w:val="32"/>
        </w:rPr>
        <w:t>年一般公共预算可用财力</w:t>
      </w:r>
      <w:r>
        <w:rPr>
          <w:rFonts w:hint="eastAsia"/>
          <w:szCs w:val="32"/>
        </w:rPr>
        <w:t>217870</w:t>
      </w:r>
      <w:r>
        <w:rPr>
          <w:rFonts w:hint="eastAsia"/>
          <w:szCs w:val="32"/>
        </w:rPr>
        <w:t>万元，详见下表。</w:t>
      </w:r>
    </w:p>
    <w:p w:rsidR="003609A0" w:rsidRDefault="009E4E66">
      <w:pPr>
        <w:pStyle w:val="2"/>
        <w:spacing w:line="440" w:lineRule="exact"/>
        <w:ind w:firstLine="0"/>
        <w:jc w:val="center"/>
        <w:rPr>
          <w:szCs w:val="32"/>
        </w:rPr>
      </w:pPr>
      <w:r>
        <w:rPr>
          <w:rFonts w:hint="eastAsia"/>
          <w:szCs w:val="32"/>
        </w:rPr>
        <w:t>2020</w:t>
      </w:r>
      <w:r>
        <w:rPr>
          <w:rFonts w:hint="eastAsia"/>
          <w:szCs w:val="32"/>
        </w:rPr>
        <w:t>年宁东基地一般预算可用财力预计表</w:t>
      </w:r>
    </w:p>
    <w:p w:rsidR="003609A0" w:rsidRDefault="009E4E66">
      <w:pPr>
        <w:pStyle w:val="2"/>
        <w:spacing w:line="440" w:lineRule="exact"/>
        <w:ind w:firstLine="0"/>
        <w:jc w:val="both"/>
        <w:rPr>
          <w:sz w:val="24"/>
        </w:rPr>
      </w:pPr>
      <w:r>
        <w:rPr>
          <w:rFonts w:hint="eastAsia"/>
          <w:sz w:val="24"/>
        </w:rPr>
        <w:t xml:space="preserve">                                                           </w:t>
      </w:r>
      <w:r>
        <w:rPr>
          <w:rFonts w:hint="eastAsia"/>
          <w:sz w:val="24"/>
        </w:rPr>
        <w:t>单位：万元</w:t>
      </w:r>
    </w:p>
    <w:tbl>
      <w:tblPr>
        <w:tblW w:w="8505" w:type="dxa"/>
        <w:tblInd w:w="249" w:type="dxa"/>
        <w:tblLayout w:type="fixed"/>
        <w:tblLook w:val="04A0" w:firstRow="1" w:lastRow="0" w:firstColumn="1" w:lastColumn="0" w:noHBand="0" w:noVBand="1"/>
      </w:tblPr>
      <w:tblGrid>
        <w:gridCol w:w="2410"/>
        <w:gridCol w:w="4111"/>
        <w:gridCol w:w="1984"/>
      </w:tblGrid>
      <w:tr w:rsidR="003609A0">
        <w:trPr>
          <w:trHeight w:val="363"/>
        </w:trPr>
        <w:tc>
          <w:tcPr>
            <w:tcW w:w="2410" w:type="dxa"/>
            <w:tcBorders>
              <w:top w:val="single" w:sz="4" w:space="0" w:color="auto"/>
              <w:left w:val="single" w:sz="4" w:space="0" w:color="auto"/>
              <w:bottom w:val="single" w:sz="4" w:space="0" w:color="auto"/>
              <w:right w:val="single" w:sz="4" w:space="0" w:color="auto"/>
            </w:tcBorders>
            <w:vAlign w:val="center"/>
          </w:tcPr>
          <w:p w:rsidR="003609A0" w:rsidRDefault="009E4E66">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类</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别</w:t>
            </w:r>
          </w:p>
        </w:tc>
        <w:tc>
          <w:tcPr>
            <w:tcW w:w="4111" w:type="dxa"/>
            <w:tcBorders>
              <w:top w:val="single" w:sz="4" w:space="0" w:color="auto"/>
              <w:left w:val="nil"/>
              <w:bottom w:val="single" w:sz="4" w:space="0" w:color="auto"/>
              <w:right w:val="single" w:sz="4" w:space="0" w:color="auto"/>
            </w:tcBorders>
            <w:vAlign w:val="center"/>
          </w:tcPr>
          <w:p w:rsidR="003609A0" w:rsidRDefault="009E4E66">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项</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目</w:t>
            </w:r>
          </w:p>
        </w:tc>
        <w:tc>
          <w:tcPr>
            <w:tcW w:w="1984" w:type="dxa"/>
            <w:tcBorders>
              <w:top w:val="single" w:sz="4" w:space="0" w:color="auto"/>
              <w:left w:val="nil"/>
              <w:bottom w:val="single" w:sz="4" w:space="0" w:color="auto"/>
              <w:right w:val="single" w:sz="4" w:space="0" w:color="auto"/>
            </w:tcBorders>
            <w:vAlign w:val="center"/>
          </w:tcPr>
          <w:p w:rsidR="003609A0" w:rsidRDefault="009E4E66">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金</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额</w:t>
            </w:r>
          </w:p>
        </w:tc>
      </w:tr>
      <w:tr w:rsidR="003609A0">
        <w:trPr>
          <w:trHeight w:val="340"/>
        </w:trPr>
        <w:tc>
          <w:tcPr>
            <w:tcW w:w="2410" w:type="dxa"/>
            <w:vMerge w:val="restart"/>
            <w:tcBorders>
              <w:top w:val="nil"/>
              <w:left w:val="single" w:sz="4" w:space="0" w:color="auto"/>
              <w:bottom w:val="single" w:sz="4" w:space="0" w:color="auto"/>
              <w:right w:val="single" w:sz="4" w:space="0" w:color="auto"/>
            </w:tcBorders>
            <w:vAlign w:val="center"/>
          </w:tcPr>
          <w:p w:rsidR="003609A0" w:rsidRDefault="009E4E66">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一、本级公共预算可用财力</w:t>
            </w:r>
          </w:p>
        </w:tc>
        <w:tc>
          <w:tcPr>
            <w:tcW w:w="4111" w:type="dxa"/>
            <w:tcBorders>
              <w:top w:val="nil"/>
              <w:left w:val="nil"/>
              <w:bottom w:val="single" w:sz="4" w:space="0" w:color="auto"/>
              <w:right w:val="single" w:sz="4" w:space="0" w:color="auto"/>
            </w:tcBorders>
            <w:vAlign w:val="center"/>
          </w:tcPr>
          <w:p w:rsidR="003609A0" w:rsidRDefault="009E4E66">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kern w:val="0"/>
                <w:sz w:val="22"/>
                <w:szCs w:val="22"/>
                <w:lang w:bidi="ar"/>
              </w:rPr>
              <w:t>2020</w:t>
            </w:r>
            <w:r>
              <w:rPr>
                <w:rFonts w:ascii="仿宋_GB2312" w:eastAsia="仿宋_GB2312" w:hAnsi="宋体" w:cs="仿宋_GB2312" w:hint="eastAsia"/>
                <w:kern w:val="0"/>
                <w:sz w:val="22"/>
                <w:szCs w:val="22"/>
                <w:lang w:bidi="ar"/>
              </w:rPr>
              <w:t>年本级公共财政预算收入</w:t>
            </w:r>
          </w:p>
        </w:tc>
        <w:tc>
          <w:tcPr>
            <w:tcW w:w="1984" w:type="dxa"/>
            <w:tcBorders>
              <w:top w:val="nil"/>
              <w:left w:val="nil"/>
              <w:bottom w:val="single" w:sz="4" w:space="0" w:color="auto"/>
              <w:right w:val="single" w:sz="4" w:space="0" w:color="auto"/>
            </w:tcBorders>
            <w:vAlign w:val="center"/>
          </w:tcPr>
          <w:p w:rsidR="003609A0" w:rsidRDefault="009E4E66">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kern w:val="0"/>
                <w:sz w:val="22"/>
                <w:szCs w:val="22"/>
                <w:lang w:bidi="ar"/>
              </w:rPr>
              <w:t xml:space="preserve"> 222,619 </w:t>
            </w:r>
          </w:p>
        </w:tc>
      </w:tr>
      <w:tr w:rsidR="003609A0">
        <w:trPr>
          <w:trHeight w:val="340"/>
        </w:trPr>
        <w:tc>
          <w:tcPr>
            <w:tcW w:w="2410" w:type="dxa"/>
            <w:vMerge/>
            <w:tcBorders>
              <w:left w:val="single" w:sz="4" w:space="0" w:color="auto"/>
              <w:bottom w:val="single" w:sz="4" w:space="0" w:color="auto"/>
              <w:right w:val="single" w:sz="4" w:space="0" w:color="auto"/>
            </w:tcBorders>
            <w:vAlign w:val="center"/>
          </w:tcPr>
          <w:p w:rsidR="003609A0" w:rsidRDefault="003609A0">
            <w:pPr>
              <w:widowControl/>
              <w:jc w:val="center"/>
            </w:pPr>
          </w:p>
        </w:tc>
        <w:tc>
          <w:tcPr>
            <w:tcW w:w="4111" w:type="dxa"/>
            <w:tcBorders>
              <w:top w:val="nil"/>
              <w:left w:val="nil"/>
              <w:bottom w:val="single" w:sz="4" w:space="0" w:color="auto"/>
              <w:right w:val="single" w:sz="4" w:space="0" w:color="auto"/>
            </w:tcBorders>
            <w:vAlign w:val="center"/>
          </w:tcPr>
          <w:p w:rsidR="003609A0" w:rsidRDefault="009E4E66">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kern w:val="0"/>
                <w:sz w:val="22"/>
                <w:szCs w:val="22"/>
                <w:lang w:bidi="ar"/>
              </w:rPr>
              <w:t>减：</w:t>
            </w:r>
            <w:r>
              <w:rPr>
                <w:rFonts w:ascii="仿宋_GB2312" w:eastAsia="仿宋_GB2312" w:hAnsi="宋体" w:cs="仿宋_GB2312" w:hint="eastAsia"/>
                <w:kern w:val="0"/>
                <w:sz w:val="22"/>
                <w:szCs w:val="22"/>
                <w:lang w:bidi="ar"/>
              </w:rPr>
              <w:t>2011</w:t>
            </w:r>
            <w:r>
              <w:rPr>
                <w:rFonts w:ascii="仿宋_GB2312" w:eastAsia="仿宋_GB2312" w:hAnsi="宋体" w:cs="仿宋_GB2312" w:hint="eastAsia"/>
                <w:kern w:val="0"/>
                <w:sz w:val="22"/>
                <w:szCs w:val="22"/>
                <w:lang w:bidi="ar"/>
              </w:rPr>
              <w:t>年体制上解基数</w:t>
            </w:r>
          </w:p>
        </w:tc>
        <w:tc>
          <w:tcPr>
            <w:tcW w:w="1984" w:type="dxa"/>
            <w:tcBorders>
              <w:top w:val="nil"/>
              <w:left w:val="nil"/>
              <w:bottom w:val="single" w:sz="4" w:space="0" w:color="auto"/>
              <w:right w:val="single" w:sz="4" w:space="0" w:color="auto"/>
            </w:tcBorders>
            <w:vAlign w:val="center"/>
          </w:tcPr>
          <w:p w:rsidR="003609A0" w:rsidRDefault="009E4E66">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kern w:val="0"/>
                <w:sz w:val="22"/>
                <w:szCs w:val="22"/>
                <w:lang w:bidi="ar"/>
              </w:rPr>
              <w:t xml:space="preserve"> 62,294 </w:t>
            </w:r>
          </w:p>
        </w:tc>
      </w:tr>
      <w:tr w:rsidR="003609A0">
        <w:trPr>
          <w:trHeight w:val="340"/>
        </w:trPr>
        <w:tc>
          <w:tcPr>
            <w:tcW w:w="2410" w:type="dxa"/>
            <w:vMerge/>
            <w:tcBorders>
              <w:top w:val="nil"/>
              <w:left w:val="single" w:sz="4" w:space="0" w:color="auto"/>
              <w:bottom w:val="single" w:sz="4" w:space="0" w:color="auto"/>
              <w:right w:val="single" w:sz="4" w:space="0" w:color="auto"/>
            </w:tcBorders>
            <w:shd w:val="clear" w:color="auto" w:fill="auto"/>
            <w:vAlign w:val="center"/>
          </w:tcPr>
          <w:p w:rsidR="003609A0" w:rsidRDefault="003609A0">
            <w:pPr>
              <w:widowControl/>
              <w:jc w:val="center"/>
              <w:rPr>
                <w:rFonts w:ascii="仿宋_GB2312" w:eastAsia="仿宋_GB2312" w:hAnsi="仿宋_GB2312" w:cs="仿宋_GB2312"/>
                <w:kern w:val="0"/>
                <w:sz w:val="22"/>
                <w:szCs w:val="22"/>
              </w:rPr>
            </w:pPr>
          </w:p>
        </w:tc>
        <w:tc>
          <w:tcPr>
            <w:tcW w:w="4111" w:type="dxa"/>
            <w:tcBorders>
              <w:top w:val="nil"/>
              <w:left w:val="nil"/>
              <w:bottom w:val="single" w:sz="4" w:space="0" w:color="auto"/>
              <w:right w:val="single" w:sz="4" w:space="0" w:color="auto"/>
            </w:tcBorders>
            <w:shd w:val="clear" w:color="auto" w:fill="D7D7D7"/>
            <w:vAlign w:val="center"/>
          </w:tcPr>
          <w:p w:rsidR="003609A0" w:rsidRDefault="009E4E66">
            <w:pPr>
              <w:widowControl/>
              <w:jc w:val="center"/>
              <w:textAlignment w:val="center"/>
              <w:rPr>
                <w:rFonts w:ascii="仿宋_GB2312" w:eastAsia="仿宋_GB2312" w:hAnsi="仿宋_GB2312" w:cs="仿宋_GB2312"/>
                <w:b/>
                <w:bCs/>
                <w:kern w:val="0"/>
                <w:sz w:val="22"/>
                <w:szCs w:val="22"/>
              </w:rPr>
            </w:pPr>
            <w:r>
              <w:rPr>
                <w:rFonts w:ascii="仿宋_GB2312" w:eastAsia="仿宋_GB2312" w:hAnsi="宋体" w:cs="仿宋_GB2312" w:hint="eastAsia"/>
                <w:b/>
                <w:kern w:val="0"/>
                <w:sz w:val="22"/>
                <w:szCs w:val="22"/>
                <w:lang w:bidi="ar"/>
              </w:rPr>
              <w:t>本级一般预算可用财力小计：</w:t>
            </w:r>
          </w:p>
        </w:tc>
        <w:tc>
          <w:tcPr>
            <w:tcW w:w="1984" w:type="dxa"/>
            <w:tcBorders>
              <w:top w:val="nil"/>
              <w:left w:val="nil"/>
              <w:bottom w:val="single" w:sz="4" w:space="0" w:color="auto"/>
              <w:right w:val="single" w:sz="4" w:space="0" w:color="auto"/>
            </w:tcBorders>
            <w:shd w:val="clear" w:color="auto" w:fill="D7D7D7"/>
            <w:vAlign w:val="center"/>
          </w:tcPr>
          <w:p w:rsidR="003609A0" w:rsidRDefault="009E4E66">
            <w:pPr>
              <w:widowControl/>
              <w:jc w:val="center"/>
              <w:textAlignment w:val="center"/>
              <w:rPr>
                <w:rFonts w:ascii="仿宋_GB2312" w:eastAsia="仿宋_GB2312" w:hAnsi="仿宋_GB2312" w:cs="仿宋_GB2312"/>
                <w:b/>
                <w:bCs/>
                <w:kern w:val="0"/>
                <w:sz w:val="22"/>
                <w:szCs w:val="22"/>
              </w:rPr>
            </w:pPr>
            <w:r>
              <w:rPr>
                <w:rFonts w:ascii="仿宋_GB2312" w:eastAsia="仿宋_GB2312" w:hAnsi="宋体" w:cs="仿宋_GB2312" w:hint="eastAsia"/>
                <w:b/>
                <w:kern w:val="0"/>
                <w:sz w:val="22"/>
                <w:szCs w:val="22"/>
                <w:lang w:bidi="ar"/>
              </w:rPr>
              <w:t xml:space="preserve"> 160,325 </w:t>
            </w:r>
          </w:p>
        </w:tc>
      </w:tr>
      <w:tr w:rsidR="003609A0">
        <w:trPr>
          <w:trHeight w:val="340"/>
        </w:trPr>
        <w:tc>
          <w:tcPr>
            <w:tcW w:w="2410" w:type="dxa"/>
            <w:vMerge w:val="restart"/>
            <w:tcBorders>
              <w:top w:val="nil"/>
              <w:left w:val="single" w:sz="4" w:space="0" w:color="auto"/>
              <w:right w:val="single" w:sz="4" w:space="0" w:color="auto"/>
            </w:tcBorders>
            <w:vAlign w:val="center"/>
          </w:tcPr>
          <w:p w:rsidR="003609A0" w:rsidRDefault="009E4E66">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二、自治区下达的转移支付</w:t>
            </w:r>
          </w:p>
        </w:tc>
        <w:tc>
          <w:tcPr>
            <w:tcW w:w="4111" w:type="dxa"/>
            <w:tcBorders>
              <w:top w:val="nil"/>
              <w:left w:val="nil"/>
              <w:bottom w:val="single" w:sz="4" w:space="0" w:color="auto"/>
              <w:right w:val="single" w:sz="4" w:space="0" w:color="auto"/>
            </w:tcBorders>
            <w:vAlign w:val="center"/>
          </w:tcPr>
          <w:p w:rsidR="003609A0" w:rsidRDefault="009E4E66">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kern w:val="0"/>
                <w:sz w:val="22"/>
                <w:szCs w:val="22"/>
                <w:lang w:bidi="ar"/>
              </w:rPr>
              <w:t>财政体制定额补助（预计）</w:t>
            </w:r>
          </w:p>
        </w:tc>
        <w:tc>
          <w:tcPr>
            <w:tcW w:w="1984" w:type="dxa"/>
            <w:tcBorders>
              <w:top w:val="nil"/>
              <w:left w:val="nil"/>
              <w:bottom w:val="single" w:sz="4" w:space="0" w:color="auto"/>
              <w:right w:val="single" w:sz="4" w:space="0" w:color="auto"/>
            </w:tcBorders>
            <w:vAlign w:val="center"/>
          </w:tcPr>
          <w:p w:rsidR="003609A0" w:rsidRDefault="009E4E66">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kern w:val="0"/>
                <w:sz w:val="22"/>
                <w:szCs w:val="22"/>
                <w:lang w:bidi="ar"/>
              </w:rPr>
              <w:t xml:space="preserve"> 30,000 </w:t>
            </w:r>
          </w:p>
        </w:tc>
      </w:tr>
      <w:tr w:rsidR="003609A0">
        <w:trPr>
          <w:trHeight w:val="340"/>
        </w:trPr>
        <w:tc>
          <w:tcPr>
            <w:tcW w:w="2410" w:type="dxa"/>
            <w:vMerge/>
            <w:tcBorders>
              <w:left w:val="single" w:sz="4" w:space="0" w:color="auto"/>
              <w:right w:val="single" w:sz="4" w:space="0" w:color="auto"/>
            </w:tcBorders>
            <w:vAlign w:val="center"/>
          </w:tcPr>
          <w:p w:rsidR="003609A0" w:rsidRDefault="003609A0">
            <w:pPr>
              <w:widowControl/>
              <w:jc w:val="center"/>
              <w:rPr>
                <w:rFonts w:ascii="仿宋_GB2312" w:eastAsia="仿宋_GB2312" w:hAnsi="仿宋_GB2312" w:cs="仿宋_GB2312"/>
                <w:kern w:val="0"/>
                <w:sz w:val="22"/>
                <w:szCs w:val="22"/>
              </w:rPr>
            </w:pPr>
          </w:p>
        </w:tc>
        <w:tc>
          <w:tcPr>
            <w:tcW w:w="4111" w:type="dxa"/>
            <w:tcBorders>
              <w:top w:val="nil"/>
              <w:left w:val="nil"/>
              <w:bottom w:val="single" w:sz="4" w:space="0" w:color="auto"/>
              <w:right w:val="single" w:sz="4" w:space="0" w:color="auto"/>
            </w:tcBorders>
            <w:vAlign w:val="center"/>
          </w:tcPr>
          <w:p w:rsidR="003609A0" w:rsidRDefault="009E4E66">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kern w:val="0"/>
                <w:sz w:val="22"/>
                <w:szCs w:val="22"/>
                <w:lang w:bidi="ar"/>
              </w:rPr>
              <w:t>财政体制增量补助（预计）</w:t>
            </w:r>
          </w:p>
        </w:tc>
        <w:tc>
          <w:tcPr>
            <w:tcW w:w="1984" w:type="dxa"/>
            <w:tcBorders>
              <w:top w:val="nil"/>
              <w:left w:val="nil"/>
              <w:bottom w:val="single" w:sz="4" w:space="0" w:color="auto"/>
              <w:right w:val="single" w:sz="4" w:space="0" w:color="auto"/>
            </w:tcBorders>
            <w:vAlign w:val="center"/>
          </w:tcPr>
          <w:p w:rsidR="003609A0" w:rsidRDefault="009E4E66">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kern w:val="0"/>
                <w:sz w:val="22"/>
                <w:szCs w:val="22"/>
                <w:lang w:bidi="ar"/>
              </w:rPr>
              <w:t xml:space="preserve"> 40,000 </w:t>
            </w:r>
          </w:p>
        </w:tc>
      </w:tr>
      <w:tr w:rsidR="003609A0">
        <w:trPr>
          <w:trHeight w:val="340"/>
        </w:trPr>
        <w:tc>
          <w:tcPr>
            <w:tcW w:w="2410" w:type="dxa"/>
            <w:vMerge/>
            <w:tcBorders>
              <w:left w:val="single" w:sz="4" w:space="0" w:color="auto"/>
              <w:right w:val="single" w:sz="4" w:space="0" w:color="auto"/>
            </w:tcBorders>
            <w:vAlign w:val="center"/>
          </w:tcPr>
          <w:p w:rsidR="003609A0" w:rsidRDefault="003609A0">
            <w:pPr>
              <w:widowControl/>
              <w:jc w:val="center"/>
              <w:rPr>
                <w:rFonts w:ascii="仿宋_GB2312" w:eastAsia="仿宋_GB2312" w:hAnsi="仿宋_GB2312" w:cs="仿宋_GB2312"/>
                <w:kern w:val="0"/>
                <w:sz w:val="22"/>
                <w:szCs w:val="22"/>
              </w:rPr>
            </w:pPr>
          </w:p>
        </w:tc>
        <w:tc>
          <w:tcPr>
            <w:tcW w:w="4111" w:type="dxa"/>
            <w:tcBorders>
              <w:top w:val="nil"/>
              <w:left w:val="nil"/>
              <w:bottom w:val="single" w:sz="4" w:space="0" w:color="auto"/>
              <w:right w:val="single" w:sz="4" w:space="0" w:color="auto"/>
            </w:tcBorders>
            <w:vAlign w:val="center"/>
          </w:tcPr>
          <w:p w:rsidR="003609A0" w:rsidRDefault="009E4E66">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kern w:val="0"/>
                <w:sz w:val="22"/>
                <w:szCs w:val="22"/>
                <w:lang w:bidi="ar"/>
              </w:rPr>
              <w:t>体制补助、结算补助收入</w:t>
            </w:r>
          </w:p>
        </w:tc>
        <w:tc>
          <w:tcPr>
            <w:tcW w:w="1984" w:type="dxa"/>
            <w:tcBorders>
              <w:top w:val="nil"/>
              <w:left w:val="nil"/>
              <w:bottom w:val="single" w:sz="4" w:space="0" w:color="auto"/>
              <w:right w:val="single" w:sz="4" w:space="0" w:color="auto"/>
            </w:tcBorders>
            <w:vAlign w:val="center"/>
          </w:tcPr>
          <w:p w:rsidR="003609A0" w:rsidRDefault="009E4E66">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kern w:val="0"/>
                <w:sz w:val="22"/>
                <w:szCs w:val="22"/>
                <w:lang w:bidi="ar"/>
              </w:rPr>
              <w:t xml:space="preserve"> 10,497 </w:t>
            </w:r>
          </w:p>
        </w:tc>
      </w:tr>
      <w:tr w:rsidR="003609A0">
        <w:trPr>
          <w:trHeight w:val="340"/>
        </w:trPr>
        <w:tc>
          <w:tcPr>
            <w:tcW w:w="2410" w:type="dxa"/>
            <w:vMerge/>
            <w:tcBorders>
              <w:left w:val="single" w:sz="4" w:space="0" w:color="auto"/>
              <w:right w:val="single" w:sz="4" w:space="0" w:color="auto"/>
            </w:tcBorders>
            <w:vAlign w:val="center"/>
          </w:tcPr>
          <w:p w:rsidR="003609A0" w:rsidRDefault="003609A0">
            <w:pPr>
              <w:widowControl/>
              <w:jc w:val="center"/>
              <w:rPr>
                <w:rFonts w:ascii="仿宋_GB2312" w:eastAsia="仿宋_GB2312" w:hAnsi="仿宋_GB2312" w:cs="仿宋_GB2312"/>
                <w:kern w:val="0"/>
                <w:sz w:val="22"/>
                <w:szCs w:val="22"/>
              </w:rPr>
            </w:pPr>
          </w:p>
        </w:tc>
        <w:tc>
          <w:tcPr>
            <w:tcW w:w="4111" w:type="dxa"/>
            <w:tcBorders>
              <w:top w:val="nil"/>
              <w:left w:val="nil"/>
              <w:bottom w:val="single" w:sz="4" w:space="0" w:color="auto"/>
              <w:right w:val="single" w:sz="4" w:space="0" w:color="auto"/>
            </w:tcBorders>
            <w:vAlign w:val="center"/>
          </w:tcPr>
          <w:p w:rsidR="003609A0" w:rsidRDefault="009E4E66">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kern w:val="0"/>
                <w:sz w:val="22"/>
                <w:szCs w:val="22"/>
                <w:lang w:bidi="ar"/>
              </w:rPr>
              <w:t>减：增值税“五五分享”税收返还收入</w:t>
            </w:r>
          </w:p>
        </w:tc>
        <w:tc>
          <w:tcPr>
            <w:tcW w:w="1984" w:type="dxa"/>
            <w:tcBorders>
              <w:top w:val="nil"/>
              <w:left w:val="nil"/>
              <w:bottom w:val="single" w:sz="4" w:space="0" w:color="auto"/>
              <w:right w:val="single" w:sz="4" w:space="0" w:color="auto"/>
            </w:tcBorders>
            <w:vAlign w:val="center"/>
          </w:tcPr>
          <w:p w:rsidR="003609A0" w:rsidRDefault="009E4E66">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kern w:val="0"/>
                <w:sz w:val="22"/>
                <w:szCs w:val="22"/>
                <w:lang w:bidi="ar"/>
              </w:rPr>
              <w:t xml:space="preserve"> -50,438 </w:t>
            </w:r>
          </w:p>
        </w:tc>
      </w:tr>
      <w:tr w:rsidR="003609A0">
        <w:trPr>
          <w:trHeight w:val="340"/>
        </w:trPr>
        <w:tc>
          <w:tcPr>
            <w:tcW w:w="2410" w:type="dxa"/>
            <w:vMerge/>
            <w:tcBorders>
              <w:left w:val="single" w:sz="4" w:space="0" w:color="auto"/>
              <w:right w:val="single" w:sz="4" w:space="0" w:color="auto"/>
            </w:tcBorders>
            <w:vAlign w:val="center"/>
          </w:tcPr>
          <w:p w:rsidR="003609A0" w:rsidRDefault="003609A0">
            <w:pPr>
              <w:widowControl/>
              <w:jc w:val="center"/>
              <w:rPr>
                <w:rFonts w:ascii="仿宋_GB2312" w:eastAsia="仿宋_GB2312" w:hAnsi="仿宋_GB2312" w:cs="仿宋_GB2312"/>
                <w:kern w:val="0"/>
                <w:sz w:val="22"/>
                <w:szCs w:val="22"/>
              </w:rPr>
            </w:pPr>
          </w:p>
        </w:tc>
        <w:tc>
          <w:tcPr>
            <w:tcW w:w="4111" w:type="dxa"/>
            <w:tcBorders>
              <w:top w:val="nil"/>
              <w:left w:val="nil"/>
              <w:bottom w:val="single" w:sz="4" w:space="0" w:color="auto"/>
              <w:right w:val="single" w:sz="4" w:space="0" w:color="auto"/>
            </w:tcBorders>
            <w:vAlign w:val="center"/>
          </w:tcPr>
          <w:p w:rsidR="003609A0" w:rsidRDefault="009E4E66">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kern w:val="0"/>
                <w:sz w:val="22"/>
                <w:szCs w:val="22"/>
                <w:lang w:bidi="ar"/>
              </w:rPr>
              <w:t>资源枯竭型城市转移支付补助收入</w:t>
            </w:r>
          </w:p>
        </w:tc>
        <w:tc>
          <w:tcPr>
            <w:tcW w:w="1984" w:type="dxa"/>
            <w:tcBorders>
              <w:top w:val="nil"/>
              <w:left w:val="nil"/>
              <w:bottom w:val="single" w:sz="4" w:space="0" w:color="auto"/>
              <w:right w:val="single" w:sz="4" w:space="0" w:color="auto"/>
            </w:tcBorders>
            <w:vAlign w:val="center"/>
          </w:tcPr>
          <w:p w:rsidR="003609A0" w:rsidRDefault="009E4E66">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kern w:val="0"/>
                <w:sz w:val="22"/>
                <w:szCs w:val="22"/>
                <w:lang w:bidi="ar"/>
              </w:rPr>
              <w:t xml:space="preserve"> 1,440 </w:t>
            </w:r>
          </w:p>
        </w:tc>
      </w:tr>
      <w:tr w:rsidR="003609A0">
        <w:trPr>
          <w:trHeight w:val="340"/>
        </w:trPr>
        <w:tc>
          <w:tcPr>
            <w:tcW w:w="2410" w:type="dxa"/>
            <w:vMerge/>
            <w:tcBorders>
              <w:left w:val="single" w:sz="4" w:space="0" w:color="auto"/>
              <w:right w:val="single" w:sz="4" w:space="0" w:color="auto"/>
            </w:tcBorders>
            <w:vAlign w:val="center"/>
          </w:tcPr>
          <w:p w:rsidR="003609A0" w:rsidRDefault="003609A0">
            <w:pPr>
              <w:widowControl/>
              <w:jc w:val="center"/>
              <w:rPr>
                <w:rFonts w:ascii="仿宋_GB2312" w:eastAsia="仿宋_GB2312" w:hAnsi="仿宋_GB2312" w:cs="仿宋_GB2312"/>
                <w:kern w:val="0"/>
                <w:sz w:val="22"/>
                <w:szCs w:val="22"/>
              </w:rPr>
            </w:pPr>
          </w:p>
        </w:tc>
        <w:tc>
          <w:tcPr>
            <w:tcW w:w="4111" w:type="dxa"/>
            <w:tcBorders>
              <w:top w:val="nil"/>
              <w:left w:val="nil"/>
              <w:bottom w:val="single" w:sz="4" w:space="0" w:color="auto"/>
              <w:right w:val="single" w:sz="4" w:space="0" w:color="auto"/>
            </w:tcBorders>
            <w:vAlign w:val="center"/>
          </w:tcPr>
          <w:p w:rsidR="003609A0" w:rsidRDefault="009E4E66">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kern w:val="0"/>
                <w:sz w:val="22"/>
                <w:szCs w:val="22"/>
                <w:lang w:bidi="ar"/>
              </w:rPr>
              <w:t>教育科技社保等共同事权转移支付</w:t>
            </w:r>
          </w:p>
        </w:tc>
        <w:tc>
          <w:tcPr>
            <w:tcW w:w="1984" w:type="dxa"/>
            <w:tcBorders>
              <w:top w:val="nil"/>
              <w:left w:val="nil"/>
              <w:bottom w:val="single" w:sz="4" w:space="0" w:color="auto"/>
              <w:right w:val="single" w:sz="4" w:space="0" w:color="auto"/>
            </w:tcBorders>
            <w:vAlign w:val="center"/>
          </w:tcPr>
          <w:p w:rsidR="003609A0" w:rsidRDefault="009E4E66">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kern w:val="0"/>
                <w:sz w:val="22"/>
                <w:szCs w:val="22"/>
                <w:lang w:bidi="ar"/>
              </w:rPr>
              <w:t xml:space="preserve"> 4,368 </w:t>
            </w:r>
          </w:p>
        </w:tc>
      </w:tr>
      <w:tr w:rsidR="003609A0">
        <w:trPr>
          <w:trHeight w:val="340"/>
        </w:trPr>
        <w:tc>
          <w:tcPr>
            <w:tcW w:w="2410" w:type="dxa"/>
            <w:vMerge/>
            <w:tcBorders>
              <w:left w:val="single" w:sz="4" w:space="0" w:color="auto"/>
              <w:right w:val="single" w:sz="4" w:space="0" w:color="auto"/>
            </w:tcBorders>
            <w:vAlign w:val="center"/>
          </w:tcPr>
          <w:p w:rsidR="003609A0" w:rsidRDefault="003609A0">
            <w:pPr>
              <w:widowControl/>
              <w:jc w:val="center"/>
            </w:pPr>
          </w:p>
        </w:tc>
        <w:tc>
          <w:tcPr>
            <w:tcW w:w="4111" w:type="dxa"/>
            <w:tcBorders>
              <w:top w:val="nil"/>
              <w:left w:val="nil"/>
              <w:bottom w:val="single" w:sz="4" w:space="0" w:color="auto"/>
              <w:right w:val="single" w:sz="4" w:space="0" w:color="auto"/>
            </w:tcBorders>
            <w:vAlign w:val="center"/>
          </w:tcPr>
          <w:p w:rsidR="003609A0" w:rsidRDefault="009E4E66">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kern w:val="0"/>
                <w:sz w:val="22"/>
                <w:szCs w:val="22"/>
                <w:lang w:bidi="ar"/>
              </w:rPr>
              <w:t>专项转移支付</w:t>
            </w:r>
          </w:p>
        </w:tc>
        <w:tc>
          <w:tcPr>
            <w:tcW w:w="1984" w:type="dxa"/>
            <w:tcBorders>
              <w:top w:val="nil"/>
              <w:left w:val="nil"/>
              <w:bottom w:val="single" w:sz="4" w:space="0" w:color="auto"/>
              <w:right w:val="single" w:sz="4" w:space="0" w:color="auto"/>
            </w:tcBorders>
            <w:vAlign w:val="center"/>
          </w:tcPr>
          <w:p w:rsidR="003609A0" w:rsidRDefault="009E4E66">
            <w:pPr>
              <w:widowControl/>
              <w:jc w:val="center"/>
              <w:textAlignment w:val="center"/>
              <w:rPr>
                <w:rFonts w:ascii="仿宋_GB2312" w:eastAsia="仿宋_GB2312" w:hAnsi="仿宋_GB2312" w:cs="仿宋_GB2312"/>
                <w:kern w:val="0"/>
                <w:sz w:val="22"/>
                <w:szCs w:val="22"/>
              </w:rPr>
            </w:pPr>
            <w:r>
              <w:rPr>
                <w:rFonts w:ascii="仿宋_GB2312" w:eastAsia="仿宋_GB2312" w:hAnsi="宋体" w:cs="仿宋_GB2312" w:hint="eastAsia"/>
                <w:kern w:val="0"/>
                <w:sz w:val="22"/>
                <w:szCs w:val="22"/>
                <w:lang w:bidi="ar"/>
              </w:rPr>
              <w:t xml:space="preserve"> 6,678 </w:t>
            </w:r>
          </w:p>
        </w:tc>
      </w:tr>
      <w:tr w:rsidR="003609A0">
        <w:trPr>
          <w:trHeight w:val="340"/>
        </w:trPr>
        <w:tc>
          <w:tcPr>
            <w:tcW w:w="2410" w:type="dxa"/>
            <w:vMerge/>
            <w:tcBorders>
              <w:left w:val="single" w:sz="4" w:space="0" w:color="auto"/>
              <w:bottom w:val="single" w:sz="4" w:space="0" w:color="auto"/>
              <w:right w:val="single" w:sz="4" w:space="0" w:color="auto"/>
            </w:tcBorders>
            <w:shd w:val="clear" w:color="auto" w:fill="auto"/>
            <w:vAlign w:val="center"/>
          </w:tcPr>
          <w:p w:rsidR="003609A0" w:rsidRDefault="003609A0">
            <w:pPr>
              <w:widowControl/>
              <w:jc w:val="center"/>
              <w:rPr>
                <w:rFonts w:ascii="仿宋_GB2312" w:eastAsia="仿宋_GB2312" w:hAnsi="仿宋_GB2312" w:cs="仿宋_GB2312"/>
                <w:kern w:val="0"/>
                <w:sz w:val="22"/>
                <w:szCs w:val="22"/>
              </w:rPr>
            </w:pPr>
          </w:p>
        </w:tc>
        <w:tc>
          <w:tcPr>
            <w:tcW w:w="4111" w:type="dxa"/>
            <w:tcBorders>
              <w:top w:val="nil"/>
              <w:left w:val="nil"/>
              <w:bottom w:val="single" w:sz="4" w:space="0" w:color="auto"/>
              <w:right w:val="single" w:sz="4" w:space="0" w:color="auto"/>
            </w:tcBorders>
            <w:shd w:val="clear" w:color="auto" w:fill="D7D7D7"/>
            <w:vAlign w:val="center"/>
          </w:tcPr>
          <w:p w:rsidR="003609A0" w:rsidRDefault="009E4E66">
            <w:pPr>
              <w:widowControl/>
              <w:jc w:val="center"/>
              <w:textAlignment w:val="center"/>
              <w:rPr>
                <w:rFonts w:ascii="仿宋_GB2312" w:eastAsia="仿宋_GB2312" w:hAnsi="仿宋_GB2312" w:cs="仿宋_GB2312"/>
                <w:b/>
                <w:bCs/>
                <w:kern w:val="0"/>
                <w:sz w:val="22"/>
                <w:szCs w:val="22"/>
              </w:rPr>
            </w:pPr>
            <w:r>
              <w:rPr>
                <w:rFonts w:ascii="仿宋_GB2312" w:eastAsia="仿宋_GB2312" w:hAnsi="宋体" w:cs="仿宋_GB2312" w:hint="eastAsia"/>
                <w:b/>
                <w:kern w:val="0"/>
                <w:sz w:val="22"/>
                <w:szCs w:val="22"/>
                <w:lang w:bidi="ar"/>
              </w:rPr>
              <w:t>转移支付小计：</w:t>
            </w:r>
          </w:p>
        </w:tc>
        <w:tc>
          <w:tcPr>
            <w:tcW w:w="1984" w:type="dxa"/>
            <w:tcBorders>
              <w:top w:val="nil"/>
              <w:left w:val="nil"/>
              <w:bottom w:val="single" w:sz="4" w:space="0" w:color="auto"/>
              <w:right w:val="single" w:sz="4" w:space="0" w:color="auto"/>
            </w:tcBorders>
            <w:shd w:val="clear" w:color="auto" w:fill="D7D7D7"/>
            <w:vAlign w:val="center"/>
          </w:tcPr>
          <w:p w:rsidR="003609A0" w:rsidRDefault="009E4E66">
            <w:pPr>
              <w:widowControl/>
              <w:jc w:val="center"/>
              <w:textAlignment w:val="center"/>
              <w:rPr>
                <w:rFonts w:ascii="仿宋_GB2312" w:eastAsia="仿宋_GB2312" w:hAnsi="仿宋_GB2312" w:cs="仿宋_GB2312"/>
                <w:b/>
                <w:bCs/>
                <w:kern w:val="0"/>
                <w:sz w:val="22"/>
                <w:szCs w:val="22"/>
              </w:rPr>
            </w:pPr>
            <w:r>
              <w:rPr>
                <w:rFonts w:ascii="仿宋_GB2312" w:eastAsia="仿宋_GB2312" w:hAnsi="宋体" w:cs="仿宋_GB2312" w:hint="eastAsia"/>
                <w:b/>
                <w:kern w:val="0"/>
                <w:sz w:val="22"/>
                <w:szCs w:val="22"/>
                <w:lang w:bidi="ar"/>
              </w:rPr>
              <w:t xml:space="preserve"> 42,545 </w:t>
            </w:r>
          </w:p>
        </w:tc>
      </w:tr>
      <w:tr w:rsidR="003609A0">
        <w:trPr>
          <w:trHeight w:val="549"/>
        </w:trPr>
        <w:tc>
          <w:tcPr>
            <w:tcW w:w="2410" w:type="dxa"/>
            <w:tcBorders>
              <w:left w:val="single" w:sz="4" w:space="0" w:color="auto"/>
              <w:bottom w:val="single" w:sz="4" w:space="0" w:color="auto"/>
              <w:right w:val="single" w:sz="4" w:space="0" w:color="auto"/>
            </w:tcBorders>
            <w:shd w:val="clear" w:color="auto" w:fill="auto"/>
            <w:vAlign w:val="center"/>
          </w:tcPr>
          <w:p w:rsidR="003609A0" w:rsidRDefault="009E4E66">
            <w:pPr>
              <w:widowControl/>
              <w:jc w:val="center"/>
              <w:rPr>
                <w:rFonts w:ascii="仿宋_GB2312" w:eastAsia="仿宋_GB2312" w:hAnsi="仿宋_GB2312" w:cs="仿宋_GB2312"/>
                <w:b/>
                <w:bCs/>
                <w:kern w:val="0"/>
                <w:sz w:val="22"/>
                <w:szCs w:val="22"/>
              </w:rPr>
            </w:pPr>
            <w:r>
              <w:rPr>
                <w:rFonts w:ascii="仿宋_GB2312" w:eastAsia="仿宋_GB2312" w:hAnsi="仿宋_GB2312" w:cs="仿宋_GB2312" w:hint="eastAsia"/>
                <w:kern w:val="0"/>
                <w:sz w:val="22"/>
                <w:szCs w:val="22"/>
              </w:rPr>
              <w:t>三、预算稳定调节基金调入</w:t>
            </w:r>
          </w:p>
        </w:tc>
        <w:tc>
          <w:tcPr>
            <w:tcW w:w="4111" w:type="dxa"/>
            <w:tcBorders>
              <w:top w:val="nil"/>
              <w:left w:val="nil"/>
              <w:bottom w:val="single" w:sz="4" w:space="0" w:color="auto"/>
              <w:right w:val="single" w:sz="4" w:space="0" w:color="auto"/>
            </w:tcBorders>
            <w:shd w:val="clear" w:color="auto" w:fill="D7D7D7"/>
            <w:vAlign w:val="center"/>
          </w:tcPr>
          <w:p w:rsidR="003609A0" w:rsidRDefault="009E4E66">
            <w:pPr>
              <w:widowControl/>
              <w:jc w:val="center"/>
              <w:textAlignment w:val="center"/>
              <w:rPr>
                <w:rFonts w:ascii="仿宋_GB2312" w:eastAsia="仿宋_GB2312" w:hAnsi="仿宋_GB2312" w:cs="仿宋_GB2312"/>
                <w:b/>
                <w:bCs/>
                <w:kern w:val="0"/>
                <w:sz w:val="22"/>
                <w:szCs w:val="22"/>
              </w:rPr>
            </w:pPr>
            <w:r>
              <w:rPr>
                <w:rFonts w:ascii="仿宋_GB2312" w:eastAsia="仿宋_GB2312" w:hAnsi="宋体" w:cs="仿宋_GB2312" w:hint="eastAsia"/>
                <w:b/>
                <w:kern w:val="0"/>
                <w:sz w:val="22"/>
                <w:szCs w:val="22"/>
                <w:lang w:bidi="ar"/>
              </w:rPr>
              <w:t>预算稳定调节基金调入</w:t>
            </w:r>
          </w:p>
        </w:tc>
        <w:tc>
          <w:tcPr>
            <w:tcW w:w="1984" w:type="dxa"/>
            <w:tcBorders>
              <w:top w:val="nil"/>
              <w:left w:val="nil"/>
              <w:bottom w:val="single" w:sz="4" w:space="0" w:color="auto"/>
              <w:right w:val="single" w:sz="4" w:space="0" w:color="auto"/>
            </w:tcBorders>
            <w:shd w:val="clear" w:color="auto" w:fill="D7D7D7"/>
            <w:vAlign w:val="center"/>
          </w:tcPr>
          <w:p w:rsidR="003609A0" w:rsidRDefault="009E4E66">
            <w:pPr>
              <w:widowControl/>
              <w:jc w:val="center"/>
              <w:textAlignment w:val="center"/>
              <w:rPr>
                <w:rFonts w:ascii="仿宋_GB2312" w:eastAsia="仿宋_GB2312" w:hAnsi="仿宋_GB2312" w:cs="仿宋_GB2312"/>
                <w:b/>
                <w:bCs/>
                <w:kern w:val="0"/>
                <w:sz w:val="22"/>
                <w:szCs w:val="22"/>
              </w:rPr>
            </w:pPr>
            <w:r>
              <w:rPr>
                <w:rFonts w:ascii="仿宋_GB2312" w:eastAsia="仿宋_GB2312" w:hAnsi="宋体" w:cs="仿宋_GB2312" w:hint="eastAsia"/>
                <w:b/>
                <w:kern w:val="0"/>
                <w:sz w:val="22"/>
                <w:szCs w:val="22"/>
                <w:lang w:bidi="ar"/>
              </w:rPr>
              <w:t xml:space="preserve"> 15,000 </w:t>
            </w:r>
          </w:p>
        </w:tc>
      </w:tr>
      <w:tr w:rsidR="003609A0">
        <w:trPr>
          <w:trHeight w:val="340"/>
        </w:trPr>
        <w:tc>
          <w:tcPr>
            <w:tcW w:w="6521" w:type="dxa"/>
            <w:gridSpan w:val="2"/>
            <w:tcBorders>
              <w:top w:val="single" w:sz="4" w:space="0" w:color="auto"/>
              <w:left w:val="single" w:sz="4" w:space="0" w:color="auto"/>
              <w:bottom w:val="single" w:sz="4" w:space="0" w:color="auto"/>
              <w:right w:val="single" w:sz="4" w:space="0" w:color="auto"/>
            </w:tcBorders>
            <w:shd w:val="clear" w:color="auto" w:fill="BEBEBE"/>
            <w:vAlign w:val="center"/>
          </w:tcPr>
          <w:p w:rsidR="003609A0" w:rsidRDefault="009E4E66">
            <w:pPr>
              <w:widowControl/>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公共预算可用财力合计：</w:t>
            </w:r>
          </w:p>
        </w:tc>
        <w:tc>
          <w:tcPr>
            <w:tcW w:w="1984" w:type="dxa"/>
            <w:tcBorders>
              <w:top w:val="single" w:sz="4" w:space="0" w:color="auto"/>
              <w:left w:val="single" w:sz="4" w:space="0" w:color="auto"/>
              <w:bottom w:val="single" w:sz="4" w:space="0" w:color="auto"/>
              <w:right w:val="single" w:sz="4" w:space="0" w:color="auto"/>
            </w:tcBorders>
            <w:shd w:val="clear" w:color="auto" w:fill="BEBEBE"/>
            <w:vAlign w:val="center"/>
          </w:tcPr>
          <w:p w:rsidR="003609A0" w:rsidRDefault="009E4E66">
            <w:pPr>
              <w:widowControl/>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217,870</w:t>
            </w:r>
          </w:p>
        </w:tc>
      </w:tr>
    </w:tbl>
    <w:p w:rsidR="003609A0" w:rsidRDefault="009E4E66">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bCs/>
          <w:sz w:val="32"/>
          <w:szCs w:val="32"/>
        </w:rPr>
        <w:lastRenderedPageBreak/>
        <w:t>2.</w:t>
      </w:r>
      <w:r>
        <w:rPr>
          <w:rFonts w:ascii="仿宋_GB2312" w:eastAsia="仿宋_GB2312" w:hAnsi="仿宋_GB2312" w:cs="仿宋_GB2312" w:hint="eastAsia"/>
          <w:b/>
          <w:bCs/>
          <w:sz w:val="32"/>
          <w:szCs w:val="32"/>
        </w:rPr>
        <w:t>政府性基金预算收入及可用财力</w:t>
      </w:r>
    </w:p>
    <w:p w:rsidR="003609A0" w:rsidRDefault="009E4E6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w:t>
      </w:r>
      <w:r>
        <w:rPr>
          <w:rFonts w:ascii="仿宋_GB2312" w:eastAsia="仿宋_GB2312" w:hAnsi="仿宋_GB2312" w:cs="仿宋_GB2312" w:hint="eastAsia"/>
          <w:sz w:val="32"/>
          <w:szCs w:val="32"/>
        </w:rPr>
        <w:t>管委会政府性基金预算收入</w:t>
      </w:r>
      <w:r>
        <w:rPr>
          <w:rFonts w:ascii="仿宋_GB2312" w:eastAsia="仿宋_GB2312" w:hAnsi="仿宋_GB2312" w:cs="仿宋_GB2312" w:hint="eastAsia"/>
          <w:sz w:val="32"/>
          <w:szCs w:val="32"/>
        </w:rPr>
        <w:t>20000</w:t>
      </w:r>
      <w:r>
        <w:rPr>
          <w:rFonts w:ascii="仿宋_GB2312" w:eastAsia="仿宋_GB2312" w:hAnsi="仿宋_GB2312" w:cs="仿宋_GB2312" w:hint="eastAsia"/>
          <w:sz w:val="32"/>
          <w:szCs w:val="32"/>
        </w:rPr>
        <w:t>万元，与上年预算持平。基金预算当年可用财力合计</w:t>
      </w:r>
      <w:r>
        <w:rPr>
          <w:rFonts w:ascii="仿宋_GB2312" w:eastAsia="仿宋_GB2312" w:hAnsi="仿宋_GB2312" w:cs="仿宋_GB2312" w:hint="eastAsia"/>
          <w:sz w:val="32"/>
          <w:szCs w:val="32"/>
        </w:rPr>
        <w:t>25940</w:t>
      </w:r>
      <w:r>
        <w:rPr>
          <w:rFonts w:ascii="仿宋_GB2312" w:eastAsia="仿宋_GB2312" w:hAnsi="仿宋_GB2312" w:cs="仿宋_GB2312" w:hint="eastAsia"/>
          <w:sz w:val="32"/>
          <w:szCs w:val="32"/>
        </w:rPr>
        <w:t>万元，其中：当年收入</w:t>
      </w:r>
      <w:r>
        <w:rPr>
          <w:rFonts w:ascii="仿宋_GB2312" w:eastAsia="仿宋_GB2312" w:hAnsi="仿宋_GB2312" w:cs="仿宋_GB2312" w:hint="eastAsia"/>
          <w:sz w:val="32"/>
          <w:szCs w:val="32"/>
        </w:rPr>
        <w:t>20000</w:t>
      </w:r>
      <w:r>
        <w:rPr>
          <w:rFonts w:ascii="仿宋_GB2312" w:eastAsia="仿宋_GB2312" w:hAnsi="仿宋_GB2312" w:cs="仿宋_GB2312" w:hint="eastAsia"/>
          <w:sz w:val="32"/>
          <w:szCs w:val="32"/>
        </w:rPr>
        <w:t>万元，上年结转</w:t>
      </w:r>
      <w:r>
        <w:rPr>
          <w:rFonts w:ascii="仿宋_GB2312" w:eastAsia="仿宋_GB2312" w:hAnsi="仿宋_GB2312" w:cs="仿宋_GB2312" w:hint="eastAsia"/>
          <w:sz w:val="32"/>
          <w:szCs w:val="32"/>
        </w:rPr>
        <w:t>5940</w:t>
      </w:r>
      <w:r>
        <w:rPr>
          <w:rFonts w:ascii="仿宋_GB2312" w:eastAsia="仿宋_GB2312" w:hAnsi="仿宋_GB2312" w:cs="仿宋_GB2312" w:hint="eastAsia"/>
          <w:sz w:val="32"/>
          <w:szCs w:val="32"/>
        </w:rPr>
        <w:t>万元。</w:t>
      </w:r>
    </w:p>
    <w:p w:rsidR="003609A0" w:rsidRDefault="009E4E66">
      <w:pPr>
        <w:spacing w:line="560" w:lineRule="exact"/>
        <w:ind w:firstLineChars="198" w:firstLine="636"/>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国有资本经营预算收入及可用财力</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年宁东基地国有资本经营预算收入</w:t>
      </w:r>
      <w:r>
        <w:rPr>
          <w:rFonts w:ascii="仿宋_GB2312" w:eastAsia="仿宋_GB2312" w:hAnsi="仿宋_GB2312" w:cs="仿宋_GB2312" w:hint="eastAsia"/>
          <w:sz w:val="32"/>
          <w:szCs w:val="32"/>
        </w:rPr>
        <w:t>1016</w:t>
      </w:r>
      <w:r>
        <w:rPr>
          <w:rFonts w:ascii="仿宋_GB2312" w:eastAsia="仿宋_GB2312" w:hAnsi="仿宋_GB2312" w:cs="仿宋_GB2312" w:hint="eastAsia"/>
          <w:sz w:val="32"/>
          <w:szCs w:val="32"/>
        </w:rPr>
        <w:t>万元，其中：宁东开发投资公司预计上解国有资本经营收入</w:t>
      </w:r>
      <w:r>
        <w:rPr>
          <w:rFonts w:ascii="仿宋_GB2312" w:eastAsia="仿宋_GB2312" w:hAnsi="仿宋_GB2312" w:cs="仿宋_GB2312" w:hint="eastAsia"/>
          <w:sz w:val="32"/>
          <w:szCs w:val="32"/>
        </w:rPr>
        <w:t>700</w:t>
      </w:r>
      <w:r>
        <w:rPr>
          <w:rFonts w:ascii="仿宋_GB2312" w:eastAsia="仿宋_GB2312" w:hAnsi="仿宋_GB2312" w:cs="仿宋_GB2312" w:hint="eastAsia"/>
          <w:sz w:val="32"/>
          <w:szCs w:val="32"/>
        </w:rPr>
        <w:t>万元，宁东担保公司预计上解国有资本经营收入</w:t>
      </w:r>
      <w:r>
        <w:rPr>
          <w:rFonts w:ascii="仿宋_GB2312" w:eastAsia="仿宋_GB2312" w:hAnsi="仿宋_GB2312" w:cs="仿宋_GB2312" w:hint="eastAsia"/>
          <w:sz w:val="32"/>
          <w:szCs w:val="32"/>
        </w:rPr>
        <w:t>296</w:t>
      </w:r>
      <w:r>
        <w:rPr>
          <w:rFonts w:ascii="仿宋_GB2312" w:eastAsia="仿宋_GB2312" w:hAnsi="仿宋_GB2312" w:cs="仿宋_GB2312" w:hint="eastAsia"/>
          <w:sz w:val="32"/>
          <w:szCs w:val="32"/>
        </w:rPr>
        <w:t>万元，宁东市政建设公司预计上解国有资本经营收入</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万元。国有资本经营预算当年可用财力合计</w:t>
      </w:r>
      <w:r>
        <w:rPr>
          <w:rFonts w:ascii="仿宋_GB2312" w:eastAsia="仿宋_GB2312" w:hAnsi="仿宋_GB2312" w:cs="仿宋_GB2312" w:hint="eastAsia"/>
          <w:sz w:val="32"/>
          <w:szCs w:val="32"/>
        </w:rPr>
        <w:t>1061</w:t>
      </w:r>
      <w:r>
        <w:rPr>
          <w:rFonts w:ascii="仿宋_GB2312" w:eastAsia="仿宋_GB2312" w:hAnsi="仿宋_GB2312" w:cs="仿宋_GB2312" w:hint="eastAsia"/>
          <w:sz w:val="32"/>
          <w:szCs w:val="32"/>
        </w:rPr>
        <w:t>万元，其中：当年收入</w:t>
      </w:r>
      <w:r>
        <w:rPr>
          <w:rFonts w:ascii="仿宋_GB2312" w:eastAsia="仿宋_GB2312" w:hAnsi="仿宋_GB2312" w:cs="仿宋_GB2312" w:hint="eastAsia"/>
          <w:sz w:val="32"/>
          <w:szCs w:val="32"/>
        </w:rPr>
        <w:t>1016</w:t>
      </w:r>
      <w:r>
        <w:rPr>
          <w:rFonts w:ascii="仿宋_GB2312" w:eastAsia="仿宋_GB2312" w:hAnsi="仿宋_GB2312" w:cs="仿宋_GB2312" w:hint="eastAsia"/>
          <w:sz w:val="32"/>
          <w:szCs w:val="32"/>
        </w:rPr>
        <w:t>万元，上年结转</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万元。</w:t>
      </w:r>
    </w:p>
    <w:p w:rsidR="003609A0" w:rsidRDefault="009E4E66">
      <w:pPr>
        <w:spacing w:line="560" w:lineRule="exact"/>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以上一般公共预算、政府性基金预算及国有资本经营预算可用财力总计为</w:t>
      </w:r>
      <w:r>
        <w:rPr>
          <w:rFonts w:ascii="仿宋_GB2312" w:eastAsia="仿宋_GB2312" w:hAnsi="宋体" w:cs="宋体" w:hint="eastAsia"/>
          <w:b/>
          <w:bCs/>
          <w:kern w:val="0"/>
          <w:sz w:val="32"/>
          <w:szCs w:val="32"/>
        </w:rPr>
        <w:t>244871</w:t>
      </w:r>
      <w:r>
        <w:rPr>
          <w:rFonts w:ascii="仿宋_GB2312" w:eastAsia="仿宋_GB2312" w:hAnsi="仿宋_GB2312" w:cs="仿宋_GB2312" w:hint="eastAsia"/>
          <w:b/>
          <w:bCs/>
          <w:sz w:val="32"/>
          <w:szCs w:val="32"/>
        </w:rPr>
        <w:t>万元。</w:t>
      </w:r>
    </w:p>
    <w:p w:rsidR="003609A0" w:rsidRDefault="009E4E66">
      <w:pPr>
        <w:spacing w:line="560" w:lineRule="exact"/>
        <w:ind w:leftChars="200" w:left="420"/>
        <w:rPr>
          <w:rFonts w:ascii="楷体_GB2312" w:eastAsia="楷体_GB2312" w:hAnsi="楷体_GB2312" w:cs="楷体_GB2312"/>
          <w:bCs/>
          <w:color w:val="000000" w:themeColor="text1"/>
          <w:sz w:val="32"/>
          <w:szCs w:val="32"/>
        </w:rPr>
      </w:pPr>
      <w:r>
        <w:rPr>
          <w:rFonts w:ascii="楷体_GB2312" w:eastAsia="楷体_GB2312" w:hAnsi="楷体_GB2312" w:cs="楷体_GB2312" w:hint="eastAsia"/>
          <w:bCs/>
          <w:color w:val="000000" w:themeColor="text1"/>
          <w:sz w:val="32"/>
          <w:szCs w:val="32"/>
        </w:rPr>
        <w:t>（二）</w:t>
      </w:r>
      <w:r>
        <w:rPr>
          <w:rFonts w:ascii="楷体_GB2312" w:eastAsia="楷体_GB2312" w:hAnsi="楷体_GB2312" w:cs="楷体_GB2312" w:hint="eastAsia"/>
          <w:bCs/>
          <w:color w:val="000000" w:themeColor="text1"/>
          <w:sz w:val="32"/>
          <w:szCs w:val="32"/>
        </w:rPr>
        <w:t>2020</w:t>
      </w:r>
      <w:r>
        <w:rPr>
          <w:rFonts w:ascii="楷体_GB2312" w:eastAsia="楷体_GB2312" w:hAnsi="楷体_GB2312" w:cs="楷体_GB2312" w:hint="eastAsia"/>
          <w:bCs/>
          <w:color w:val="000000" w:themeColor="text1"/>
          <w:sz w:val="32"/>
          <w:szCs w:val="32"/>
        </w:rPr>
        <w:t>年财政支出预算安排</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在编制</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年项目支出预算中，根据全口径预算管理要求，将一般公共财政预算、基金预算、国有资</w:t>
      </w:r>
      <w:r>
        <w:rPr>
          <w:rFonts w:ascii="仿宋_GB2312" w:eastAsia="仿宋_GB2312" w:hAnsi="仿宋_GB2312" w:cs="仿宋_GB2312" w:hint="eastAsia"/>
          <w:sz w:val="32"/>
          <w:szCs w:val="32"/>
        </w:rPr>
        <w:t>本经营预算相结合，形成全口径预算。</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年预计可用财力</w:t>
      </w:r>
      <w:r>
        <w:rPr>
          <w:rFonts w:ascii="仿宋_GB2312" w:eastAsia="仿宋_GB2312" w:hAnsi="仿宋_GB2312" w:cs="仿宋_GB2312" w:hint="eastAsia"/>
          <w:sz w:val="32"/>
          <w:szCs w:val="32"/>
        </w:rPr>
        <w:t>244871</w:t>
      </w:r>
      <w:r>
        <w:rPr>
          <w:rFonts w:ascii="仿宋_GB2312" w:eastAsia="仿宋_GB2312" w:hAnsi="仿宋_GB2312" w:cs="仿宋_GB2312" w:hint="eastAsia"/>
          <w:sz w:val="32"/>
          <w:szCs w:val="32"/>
        </w:rPr>
        <w:t>万元，较上年</w:t>
      </w:r>
      <w:r>
        <w:rPr>
          <w:rFonts w:ascii="仿宋_GB2312" w:eastAsia="仿宋_GB2312" w:hAnsi="仿宋_GB2312" w:cs="仿宋_GB2312" w:hint="eastAsia"/>
          <w:sz w:val="32"/>
          <w:szCs w:val="32"/>
        </w:rPr>
        <w:t>234486</w:t>
      </w:r>
      <w:r>
        <w:rPr>
          <w:rFonts w:ascii="仿宋_GB2312" w:eastAsia="仿宋_GB2312" w:hAnsi="仿宋_GB2312" w:cs="仿宋_GB2312" w:hint="eastAsia"/>
          <w:sz w:val="32"/>
          <w:szCs w:val="32"/>
        </w:rPr>
        <w:t>万元增加</w:t>
      </w:r>
      <w:r>
        <w:rPr>
          <w:rFonts w:ascii="仿宋_GB2312" w:eastAsia="仿宋_GB2312" w:hAnsi="仿宋_GB2312" w:cs="仿宋_GB2312" w:hint="eastAsia"/>
          <w:sz w:val="32"/>
          <w:szCs w:val="32"/>
        </w:rPr>
        <w:t>10385</w:t>
      </w:r>
      <w:r>
        <w:rPr>
          <w:rFonts w:ascii="仿宋_GB2312" w:eastAsia="仿宋_GB2312" w:hAnsi="仿宋_GB2312" w:cs="仿宋_GB2312" w:hint="eastAsia"/>
          <w:sz w:val="32"/>
          <w:szCs w:val="32"/>
        </w:rPr>
        <w:t>万元，支出预算较上年增加</w:t>
      </w:r>
      <w:r>
        <w:rPr>
          <w:rFonts w:ascii="仿宋_GB2312" w:eastAsia="仿宋_GB2312" w:hAnsi="仿宋_GB2312" w:cs="仿宋_GB2312" w:hint="eastAsia"/>
          <w:sz w:val="32"/>
          <w:szCs w:val="32"/>
        </w:rPr>
        <w:t>4.43%</w:t>
      </w:r>
      <w:r>
        <w:rPr>
          <w:rFonts w:ascii="仿宋_GB2312" w:eastAsia="仿宋_GB2312" w:hAnsi="仿宋_GB2312" w:cs="仿宋_GB2312" w:hint="eastAsia"/>
          <w:sz w:val="32"/>
          <w:szCs w:val="32"/>
        </w:rPr>
        <w:t>。根据</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年基地经济发展态势，在充分考虑各方面资金需求，在确保“保工资、保运转、保基本民生”支出的基础上，按照“促改革、调结构、促发展、防风险”的原则，围绕基地</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年重点工作，统筹安排各项支出</w:t>
      </w:r>
      <w:r>
        <w:rPr>
          <w:rFonts w:ascii="仿宋_GB2312" w:eastAsia="仿宋_GB2312" w:hAnsi="仿宋_GB2312" w:cs="仿宋_GB2312" w:hint="eastAsia"/>
          <w:sz w:val="32"/>
          <w:szCs w:val="32"/>
        </w:rPr>
        <w:t>244871</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13901</w:t>
      </w:r>
      <w:r>
        <w:rPr>
          <w:rFonts w:ascii="仿宋_GB2312" w:eastAsia="仿宋_GB2312" w:hAnsi="仿宋_GB2312" w:cs="仿宋_GB2312" w:hint="eastAsia"/>
          <w:sz w:val="32"/>
          <w:szCs w:val="32"/>
        </w:rPr>
        <w:t>万元，项目支出</w:t>
      </w:r>
      <w:r>
        <w:rPr>
          <w:rFonts w:ascii="仿宋_GB2312" w:eastAsia="仿宋_GB2312" w:hAnsi="仿宋_GB2312" w:cs="仿宋_GB2312" w:hint="eastAsia"/>
          <w:sz w:val="32"/>
          <w:szCs w:val="32"/>
        </w:rPr>
        <w:t>230970</w:t>
      </w:r>
      <w:r>
        <w:rPr>
          <w:rFonts w:ascii="仿宋_GB2312" w:eastAsia="仿宋_GB2312" w:hAnsi="仿宋_GB2312" w:cs="仿宋_GB2312" w:hint="eastAsia"/>
          <w:sz w:val="32"/>
          <w:szCs w:val="32"/>
        </w:rPr>
        <w:t>万元。详见下表：</w:t>
      </w:r>
    </w:p>
    <w:p w:rsidR="003609A0" w:rsidRDefault="003609A0">
      <w:pPr>
        <w:widowControl/>
        <w:shd w:val="clear" w:color="auto" w:fill="FFFFFF"/>
        <w:spacing w:line="440" w:lineRule="exact"/>
        <w:ind w:firstLine="600"/>
        <w:jc w:val="center"/>
        <w:rPr>
          <w:rFonts w:ascii="仿宋_GB2312" w:eastAsia="仿宋_GB2312" w:hAnsi="宋体" w:cs="宋体"/>
          <w:kern w:val="0"/>
          <w:sz w:val="32"/>
          <w:szCs w:val="32"/>
        </w:rPr>
      </w:pPr>
    </w:p>
    <w:p w:rsidR="003609A0" w:rsidRDefault="009E4E66">
      <w:pPr>
        <w:widowControl/>
        <w:shd w:val="clear" w:color="auto" w:fill="FFFFFF"/>
        <w:spacing w:line="440" w:lineRule="exact"/>
        <w:ind w:firstLine="600"/>
        <w:jc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2019</w:t>
      </w:r>
      <w:r>
        <w:rPr>
          <w:rFonts w:ascii="仿宋_GB2312" w:eastAsia="仿宋_GB2312" w:hAnsi="宋体" w:cs="宋体" w:hint="eastAsia"/>
          <w:kern w:val="0"/>
          <w:sz w:val="32"/>
          <w:szCs w:val="32"/>
        </w:rPr>
        <w:t>年宁东基地支出预算汇总表</w:t>
      </w:r>
    </w:p>
    <w:p w:rsidR="003609A0" w:rsidRDefault="009E4E66" w:rsidP="009E4E66">
      <w:pPr>
        <w:widowControl/>
        <w:shd w:val="clear" w:color="auto" w:fill="FFFFFF"/>
        <w:spacing w:line="440" w:lineRule="exact"/>
        <w:ind w:firstLineChars="2884" w:firstLine="6922"/>
        <w:jc w:val="left"/>
        <w:rPr>
          <w:rFonts w:ascii="仿宋_GB2312" w:eastAsia="仿宋_GB2312" w:hAnsi="宋体" w:cs="宋体"/>
          <w:kern w:val="0"/>
          <w:sz w:val="32"/>
          <w:szCs w:val="32"/>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单位：万元</w:t>
      </w:r>
    </w:p>
    <w:tbl>
      <w:tblPr>
        <w:tblW w:w="8647"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701"/>
        <w:gridCol w:w="5103"/>
        <w:gridCol w:w="1843"/>
      </w:tblGrid>
      <w:tr w:rsidR="003609A0">
        <w:trPr>
          <w:trHeight w:val="90"/>
        </w:trPr>
        <w:tc>
          <w:tcPr>
            <w:tcW w:w="1701" w:type="dxa"/>
            <w:vAlign w:val="center"/>
          </w:tcPr>
          <w:p w:rsidR="003609A0" w:rsidRDefault="009E4E66">
            <w:pPr>
              <w:widowControl/>
              <w:jc w:val="center"/>
              <w:textAlignment w:val="center"/>
              <w:rPr>
                <w:rFonts w:ascii="仿宋_GB2312" w:eastAsia="仿宋_GB2312" w:hAnsi="宋体" w:cs="仿宋_GB2312"/>
                <w:bCs/>
                <w:color w:val="000000"/>
                <w:sz w:val="22"/>
                <w:szCs w:val="22"/>
              </w:rPr>
            </w:pPr>
            <w:r>
              <w:rPr>
                <w:rFonts w:ascii="仿宋_GB2312" w:eastAsia="仿宋_GB2312" w:hAnsi="宋体" w:cs="仿宋_GB2312" w:hint="eastAsia"/>
                <w:bCs/>
                <w:color w:val="000000"/>
                <w:kern w:val="0"/>
                <w:sz w:val="22"/>
                <w:szCs w:val="22"/>
              </w:rPr>
              <w:t>类</w:t>
            </w:r>
            <w:r>
              <w:rPr>
                <w:rFonts w:ascii="仿宋_GB2312" w:eastAsia="仿宋_GB2312" w:hAnsi="宋体" w:cs="仿宋_GB2312" w:hint="eastAsia"/>
                <w:bCs/>
                <w:color w:val="000000"/>
                <w:kern w:val="0"/>
                <w:sz w:val="22"/>
                <w:szCs w:val="22"/>
              </w:rPr>
              <w:t xml:space="preserve"> </w:t>
            </w:r>
            <w:r>
              <w:rPr>
                <w:rFonts w:ascii="仿宋_GB2312" w:eastAsia="仿宋_GB2312" w:hAnsi="宋体" w:cs="仿宋_GB2312" w:hint="eastAsia"/>
                <w:bCs/>
                <w:color w:val="000000"/>
                <w:kern w:val="0"/>
                <w:sz w:val="22"/>
                <w:szCs w:val="22"/>
              </w:rPr>
              <w:t>别</w:t>
            </w:r>
          </w:p>
        </w:tc>
        <w:tc>
          <w:tcPr>
            <w:tcW w:w="5103" w:type="dxa"/>
            <w:vAlign w:val="center"/>
          </w:tcPr>
          <w:p w:rsidR="003609A0" w:rsidRDefault="009E4E66">
            <w:pPr>
              <w:widowControl/>
              <w:jc w:val="center"/>
              <w:textAlignment w:val="center"/>
              <w:rPr>
                <w:rFonts w:ascii="仿宋_GB2312" w:eastAsia="仿宋_GB2312" w:hAnsi="宋体" w:cs="仿宋_GB2312"/>
                <w:bCs/>
                <w:color w:val="000000"/>
                <w:sz w:val="22"/>
                <w:szCs w:val="22"/>
              </w:rPr>
            </w:pPr>
            <w:r>
              <w:rPr>
                <w:rFonts w:ascii="仿宋_GB2312" w:eastAsia="仿宋_GB2312" w:hAnsi="宋体" w:cs="仿宋_GB2312" w:hint="eastAsia"/>
                <w:bCs/>
                <w:color w:val="000000"/>
                <w:kern w:val="0"/>
                <w:sz w:val="22"/>
                <w:szCs w:val="22"/>
              </w:rPr>
              <w:t>项</w:t>
            </w:r>
            <w:r>
              <w:rPr>
                <w:rFonts w:ascii="仿宋_GB2312" w:eastAsia="仿宋_GB2312" w:hAnsi="宋体" w:cs="仿宋_GB2312" w:hint="eastAsia"/>
                <w:bCs/>
                <w:color w:val="000000"/>
                <w:kern w:val="0"/>
                <w:sz w:val="22"/>
                <w:szCs w:val="22"/>
              </w:rPr>
              <w:t xml:space="preserve"> </w:t>
            </w:r>
            <w:r>
              <w:rPr>
                <w:rFonts w:ascii="仿宋_GB2312" w:eastAsia="仿宋_GB2312" w:hAnsi="宋体" w:cs="仿宋_GB2312" w:hint="eastAsia"/>
                <w:bCs/>
                <w:color w:val="000000"/>
                <w:kern w:val="0"/>
                <w:sz w:val="22"/>
                <w:szCs w:val="22"/>
              </w:rPr>
              <w:t>目</w:t>
            </w:r>
          </w:p>
        </w:tc>
        <w:tc>
          <w:tcPr>
            <w:tcW w:w="1843" w:type="dxa"/>
            <w:vAlign w:val="center"/>
          </w:tcPr>
          <w:p w:rsidR="003609A0" w:rsidRDefault="009E4E66">
            <w:pPr>
              <w:widowControl/>
              <w:jc w:val="center"/>
              <w:textAlignment w:val="center"/>
              <w:rPr>
                <w:rFonts w:ascii="仿宋_GB2312" w:eastAsia="仿宋_GB2312" w:hAnsi="宋体" w:cs="仿宋_GB2312"/>
                <w:bCs/>
                <w:color w:val="000000"/>
                <w:sz w:val="22"/>
                <w:szCs w:val="22"/>
              </w:rPr>
            </w:pPr>
            <w:r>
              <w:rPr>
                <w:rFonts w:ascii="仿宋_GB2312" w:eastAsia="仿宋_GB2312" w:hAnsi="宋体" w:cs="仿宋_GB2312" w:hint="eastAsia"/>
                <w:bCs/>
                <w:color w:val="000000"/>
                <w:kern w:val="0"/>
                <w:sz w:val="22"/>
                <w:szCs w:val="22"/>
              </w:rPr>
              <w:t>金</w:t>
            </w:r>
            <w:r>
              <w:rPr>
                <w:rFonts w:ascii="仿宋_GB2312" w:eastAsia="仿宋_GB2312" w:hAnsi="宋体" w:cs="仿宋_GB2312" w:hint="eastAsia"/>
                <w:bCs/>
                <w:color w:val="000000"/>
                <w:kern w:val="0"/>
                <w:sz w:val="22"/>
                <w:szCs w:val="22"/>
              </w:rPr>
              <w:t xml:space="preserve"> </w:t>
            </w:r>
            <w:r>
              <w:rPr>
                <w:rFonts w:ascii="仿宋_GB2312" w:eastAsia="仿宋_GB2312" w:hAnsi="宋体" w:cs="仿宋_GB2312" w:hint="eastAsia"/>
                <w:bCs/>
                <w:color w:val="000000"/>
                <w:kern w:val="0"/>
                <w:sz w:val="22"/>
                <w:szCs w:val="22"/>
              </w:rPr>
              <w:t>额</w:t>
            </w:r>
          </w:p>
        </w:tc>
      </w:tr>
      <w:tr w:rsidR="003609A0">
        <w:trPr>
          <w:trHeight w:val="402"/>
        </w:trPr>
        <w:tc>
          <w:tcPr>
            <w:tcW w:w="1701" w:type="dxa"/>
            <w:vMerge w:val="restart"/>
            <w:vAlign w:val="center"/>
          </w:tcPr>
          <w:p w:rsidR="003609A0" w:rsidRDefault="009E4E66">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rPr>
              <w:t>一、基本支出</w:t>
            </w:r>
          </w:p>
        </w:tc>
        <w:tc>
          <w:tcPr>
            <w:tcW w:w="5103" w:type="dxa"/>
            <w:vAlign w:val="center"/>
          </w:tcPr>
          <w:p w:rsidR="003609A0" w:rsidRDefault="009E4E66">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在职人员工资福利支出（含退休）</w:t>
            </w:r>
          </w:p>
        </w:tc>
        <w:tc>
          <w:tcPr>
            <w:tcW w:w="1843" w:type="dxa"/>
            <w:vAlign w:val="center"/>
          </w:tcPr>
          <w:p w:rsidR="003609A0" w:rsidRDefault="009E4E66">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11,049</w:t>
            </w:r>
          </w:p>
        </w:tc>
      </w:tr>
      <w:tr w:rsidR="003609A0">
        <w:trPr>
          <w:trHeight w:val="302"/>
        </w:trPr>
        <w:tc>
          <w:tcPr>
            <w:tcW w:w="1701" w:type="dxa"/>
            <w:vMerge/>
            <w:vAlign w:val="center"/>
          </w:tcPr>
          <w:p w:rsidR="003609A0" w:rsidRDefault="003609A0">
            <w:pPr>
              <w:jc w:val="center"/>
              <w:rPr>
                <w:rFonts w:ascii="仿宋_GB2312" w:eastAsia="仿宋_GB2312" w:hAnsi="宋体" w:cs="仿宋_GB2312"/>
                <w:b/>
                <w:color w:val="000000"/>
                <w:sz w:val="22"/>
                <w:szCs w:val="22"/>
              </w:rPr>
            </w:pPr>
          </w:p>
        </w:tc>
        <w:tc>
          <w:tcPr>
            <w:tcW w:w="5103" w:type="dxa"/>
            <w:vAlign w:val="center"/>
          </w:tcPr>
          <w:p w:rsidR="003609A0" w:rsidRDefault="009E4E66">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聘用及其他人员工资福利支出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1,925</w:t>
            </w:r>
          </w:p>
        </w:tc>
      </w:tr>
      <w:tr w:rsidR="003609A0">
        <w:trPr>
          <w:trHeight w:val="321"/>
        </w:trPr>
        <w:tc>
          <w:tcPr>
            <w:tcW w:w="1701" w:type="dxa"/>
            <w:vMerge/>
            <w:vAlign w:val="center"/>
          </w:tcPr>
          <w:p w:rsidR="003609A0" w:rsidRDefault="003609A0">
            <w:pPr>
              <w:jc w:val="center"/>
              <w:rPr>
                <w:rFonts w:ascii="仿宋_GB2312" w:eastAsia="仿宋_GB2312" w:hAnsi="宋体" w:cs="仿宋_GB2312"/>
                <w:b/>
                <w:color w:val="000000"/>
                <w:sz w:val="22"/>
                <w:szCs w:val="22"/>
              </w:rPr>
            </w:pPr>
          </w:p>
        </w:tc>
        <w:tc>
          <w:tcPr>
            <w:tcW w:w="5103" w:type="dxa"/>
            <w:vAlign w:val="center"/>
          </w:tcPr>
          <w:p w:rsidR="003609A0" w:rsidRDefault="009E4E66">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基本公用支出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591</w:t>
            </w:r>
          </w:p>
        </w:tc>
      </w:tr>
      <w:tr w:rsidR="003609A0">
        <w:trPr>
          <w:trHeight w:val="292"/>
        </w:trPr>
        <w:tc>
          <w:tcPr>
            <w:tcW w:w="1701" w:type="dxa"/>
            <w:vMerge/>
            <w:vAlign w:val="center"/>
          </w:tcPr>
          <w:p w:rsidR="003609A0" w:rsidRDefault="003609A0">
            <w:pPr>
              <w:widowControl/>
              <w:jc w:val="left"/>
              <w:textAlignment w:val="cente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其他基本支出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335</w:t>
            </w:r>
          </w:p>
        </w:tc>
      </w:tr>
      <w:tr w:rsidR="003609A0">
        <w:trPr>
          <w:trHeight w:val="366"/>
        </w:trPr>
        <w:tc>
          <w:tcPr>
            <w:tcW w:w="1701" w:type="dxa"/>
            <w:vMerge/>
            <w:shd w:val="clear" w:color="auto" w:fill="auto"/>
            <w:vAlign w:val="center"/>
          </w:tcPr>
          <w:p w:rsidR="003609A0" w:rsidRDefault="003609A0">
            <w:pPr>
              <w:jc w:val="center"/>
              <w:rPr>
                <w:rFonts w:ascii="仿宋_GB2312" w:eastAsia="仿宋_GB2312" w:hAnsi="宋体" w:cs="仿宋_GB2312"/>
                <w:b/>
                <w:color w:val="000000"/>
                <w:sz w:val="22"/>
                <w:szCs w:val="22"/>
              </w:rPr>
            </w:pPr>
          </w:p>
        </w:tc>
        <w:tc>
          <w:tcPr>
            <w:tcW w:w="5103" w:type="dxa"/>
            <w:shd w:val="clear" w:color="auto" w:fill="D7D7D7"/>
            <w:vAlign w:val="center"/>
          </w:tcPr>
          <w:p w:rsidR="003609A0" w:rsidRDefault="009E4E66">
            <w:pPr>
              <w:widowControl/>
              <w:jc w:val="left"/>
              <w:textAlignment w:val="center"/>
              <w:rPr>
                <w:rFonts w:ascii="仿宋_GB2312" w:eastAsia="仿宋_GB2312" w:hAnsi="宋体" w:cs="仿宋_GB2312"/>
                <w:b/>
                <w:color w:val="000000"/>
                <w:kern w:val="0"/>
                <w:sz w:val="22"/>
                <w:szCs w:val="22"/>
              </w:rPr>
            </w:pPr>
            <w:r>
              <w:rPr>
                <w:rFonts w:ascii="仿宋_GB2312" w:eastAsia="仿宋_GB2312" w:hAnsi="宋体" w:cs="仿宋_GB2312" w:hint="eastAsia"/>
                <w:b/>
                <w:color w:val="000000"/>
                <w:kern w:val="0"/>
                <w:sz w:val="22"/>
                <w:szCs w:val="22"/>
              </w:rPr>
              <w:t>基本支出小计</w:t>
            </w:r>
          </w:p>
        </w:tc>
        <w:tc>
          <w:tcPr>
            <w:tcW w:w="1843" w:type="dxa"/>
            <w:shd w:val="clear" w:color="auto" w:fill="D7D7D7"/>
            <w:vAlign w:val="center"/>
          </w:tcPr>
          <w:p w:rsidR="003609A0" w:rsidRDefault="009E4E66">
            <w:pPr>
              <w:widowControl/>
              <w:jc w:val="center"/>
              <w:textAlignment w:val="center"/>
              <w:rPr>
                <w:rFonts w:ascii="仿宋_GB2312" w:eastAsia="仿宋_GB2312" w:hAnsi="宋体" w:cs="仿宋_GB2312"/>
                <w:b/>
                <w:color w:val="000000"/>
                <w:kern w:val="0"/>
                <w:sz w:val="22"/>
                <w:szCs w:val="22"/>
              </w:rPr>
            </w:pPr>
            <w:r>
              <w:rPr>
                <w:rFonts w:ascii="仿宋_GB2312" w:eastAsia="仿宋_GB2312" w:hAnsi="宋体" w:cs="仿宋_GB2312" w:hint="eastAsia"/>
                <w:b/>
                <w:color w:val="000000"/>
                <w:kern w:val="0"/>
                <w:sz w:val="22"/>
                <w:szCs w:val="22"/>
              </w:rPr>
              <w:t>13,901</w:t>
            </w:r>
          </w:p>
        </w:tc>
      </w:tr>
      <w:tr w:rsidR="003609A0">
        <w:trPr>
          <w:trHeight w:val="227"/>
        </w:trPr>
        <w:tc>
          <w:tcPr>
            <w:tcW w:w="1701" w:type="dxa"/>
            <w:vMerge w:val="restart"/>
            <w:vAlign w:val="center"/>
          </w:tcPr>
          <w:p w:rsidR="003609A0" w:rsidRDefault="009E4E66">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rPr>
              <w:t>二、项目支出</w:t>
            </w: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部门运转支出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15,153</w:t>
            </w:r>
          </w:p>
        </w:tc>
      </w:tr>
      <w:tr w:rsidR="003609A0">
        <w:trPr>
          <w:trHeight w:val="227"/>
        </w:trPr>
        <w:tc>
          <w:tcPr>
            <w:tcW w:w="1701" w:type="dxa"/>
            <w:vMerge/>
            <w:vAlign w:val="center"/>
          </w:tcPr>
          <w:p w:rsidR="003609A0" w:rsidRDefault="003609A0">
            <w:pPr>
              <w:jc w:val="center"/>
              <w:rPr>
                <w:rFonts w:ascii="仿宋_GB2312" w:eastAsia="仿宋_GB2312" w:hAnsi="宋体" w:cs="仿宋_GB2312"/>
                <w:b/>
                <w:color w:val="000000"/>
                <w:sz w:val="22"/>
                <w:szCs w:val="22"/>
              </w:rP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 xml:space="preserve">   </w:t>
            </w:r>
            <w:r>
              <w:rPr>
                <w:rFonts w:ascii="仿宋_GB2312" w:eastAsia="仿宋_GB2312" w:hAnsi="宋体" w:cs="仿宋_GB2312" w:hint="eastAsia"/>
                <w:color w:val="000000"/>
                <w:kern w:val="0"/>
                <w:sz w:val="22"/>
                <w:szCs w:val="22"/>
              </w:rPr>
              <w:t>其中：</w:t>
            </w:r>
            <w:r>
              <w:rPr>
                <w:rFonts w:ascii="仿宋_GB2312" w:eastAsia="仿宋_GB2312" w:hAnsi="宋体" w:cs="仿宋_GB2312" w:hint="eastAsia"/>
                <w:color w:val="000000"/>
                <w:kern w:val="0"/>
                <w:sz w:val="22"/>
                <w:szCs w:val="22"/>
              </w:rPr>
              <w:t>1.</w:t>
            </w:r>
            <w:r>
              <w:rPr>
                <w:rFonts w:ascii="仿宋_GB2312" w:eastAsia="仿宋_GB2312" w:hAnsi="宋体" w:cs="仿宋_GB2312" w:hint="eastAsia"/>
                <w:color w:val="000000"/>
                <w:kern w:val="0"/>
                <w:sz w:val="22"/>
                <w:szCs w:val="22"/>
              </w:rPr>
              <w:t>管委会预算单位支出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11,496</w:t>
            </w:r>
          </w:p>
        </w:tc>
      </w:tr>
      <w:tr w:rsidR="003609A0">
        <w:trPr>
          <w:trHeight w:val="227"/>
        </w:trPr>
        <w:tc>
          <w:tcPr>
            <w:tcW w:w="1701" w:type="dxa"/>
            <w:vMerge/>
            <w:vAlign w:val="center"/>
          </w:tcPr>
          <w:p w:rsidR="003609A0" w:rsidRDefault="003609A0">
            <w:pPr>
              <w:jc w:val="center"/>
              <w:rPr>
                <w:rFonts w:ascii="仿宋_GB2312" w:eastAsia="仿宋_GB2312" w:hAnsi="宋体" w:cs="仿宋_GB2312"/>
                <w:b/>
                <w:color w:val="000000"/>
                <w:sz w:val="22"/>
                <w:szCs w:val="22"/>
              </w:rP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 xml:space="preserve">         2.</w:t>
            </w:r>
            <w:r>
              <w:rPr>
                <w:rFonts w:ascii="仿宋_GB2312" w:eastAsia="仿宋_GB2312" w:hAnsi="宋体" w:cs="仿宋_GB2312" w:hint="eastAsia"/>
                <w:color w:val="000000"/>
                <w:kern w:val="0"/>
                <w:sz w:val="22"/>
                <w:szCs w:val="22"/>
              </w:rPr>
              <w:t>宁东相关服务部门支出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3,657</w:t>
            </w:r>
          </w:p>
        </w:tc>
      </w:tr>
      <w:tr w:rsidR="003609A0">
        <w:trPr>
          <w:trHeight w:val="227"/>
        </w:trPr>
        <w:tc>
          <w:tcPr>
            <w:tcW w:w="1701" w:type="dxa"/>
            <w:vMerge/>
            <w:vAlign w:val="center"/>
          </w:tcPr>
          <w:p w:rsidR="003609A0" w:rsidRDefault="003609A0">
            <w:pPr>
              <w:jc w:val="center"/>
              <w:rPr>
                <w:rFonts w:ascii="仿宋_GB2312" w:eastAsia="仿宋_GB2312" w:hAnsi="宋体" w:cs="仿宋_GB2312"/>
                <w:b/>
                <w:color w:val="000000"/>
                <w:sz w:val="22"/>
                <w:szCs w:val="22"/>
              </w:rP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民生专项支出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17,287</w:t>
            </w:r>
          </w:p>
        </w:tc>
      </w:tr>
      <w:tr w:rsidR="003609A0">
        <w:trPr>
          <w:trHeight w:val="227"/>
        </w:trPr>
        <w:tc>
          <w:tcPr>
            <w:tcW w:w="1701" w:type="dxa"/>
            <w:vMerge/>
            <w:vAlign w:val="center"/>
          </w:tcPr>
          <w:p w:rsidR="003609A0" w:rsidRDefault="003609A0">
            <w:pPr>
              <w:jc w:val="center"/>
              <w:rPr>
                <w:rFonts w:ascii="仿宋_GB2312" w:eastAsia="仿宋_GB2312" w:hAnsi="宋体" w:cs="仿宋_GB2312"/>
                <w:b/>
                <w:color w:val="000000"/>
                <w:sz w:val="22"/>
                <w:szCs w:val="22"/>
              </w:rP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 xml:space="preserve">   </w:t>
            </w:r>
            <w:r>
              <w:rPr>
                <w:rFonts w:ascii="仿宋_GB2312" w:eastAsia="仿宋_GB2312" w:hAnsi="宋体" w:cs="仿宋_GB2312" w:hint="eastAsia"/>
                <w:color w:val="000000"/>
                <w:kern w:val="0"/>
                <w:sz w:val="22"/>
                <w:szCs w:val="22"/>
              </w:rPr>
              <w:t>其中：</w:t>
            </w:r>
            <w:r>
              <w:rPr>
                <w:rFonts w:ascii="仿宋_GB2312" w:eastAsia="仿宋_GB2312" w:hAnsi="宋体" w:cs="仿宋_GB2312" w:hint="eastAsia"/>
                <w:color w:val="000000"/>
                <w:kern w:val="0"/>
                <w:sz w:val="22"/>
                <w:szCs w:val="22"/>
              </w:rPr>
              <w:t>1.</w:t>
            </w:r>
            <w:r>
              <w:rPr>
                <w:rFonts w:ascii="仿宋_GB2312" w:eastAsia="仿宋_GB2312" w:hAnsi="宋体" w:cs="仿宋_GB2312" w:hint="eastAsia"/>
                <w:color w:val="000000"/>
                <w:kern w:val="0"/>
                <w:sz w:val="22"/>
                <w:szCs w:val="22"/>
              </w:rPr>
              <w:t>教育专项支出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2,881</w:t>
            </w:r>
          </w:p>
        </w:tc>
      </w:tr>
      <w:tr w:rsidR="003609A0">
        <w:trPr>
          <w:trHeight w:val="227"/>
        </w:trPr>
        <w:tc>
          <w:tcPr>
            <w:tcW w:w="1701" w:type="dxa"/>
            <w:vMerge/>
            <w:vAlign w:val="center"/>
          </w:tcPr>
          <w:p w:rsidR="003609A0" w:rsidRDefault="003609A0">
            <w:pPr>
              <w:jc w:val="center"/>
              <w:rPr>
                <w:rFonts w:ascii="仿宋_GB2312" w:eastAsia="仿宋_GB2312" w:hAnsi="宋体" w:cs="仿宋_GB2312"/>
                <w:b/>
                <w:color w:val="000000"/>
                <w:sz w:val="22"/>
                <w:szCs w:val="22"/>
              </w:rP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 xml:space="preserve">         2.</w:t>
            </w:r>
            <w:r>
              <w:rPr>
                <w:rFonts w:ascii="仿宋_GB2312" w:eastAsia="仿宋_GB2312" w:hAnsi="宋体" w:cs="仿宋_GB2312" w:hint="eastAsia"/>
                <w:color w:val="000000"/>
                <w:kern w:val="0"/>
                <w:sz w:val="22"/>
                <w:szCs w:val="22"/>
              </w:rPr>
              <w:t>扶贫支出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240</w:t>
            </w:r>
          </w:p>
        </w:tc>
      </w:tr>
      <w:tr w:rsidR="003609A0">
        <w:trPr>
          <w:trHeight w:val="227"/>
        </w:trPr>
        <w:tc>
          <w:tcPr>
            <w:tcW w:w="1701" w:type="dxa"/>
            <w:vMerge/>
            <w:vAlign w:val="center"/>
          </w:tcPr>
          <w:p w:rsidR="003609A0" w:rsidRDefault="003609A0">
            <w:pPr>
              <w:jc w:val="center"/>
              <w:rPr>
                <w:rFonts w:ascii="仿宋_GB2312" w:eastAsia="仿宋_GB2312" w:hAnsi="宋体" w:cs="仿宋_GB2312"/>
                <w:b/>
                <w:color w:val="000000"/>
                <w:sz w:val="22"/>
                <w:szCs w:val="22"/>
              </w:rP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 xml:space="preserve">         3.</w:t>
            </w:r>
            <w:r>
              <w:rPr>
                <w:rFonts w:ascii="仿宋_GB2312" w:eastAsia="仿宋_GB2312" w:hAnsi="宋体" w:cs="仿宋_GB2312" w:hint="eastAsia"/>
                <w:color w:val="000000"/>
                <w:kern w:val="0"/>
                <w:sz w:val="22"/>
                <w:szCs w:val="22"/>
              </w:rPr>
              <w:t>卫生专项支出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4,305</w:t>
            </w:r>
          </w:p>
        </w:tc>
      </w:tr>
      <w:tr w:rsidR="003609A0">
        <w:trPr>
          <w:trHeight w:val="227"/>
        </w:trPr>
        <w:tc>
          <w:tcPr>
            <w:tcW w:w="1701" w:type="dxa"/>
            <w:vMerge/>
            <w:vAlign w:val="center"/>
          </w:tcPr>
          <w:p w:rsidR="003609A0" w:rsidRDefault="003609A0">
            <w:pPr>
              <w:widowControl/>
              <w:jc w:val="left"/>
              <w:textAlignment w:val="cente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 xml:space="preserve">         4.</w:t>
            </w:r>
            <w:r>
              <w:rPr>
                <w:rFonts w:ascii="仿宋_GB2312" w:eastAsia="仿宋_GB2312" w:hAnsi="宋体" w:cs="仿宋_GB2312" w:hint="eastAsia"/>
                <w:color w:val="000000"/>
                <w:kern w:val="0"/>
                <w:sz w:val="22"/>
                <w:szCs w:val="22"/>
              </w:rPr>
              <w:t>社保、民政支出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685</w:t>
            </w:r>
          </w:p>
        </w:tc>
      </w:tr>
      <w:tr w:rsidR="003609A0">
        <w:trPr>
          <w:trHeight w:val="227"/>
        </w:trPr>
        <w:tc>
          <w:tcPr>
            <w:tcW w:w="1701" w:type="dxa"/>
            <w:vMerge/>
            <w:vAlign w:val="center"/>
          </w:tcPr>
          <w:p w:rsidR="003609A0" w:rsidRDefault="003609A0">
            <w:pPr>
              <w:jc w:val="center"/>
              <w:rPr>
                <w:rFonts w:ascii="仿宋_GB2312" w:eastAsia="仿宋_GB2312" w:hAnsi="宋体" w:cs="仿宋_GB2312"/>
                <w:b/>
                <w:color w:val="000000"/>
                <w:sz w:val="22"/>
                <w:szCs w:val="22"/>
              </w:rP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 xml:space="preserve">         5.</w:t>
            </w:r>
            <w:r>
              <w:rPr>
                <w:rFonts w:ascii="仿宋_GB2312" w:eastAsia="仿宋_GB2312" w:hAnsi="宋体" w:cs="仿宋_GB2312" w:hint="eastAsia"/>
                <w:color w:val="000000"/>
                <w:kern w:val="0"/>
                <w:sz w:val="22"/>
                <w:szCs w:val="22"/>
              </w:rPr>
              <w:t>保障房支出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9,080</w:t>
            </w:r>
          </w:p>
        </w:tc>
      </w:tr>
      <w:tr w:rsidR="003609A0">
        <w:trPr>
          <w:trHeight w:val="227"/>
        </w:trPr>
        <w:tc>
          <w:tcPr>
            <w:tcW w:w="1701" w:type="dxa"/>
            <w:vMerge/>
            <w:vAlign w:val="center"/>
          </w:tcPr>
          <w:p w:rsidR="003609A0" w:rsidRDefault="003609A0">
            <w:pPr>
              <w:widowControl/>
              <w:jc w:val="left"/>
              <w:textAlignment w:val="cente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 xml:space="preserve">         6.</w:t>
            </w:r>
            <w:r>
              <w:rPr>
                <w:rFonts w:ascii="仿宋_GB2312" w:eastAsia="仿宋_GB2312" w:hAnsi="宋体" w:cs="仿宋_GB2312" w:hint="eastAsia"/>
                <w:color w:val="000000"/>
                <w:kern w:val="0"/>
                <w:sz w:val="22"/>
                <w:szCs w:val="22"/>
              </w:rPr>
              <w:t>平抑物价支出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65</w:t>
            </w:r>
          </w:p>
        </w:tc>
      </w:tr>
      <w:tr w:rsidR="003609A0">
        <w:trPr>
          <w:trHeight w:val="227"/>
        </w:trPr>
        <w:tc>
          <w:tcPr>
            <w:tcW w:w="1701" w:type="dxa"/>
            <w:vMerge/>
            <w:vAlign w:val="center"/>
          </w:tcPr>
          <w:p w:rsidR="003609A0" w:rsidRDefault="003609A0">
            <w:pPr>
              <w:widowControl/>
              <w:jc w:val="left"/>
              <w:textAlignment w:val="cente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 xml:space="preserve">         7.</w:t>
            </w:r>
            <w:r>
              <w:rPr>
                <w:rFonts w:ascii="仿宋_GB2312" w:eastAsia="仿宋_GB2312" w:hAnsi="宋体" w:cs="仿宋_GB2312" w:hint="eastAsia"/>
                <w:color w:val="000000"/>
                <w:kern w:val="0"/>
                <w:sz w:val="22"/>
                <w:szCs w:val="22"/>
              </w:rPr>
              <w:t>就业创业支出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31</w:t>
            </w:r>
          </w:p>
        </w:tc>
      </w:tr>
      <w:tr w:rsidR="003609A0">
        <w:trPr>
          <w:trHeight w:val="367"/>
        </w:trPr>
        <w:tc>
          <w:tcPr>
            <w:tcW w:w="1701" w:type="dxa"/>
            <w:vMerge/>
            <w:vAlign w:val="center"/>
          </w:tcPr>
          <w:p w:rsidR="003609A0" w:rsidRDefault="003609A0">
            <w:pPr>
              <w:jc w:val="center"/>
              <w:rPr>
                <w:rFonts w:ascii="仿宋_GB2312" w:eastAsia="仿宋_GB2312" w:hAnsi="宋体" w:cs="仿宋_GB2312"/>
                <w:b/>
                <w:color w:val="000000"/>
                <w:sz w:val="22"/>
                <w:szCs w:val="22"/>
              </w:rP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环保和安全支出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14,265</w:t>
            </w:r>
          </w:p>
        </w:tc>
      </w:tr>
      <w:tr w:rsidR="003609A0">
        <w:trPr>
          <w:trHeight w:val="397"/>
        </w:trPr>
        <w:tc>
          <w:tcPr>
            <w:tcW w:w="1701" w:type="dxa"/>
            <w:vMerge/>
            <w:vAlign w:val="center"/>
          </w:tcPr>
          <w:p w:rsidR="003609A0" w:rsidRDefault="003609A0">
            <w:pPr>
              <w:jc w:val="center"/>
              <w:rPr>
                <w:rFonts w:ascii="仿宋_GB2312" w:eastAsia="仿宋_GB2312" w:hAnsi="宋体" w:cs="仿宋_GB2312"/>
                <w:b/>
                <w:color w:val="000000"/>
                <w:sz w:val="22"/>
                <w:szCs w:val="22"/>
              </w:rP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债务还本付息支出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50,346</w:t>
            </w:r>
          </w:p>
        </w:tc>
      </w:tr>
      <w:tr w:rsidR="003609A0">
        <w:trPr>
          <w:trHeight w:val="422"/>
        </w:trPr>
        <w:tc>
          <w:tcPr>
            <w:tcW w:w="1701" w:type="dxa"/>
            <w:vMerge/>
            <w:vAlign w:val="center"/>
          </w:tcPr>
          <w:p w:rsidR="003609A0" w:rsidRDefault="003609A0">
            <w:pPr>
              <w:jc w:val="center"/>
              <w:rPr>
                <w:rFonts w:ascii="仿宋_GB2312" w:eastAsia="仿宋_GB2312" w:hAnsi="宋体" w:cs="仿宋_GB2312"/>
                <w:b/>
                <w:color w:val="000000"/>
                <w:sz w:val="22"/>
                <w:szCs w:val="22"/>
              </w:rP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基地公用设施运行支出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7,817</w:t>
            </w:r>
          </w:p>
        </w:tc>
      </w:tr>
      <w:tr w:rsidR="003609A0">
        <w:trPr>
          <w:trHeight w:val="377"/>
        </w:trPr>
        <w:tc>
          <w:tcPr>
            <w:tcW w:w="1701" w:type="dxa"/>
            <w:vMerge/>
            <w:vAlign w:val="center"/>
          </w:tcPr>
          <w:p w:rsidR="003609A0" w:rsidRDefault="003609A0">
            <w:pPr>
              <w:jc w:val="center"/>
              <w:rPr>
                <w:rFonts w:ascii="仿宋_GB2312" w:eastAsia="仿宋_GB2312" w:hAnsi="宋体" w:cs="仿宋_GB2312"/>
                <w:b/>
                <w:color w:val="000000"/>
                <w:sz w:val="22"/>
                <w:szCs w:val="22"/>
              </w:rP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基础设施建设及相关支出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30,846</w:t>
            </w:r>
          </w:p>
        </w:tc>
      </w:tr>
      <w:tr w:rsidR="003609A0">
        <w:trPr>
          <w:trHeight w:val="407"/>
        </w:trPr>
        <w:tc>
          <w:tcPr>
            <w:tcW w:w="1701" w:type="dxa"/>
            <w:vMerge/>
            <w:vAlign w:val="center"/>
          </w:tcPr>
          <w:p w:rsidR="003609A0" w:rsidRDefault="003609A0">
            <w:pPr>
              <w:jc w:val="center"/>
              <w:rPr>
                <w:rFonts w:ascii="仿宋_GB2312" w:eastAsia="仿宋_GB2312" w:hAnsi="宋体" w:cs="仿宋_GB2312"/>
                <w:b/>
                <w:color w:val="000000"/>
                <w:sz w:val="22"/>
                <w:szCs w:val="22"/>
              </w:rP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proofErr w:type="gramStart"/>
            <w:r>
              <w:rPr>
                <w:rFonts w:ascii="仿宋_GB2312" w:eastAsia="仿宋_GB2312" w:hAnsi="宋体" w:cs="仿宋_GB2312" w:hint="eastAsia"/>
                <w:kern w:val="0"/>
                <w:sz w:val="22"/>
                <w:szCs w:val="22"/>
              </w:rPr>
              <w:t>多评合一</w:t>
            </w:r>
            <w:proofErr w:type="gramEnd"/>
            <w:r>
              <w:rPr>
                <w:rFonts w:ascii="仿宋_GB2312" w:eastAsia="仿宋_GB2312" w:hAnsi="宋体" w:cs="仿宋_GB2312" w:hint="eastAsia"/>
                <w:kern w:val="0"/>
                <w:sz w:val="22"/>
                <w:szCs w:val="22"/>
              </w:rPr>
              <w:t>及规划编制及规划环评等政府购买服务支出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1,200</w:t>
            </w:r>
          </w:p>
        </w:tc>
      </w:tr>
      <w:tr w:rsidR="003609A0">
        <w:trPr>
          <w:trHeight w:val="227"/>
        </w:trPr>
        <w:tc>
          <w:tcPr>
            <w:tcW w:w="1701" w:type="dxa"/>
            <w:vMerge/>
            <w:vAlign w:val="center"/>
          </w:tcPr>
          <w:p w:rsidR="003609A0" w:rsidRDefault="003609A0">
            <w:pPr>
              <w:widowControl/>
              <w:jc w:val="left"/>
              <w:textAlignment w:val="cente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宁东基地促进产业发展及科技创新、人才培养支出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23,696</w:t>
            </w:r>
          </w:p>
        </w:tc>
      </w:tr>
      <w:tr w:rsidR="003609A0">
        <w:trPr>
          <w:trHeight w:val="227"/>
        </w:trPr>
        <w:tc>
          <w:tcPr>
            <w:tcW w:w="1701" w:type="dxa"/>
            <w:vMerge/>
            <w:vAlign w:val="center"/>
          </w:tcPr>
          <w:p w:rsidR="003609A0" w:rsidRDefault="003609A0">
            <w:pPr>
              <w:widowControl/>
              <w:jc w:val="left"/>
              <w:textAlignment w:val="center"/>
              <w:rPr>
                <w:rFonts w:ascii="仿宋_GB2312" w:eastAsia="仿宋_GB2312" w:hAnsi="宋体" w:cs="仿宋_GB2312"/>
                <w:color w:val="000000"/>
                <w:kern w:val="0"/>
                <w:sz w:val="22"/>
                <w:szCs w:val="22"/>
              </w:rP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 xml:space="preserve">   </w:t>
            </w:r>
            <w:r>
              <w:rPr>
                <w:rFonts w:ascii="仿宋_GB2312" w:eastAsia="仿宋_GB2312" w:hAnsi="宋体" w:cs="仿宋_GB2312" w:hint="eastAsia"/>
                <w:color w:val="000000"/>
                <w:kern w:val="0"/>
                <w:sz w:val="22"/>
                <w:szCs w:val="22"/>
              </w:rPr>
              <w:t>其中：</w:t>
            </w:r>
            <w:r>
              <w:rPr>
                <w:rFonts w:ascii="仿宋_GB2312" w:eastAsia="仿宋_GB2312" w:hAnsi="宋体" w:cs="仿宋_GB2312" w:hint="eastAsia"/>
                <w:color w:val="000000"/>
                <w:kern w:val="0"/>
                <w:sz w:val="22"/>
                <w:szCs w:val="22"/>
              </w:rPr>
              <w:t>1.</w:t>
            </w:r>
            <w:r>
              <w:rPr>
                <w:rFonts w:ascii="仿宋_GB2312" w:eastAsia="仿宋_GB2312" w:hAnsi="宋体" w:cs="仿宋_GB2312" w:hint="eastAsia"/>
                <w:color w:val="000000"/>
                <w:kern w:val="0"/>
                <w:sz w:val="22"/>
                <w:szCs w:val="22"/>
              </w:rPr>
              <w:t>科技创新支出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6,306</w:t>
            </w:r>
          </w:p>
        </w:tc>
      </w:tr>
      <w:tr w:rsidR="003609A0">
        <w:trPr>
          <w:trHeight w:val="227"/>
        </w:trPr>
        <w:tc>
          <w:tcPr>
            <w:tcW w:w="1701" w:type="dxa"/>
            <w:vMerge/>
            <w:vAlign w:val="center"/>
          </w:tcPr>
          <w:p w:rsidR="003609A0" w:rsidRDefault="003609A0">
            <w:pPr>
              <w:jc w:val="center"/>
              <w:rPr>
                <w:rFonts w:ascii="仿宋_GB2312" w:eastAsia="仿宋_GB2312" w:hAnsi="宋体" w:cs="仿宋_GB2312"/>
                <w:b/>
                <w:color w:val="000000"/>
                <w:sz w:val="22"/>
                <w:szCs w:val="22"/>
              </w:rP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 xml:space="preserve">         2.</w:t>
            </w:r>
            <w:r>
              <w:rPr>
                <w:rFonts w:ascii="仿宋_GB2312" w:eastAsia="仿宋_GB2312" w:hAnsi="宋体" w:cs="仿宋_GB2312" w:hint="eastAsia"/>
                <w:color w:val="000000"/>
                <w:kern w:val="0"/>
                <w:sz w:val="22"/>
                <w:szCs w:val="22"/>
              </w:rPr>
              <w:t>低成本化园区建设支出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2,000</w:t>
            </w:r>
          </w:p>
        </w:tc>
      </w:tr>
      <w:tr w:rsidR="003609A0">
        <w:trPr>
          <w:trHeight w:val="227"/>
        </w:trPr>
        <w:tc>
          <w:tcPr>
            <w:tcW w:w="1701" w:type="dxa"/>
            <w:vMerge/>
            <w:vAlign w:val="center"/>
          </w:tcPr>
          <w:p w:rsidR="003609A0" w:rsidRDefault="003609A0">
            <w:pPr>
              <w:jc w:val="center"/>
              <w:rPr>
                <w:rFonts w:ascii="仿宋_GB2312" w:eastAsia="仿宋_GB2312" w:hAnsi="宋体" w:cs="仿宋_GB2312"/>
                <w:b/>
                <w:color w:val="000000"/>
                <w:sz w:val="22"/>
                <w:szCs w:val="22"/>
              </w:rP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 xml:space="preserve">         3.</w:t>
            </w:r>
            <w:r>
              <w:rPr>
                <w:rFonts w:ascii="仿宋_GB2312" w:eastAsia="仿宋_GB2312" w:hAnsi="宋体" w:cs="仿宋_GB2312" w:hint="eastAsia"/>
                <w:color w:val="000000"/>
                <w:kern w:val="0"/>
                <w:sz w:val="22"/>
                <w:szCs w:val="22"/>
              </w:rPr>
              <w:t>招商奖励支出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2,400</w:t>
            </w:r>
          </w:p>
        </w:tc>
      </w:tr>
      <w:tr w:rsidR="003609A0">
        <w:trPr>
          <w:trHeight w:val="227"/>
        </w:trPr>
        <w:tc>
          <w:tcPr>
            <w:tcW w:w="1701" w:type="dxa"/>
            <w:vMerge/>
            <w:vAlign w:val="center"/>
          </w:tcPr>
          <w:p w:rsidR="003609A0" w:rsidRDefault="003609A0">
            <w:pPr>
              <w:jc w:val="center"/>
              <w:rPr>
                <w:rFonts w:ascii="仿宋_GB2312" w:eastAsia="仿宋_GB2312" w:hAnsi="宋体" w:cs="仿宋_GB2312"/>
                <w:b/>
                <w:color w:val="000000"/>
                <w:sz w:val="22"/>
                <w:szCs w:val="22"/>
              </w:rP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 xml:space="preserve">         4.</w:t>
            </w:r>
            <w:r>
              <w:rPr>
                <w:rFonts w:ascii="仿宋_GB2312" w:eastAsia="仿宋_GB2312" w:hAnsi="宋体" w:cs="仿宋_GB2312" w:hint="eastAsia"/>
                <w:color w:val="000000"/>
                <w:kern w:val="0"/>
                <w:sz w:val="22"/>
                <w:szCs w:val="22"/>
              </w:rPr>
              <w:t>支持民营企业发展金融配套服务资金</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2,400</w:t>
            </w:r>
          </w:p>
        </w:tc>
      </w:tr>
      <w:tr w:rsidR="003609A0">
        <w:trPr>
          <w:trHeight w:val="227"/>
        </w:trPr>
        <w:tc>
          <w:tcPr>
            <w:tcW w:w="1701" w:type="dxa"/>
            <w:vMerge/>
            <w:vAlign w:val="center"/>
          </w:tcPr>
          <w:p w:rsidR="003609A0" w:rsidRDefault="003609A0">
            <w:pPr>
              <w:jc w:val="center"/>
              <w:rPr>
                <w:rFonts w:ascii="仿宋_GB2312" w:eastAsia="仿宋_GB2312" w:hAnsi="宋体" w:cs="仿宋_GB2312"/>
                <w:b/>
                <w:color w:val="000000"/>
                <w:sz w:val="22"/>
                <w:szCs w:val="22"/>
              </w:rP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 xml:space="preserve">         5.</w:t>
            </w:r>
            <w:r>
              <w:rPr>
                <w:rFonts w:ascii="仿宋_GB2312" w:eastAsia="仿宋_GB2312" w:hAnsi="宋体" w:cs="仿宋_GB2312" w:hint="eastAsia"/>
                <w:color w:val="000000"/>
                <w:kern w:val="0"/>
                <w:sz w:val="22"/>
                <w:szCs w:val="22"/>
              </w:rPr>
              <w:t>促进产业发展支出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10,590</w:t>
            </w:r>
          </w:p>
        </w:tc>
      </w:tr>
      <w:tr w:rsidR="003609A0">
        <w:trPr>
          <w:trHeight w:val="227"/>
        </w:trPr>
        <w:tc>
          <w:tcPr>
            <w:tcW w:w="1701" w:type="dxa"/>
            <w:vMerge/>
            <w:vAlign w:val="center"/>
          </w:tcPr>
          <w:p w:rsidR="003609A0" w:rsidRDefault="003609A0">
            <w:pPr>
              <w:widowControl/>
              <w:jc w:val="left"/>
              <w:textAlignment w:val="cente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对企业注资</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50,000</w:t>
            </w:r>
          </w:p>
        </w:tc>
      </w:tr>
      <w:tr w:rsidR="003609A0">
        <w:trPr>
          <w:trHeight w:val="227"/>
        </w:trPr>
        <w:tc>
          <w:tcPr>
            <w:tcW w:w="1701" w:type="dxa"/>
            <w:vMerge/>
            <w:vAlign w:val="center"/>
          </w:tcPr>
          <w:p w:rsidR="003609A0" w:rsidRDefault="003609A0">
            <w:pPr>
              <w:jc w:val="center"/>
              <w:rPr>
                <w:rFonts w:ascii="仿宋_GB2312" w:eastAsia="仿宋_GB2312" w:hAnsi="宋体" w:cs="仿宋_GB2312"/>
                <w:b/>
                <w:color w:val="000000"/>
                <w:sz w:val="22"/>
                <w:szCs w:val="22"/>
              </w:rP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征地拆迁补偿支出</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kern w:val="0"/>
                <w:sz w:val="22"/>
                <w:szCs w:val="22"/>
              </w:rPr>
              <w:t>16,160</w:t>
            </w:r>
          </w:p>
        </w:tc>
      </w:tr>
      <w:tr w:rsidR="003609A0">
        <w:trPr>
          <w:trHeight w:val="369"/>
        </w:trPr>
        <w:tc>
          <w:tcPr>
            <w:tcW w:w="1701" w:type="dxa"/>
            <w:vMerge/>
            <w:vAlign w:val="center"/>
          </w:tcPr>
          <w:p w:rsidR="003609A0" w:rsidRDefault="003609A0">
            <w:pPr>
              <w:jc w:val="center"/>
              <w:rPr>
                <w:rFonts w:ascii="仿宋_GB2312" w:eastAsia="仿宋_GB2312" w:hAnsi="宋体" w:cs="仿宋_GB2312"/>
                <w:b/>
                <w:color w:val="000000"/>
                <w:sz w:val="22"/>
                <w:szCs w:val="22"/>
              </w:rP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预留资金</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2,000</w:t>
            </w:r>
          </w:p>
        </w:tc>
      </w:tr>
      <w:tr w:rsidR="003609A0">
        <w:trPr>
          <w:trHeight w:val="360"/>
        </w:trPr>
        <w:tc>
          <w:tcPr>
            <w:tcW w:w="1701" w:type="dxa"/>
            <w:vMerge/>
            <w:vAlign w:val="center"/>
          </w:tcPr>
          <w:p w:rsidR="003609A0" w:rsidRDefault="003609A0">
            <w:pPr>
              <w:jc w:val="center"/>
              <w:rPr>
                <w:rFonts w:ascii="仿宋_GB2312" w:eastAsia="仿宋_GB2312" w:hAnsi="宋体" w:cs="仿宋_GB2312"/>
                <w:b/>
                <w:color w:val="000000"/>
                <w:sz w:val="22"/>
                <w:szCs w:val="22"/>
              </w:rPr>
            </w:pPr>
          </w:p>
        </w:tc>
        <w:tc>
          <w:tcPr>
            <w:tcW w:w="5103" w:type="dxa"/>
            <w:vAlign w:val="center"/>
          </w:tcPr>
          <w:p w:rsidR="003609A0" w:rsidRDefault="009E4E66">
            <w:pPr>
              <w:widowControl/>
              <w:jc w:val="left"/>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预备费</w:t>
            </w:r>
          </w:p>
        </w:tc>
        <w:tc>
          <w:tcPr>
            <w:tcW w:w="1843" w:type="dxa"/>
            <w:vAlign w:val="center"/>
          </w:tcPr>
          <w:p w:rsidR="003609A0" w:rsidRDefault="009E4E66">
            <w:pPr>
              <w:widowControl/>
              <w:jc w:val="center"/>
              <w:textAlignment w:val="center"/>
              <w:rPr>
                <w:rFonts w:ascii="仿宋_GB2312" w:eastAsia="仿宋_GB2312" w:hAnsi="宋体" w:cs="仿宋_GB2312"/>
                <w:color w:val="000000"/>
                <w:kern w:val="0"/>
                <w:sz w:val="22"/>
                <w:szCs w:val="22"/>
              </w:rPr>
            </w:pPr>
            <w:r>
              <w:rPr>
                <w:rFonts w:ascii="仿宋_GB2312" w:eastAsia="仿宋_GB2312" w:hAnsi="宋体" w:cs="仿宋_GB2312" w:hint="eastAsia"/>
                <w:color w:val="000000"/>
                <w:kern w:val="0"/>
                <w:sz w:val="22"/>
                <w:szCs w:val="22"/>
              </w:rPr>
              <w:t>2,200</w:t>
            </w:r>
          </w:p>
        </w:tc>
      </w:tr>
      <w:tr w:rsidR="003609A0">
        <w:trPr>
          <w:trHeight w:val="210"/>
        </w:trPr>
        <w:tc>
          <w:tcPr>
            <w:tcW w:w="1701" w:type="dxa"/>
            <w:vMerge/>
            <w:shd w:val="clear" w:color="auto" w:fill="auto"/>
            <w:vAlign w:val="center"/>
          </w:tcPr>
          <w:p w:rsidR="003609A0" w:rsidRDefault="003609A0">
            <w:pPr>
              <w:jc w:val="center"/>
              <w:rPr>
                <w:rFonts w:ascii="仿宋_GB2312" w:eastAsia="仿宋_GB2312" w:hAnsi="宋体" w:cs="仿宋_GB2312"/>
                <w:b/>
                <w:color w:val="000000"/>
                <w:sz w:val="22"/>
                <w:szCs w:val="22"/>
              </w:rPr>
            </w:pPr>
          </w:p>
        </w:tc>
        <w:tc>
          <w:tcPr>
            <w:tcW w:w="5103" w:type="dxa"/>
            <w:shd w:val="clear" w:color="auto" w:fill="D7D7D7"/>
            <w:vAlign w:val="center"/>
          </w:tcPr>
          <w:p w:rsidR="003609A0" w:rsidRDefault="009E4E66">
            <w:pPr>
              <w:widowControl/>
              <w:jc w:val="left"/>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rPr>
              <w:t>项目支出小计</w:t>
            </w:r>
          </w:p>
        </w:tc>
        <w:tc>
          <w:tcPr>
            <w:tcW w:w="1843" w:type="dxa"/>
            <w:shd w:val="clear" w:color="auto" w:fill="D7D7D7"/>
            <w:vAlign w:val="center"/>
          </w:tcPr>
          <w:p w:rsidR="003609A0" w:rsidRDefault="009E4E66">
            <w:pPr>
              <w:widowControl/>
              <w:jc w:val="center"/>
              <w:textAlignment w:val="center"/>
              <w:rPr>
                <w:rFonts w:ascii="仿宋_GB2312" w:eastAsia="仿宋_GB2312" w:hAnsi="宋体" w:cs="仿宋_GB2312"/>
                <w:b/>
                <w:color w:val="FF0000"/>
                <w:sz w:val="22"/>
                <w:szCs w:val="22"/>
              </w:rPr>
            </w:pPr>
            <w:r>
              <w:rPr>
                <w:rFonts w:ascii="仿宋_GB2312" w:eastAsia="仿宋_GB2312" w:hAnsi="宋体" w:cs="宋体" w:hint="eastAsia"/>
                <w:kern w:val="0"/>
                <w:sz w:val="28"/>
                <w:szCs w:val="28"/>
              </w:rPr>
              <w:t>230,970</w:t>
            </w:r>
          </w:p>
        </w:tc>
      </w:tr>
      <w:tr w:rsidR="003609A0">
        <w:trPr>
          <w:trHeight w:val="371"/>
        </w:trPr>
        <w:tc>
          <w:tcPr>
            <w:tcW w:w="6804" w:type="dxa"/>
            <w:gridSpan w:val="2"/>
            <w:shd w:val="clear" w:color="auto" w:fill="BEBEBE"/>
            <w:vAlign w:val="center"/>
          </w:tcPr>
          <w:p w:rsidR="003609A0" w:rsidRDefault="009E4E66">
            <w:pPr>
              <w:widowControl/>
              <w:jc w:val="center"/>
              <w:textAlignment w:val="center"/>
              <w:rPr>
                <w:rFonts w:ascii="仿宋_GB2312" w:eastAsia="仿宋_GB2312" w:hAnsi="宋体" w:cs="仿宋_GB2312"/>
                <w:b/>
                <w:color w:val="000000"/>
                <w:sz w:val="24"/>
              </w:rPr>
            </w:pPr>
            <w:r>
              <w:rPr>
                <w:rFonts w:ascii="仿宋_GB2312" w:eastAsia="仿宋_GB2312" w:hAnsi="宋体" w:cs="仿宋_GB2312" w:hint="eastAsia"/>
                <w:b/>
                <w:color w:val="000000"/>
                <w:kern w:val="0"/>
                <w:sz w:val="24"/>
              </w:rPr>
              <w:t>2020</w:t>
            </w:r>
            <w:r>
              <w:rPr>
                <w:rFonts w:ascii="仿宋_GB2312" w:eastAsia="仿宋_GB2312" w:hAnsi="宋体" w:cs="仿宋_GB2312" w:hint="eastAsia"/>
                <w:b/>
                <w:color w:val="000000"/>
                <w:kern w:val="0"/>
                <w:sz w:val="24"/>
              </w:rPr>
              <w:t>年预算支出合计：</w:t>
            </w:r>
          </w:p>
        </w:tc>
        <w:tc>
          <w:tcPr>
            <w:tcW w:w="1843" w:type="dxa"/>
            <w:shd w:val="clear" w:color="auto" w:fill="BEBEBE"/>
            <w:vAlign w:val="center"/>
          </w:tcPr>
          <w:p w:rsidR="003609A0" w:rsidRDefault="009E4E66">
            <w:pPr>
              <w:widowControl/>
              <w:jc w:val="center"/>
              <w:textAlignment w:val="center"/>
              <w:rPr>
                <w:rFonts w:ascii="仿宋_GB2312" w:eastAsia="仿宋_GB2312" w:hAnsi="宋体" w:cs="仿宋_GB2312"/>
                <w:b/>
                <w:color w:val="FF0000"/>
                <w:sz w:val="22"/>
                <w:szCs w:val="22"/>
              </w:rPr>
            </w:pPr>
            <w:r>
              <w:rPr>
                <w:rFonts w:ascii="仿宋_GB2312" w:eastAsia="仿宋_GB2312" w:hAnsi="仿宋_GB2312" w:cs="仿宋_GB2312" w:hint="eastAsia"/>
                <w:kern w:val="0"/>
                <w:sz w:val="28"/>
                <w:szCs w:val="28"/>
              </w:rPr>
              <w:t>244,871</w:t>
            </w:r>
          </w:p>
        </w:tc>
      </w:tr>
    </w:tbl>
    <w:p w:rsidR="003609A0" w:rsidRDefault="009E4E66">
      <w:pPr>
        <w:widowControl/>
        <w:shd w:val="clear" w:color="auto" w:fill="FFFFFF"/>
        <w:spacing w:line="56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 xml:space="preserve"> </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宋体" w:cs="宋体" w:hint="eastAsia"/>
          <w:kern w:val="0"/>
          <w:sz w:val="32"/>
          <w:szCs w:val="32"/>
        </w:rPr>
        <w:t>具</w:t>
      </w:r>
      <w:r>
        <w:rPr>
          <w:rFonts w:ascii="仿宋_GB2312" w:eastAsia="仿宋_GB2312" w:hAnsi="仿宋_GB2312" w:cs="仿宋_GB2312" w:hint="eastAsia"/>
          <w:sz w:val="32"/>
          <w:szCs w:val="32"/>
        </w:rPr>
        <w:t>体安排如下：</w:t>
      </w:r>
    </w:p>
    <w:p w:rsidR="003609A0" w:rsidRDefault="009E4E66">
      <w:pPr>
        <w:spacing w:line="560" w:lineRule="exact"/>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基本支出预算安排</w:t>
      </w:r>
      <w:r>
        <w:rPr>
          <w:rFonts w:ascii="仿宋_GB2312" w:eastAsia="仿宋_GB2312" w:hAnsi="仿宋_GB2312" w:cs="仿宋_GB2312" w:hint="eastAsia"/>
          <w:b/>
          <w:bCs/>
          <w:sz w:val="32"/>
          <w:szCs w:val="32"/>
        </w:rPr>
        <w:t>13901</w:t>
      </w:r>
      <w:r>
        <w:rPr>
          <w:rFonts w:ascii="仿宋_GB2312" w:eastAsia="仿宋_GB2312" w:hAnsi="仿宋_GB2312" w:cs="仿宋_GB2312" w:hint="eastAsia"/>
          <w:b/>
          <w:bCs/>
          <w:sz w:val="32"/>
          <w:szCs w:val="32"/>
        </w:rPr>
        <w:t>万元。</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基本支出预算主要用于人员工资福利支出及日常公用经费支出，编制时在上年政策基础上，按照国家、自治区和管委会的相关要求进行调整完善。工资福利支出和对个人家庭补助支出按照自治区及管委会工资福利政策据实安排；公用及其他基本支出参照财政厅基本支出预算定额标准、结合管委会实际情况进行了核定，并下发相关文件。</w:t>
      </w:r>
      <w:r>
        <w:rPr>
          <w:rFonts w:ascii="仿宋_GB2312" w:eastAsia="仿宋_GB2312" w:hAnsi="仿宋_GB2312" w:cs="仿宋_GB2312" w:hint="eastAsia"/>
          <w:sz w:val="32"/>
          <w:szCs w:val="32"/>
        </w:rPr>
        <w:t xml:space="preserve"> </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年基本支出预算安排较上年增加</w:t>
      </w:r>
      <w:r>
        <w:rPr>
          <w:rFonts w:ascii="仿宋_GB2312" w:eastAsia="仿宋_GB2312" w:hAnsi="仿宋_GB2312" w:cs="仿宋_GB2312" w:hint="eastAsia"/>
          <w:sz w:val="32"/>
          <w:szCs w:val="32"/>
        </w:rPr>
        <w:t>1769</w:t>
      </w:r>
      <w:r>
        <w:rPr>
          <w:rFonts w:ascii="仿宋_GB2312" w:eastAsia="仿宋_GB2312" w:hAnsi="仿宋_GB2312" w:cs="仿宋_GB2312" w:hint="eastAsia"/>
          <w:sz w:val="32"/>
          <w:szCs w:val="32"/>
        </w:rPr>
        <w:t>万元，同比增长</w:t>
      </w:r>
      <w:r>
        <w:rPr>
          <w:rFonts w:ascii="仿宋_GB2312" w:eastAsia="仿宋_GB2312" w:hAnsi="仿宋_GB2312" w:cs="仿宋_GB2312" w:hint="eastAsia"/>
          <w:sz w:val="32"/>
          <w:szCs w:val="32"/>
        </w:rPr>
        <w:t>14.58%</w:t>
      </w:r>
      <w:r>
        <w:rPr>
          <w:rFonts w:ascii="仿宋_GB2312" w:eastAsia="仿宋_GB2312" w:hAnsi="仿宋_GB2312" w:cs="仿宋_GB2312" w:hint="eastAsia"/>
          <w:sz w:val="32"/>
          <w:szCs w:val="32"/>
        </w:rPr>
        <w:t>。基本支出预算较上年增加的主要原因是调增行政事业单位人员工资补助、社保职业年金汇算清缴、新增管</w:t>
      </w:r>
      <w:r>
        <w:rPr>
          <w:rFonts w:ascii="仿宋_GB2312" w:eastAsia="仿宋_GB2312" w:hAnsi="仿宋_GB2312" w:cs="仿宋_GB2312" w:hint="eastAsia"/>
          <w:sz w:val="32"/>
          <w:szCs w:val="32"/>
        </w:rPr>
        <w:t>委会下属单位住房补贴等。</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）安排在职在编人员工资福利支出</w:t>
      </w:r>
      <w:r>
        <w:rPr>
          <w:rFonts w:ascii="仿宋_GB2312" w:eastAsia="仿宋_GB2312" w:hAnsi="仿宋_GB2312" w:cs="仿宋_GB2312" w:hint="eastAsia"/>
          <w:sz w:val="32"/>
          <w:szCs w:val="32"/>
        </w:rPr>
        <w:t>11049</w:t>
      </w:r>
      <w:r>
        <w:rPr>
          <w:rFonts w:ascii="仿宋_GB2312" w:eastAsia="仿宋_GB2312" w:hAnsi="仿宋_GB2312" w:cs="仿宋_GB2312" w:hint="eastAsia"/>
          <w:sz w:val="32"/>
          <w:szCs w:val="32"/>
        </w:rPr>
        <w:t>万元；</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）聘用及其他人员工资福利支出</w:t>
      </w:r>
      <w:r>
        <w:rPr>
          <w:rFonts w:ascii="仿宋_GB2312" w:eastAsia="仿宋_GB2312" w:hAnsi="仿宋_GB2312" w:cs="仿宋_GB2312" w:hint="eastAsia"/>
          <w:sz w:val="32"/>
          <w:szCs w:val="32"/>
        </w:rPr>
        <w:t>1925</w:t>
      </w:r>
      <w:r>
        <w:rPr>
          <w:rFonts w:ascii="仿宋_GB2312" w:eastAsia="仿宋_GB2312" w:hAnsi="仿宋_GB2312" w:cs="仿宋_GB2312" w:hint="eastAsia"/>
          <w:sz w:val="32"/>
          <w:szCs w:val="32"/>
        </w:rPr>
        <w:t>万元；</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）安排基本公用支出</w:t>
      </w:r>
      <w:r>
        <w:rPr>
          <w:rFonts w:ascii="仿宋_GB2312" w:eastAsia="仿宋_GB2312" w:hAnsi="仿宋_GB2312" w:cs="仿宋_GB2312" w:hint="eastAsia"/>
          <w:sz w:val="32"/>
          <w:szCs w:val="32"/>
        </w:rPr>
        <w:t>591</w:t>
      </w:r>
      <w:r>
        <w:rPr>
          <w:rFonts w:ascii="仿宋_GB2312" w:eastAsia="仿宋_GB2312" w:hAnsi="仿宋_GB2312" w:cs="仿宋_GB2312" w:hint="eastAsia"/>
          <w:sz w:val="32"/>
          <w:szCs w:val="32"/>
        </w:rPr>
        <w:t>万元；</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其中本着厉行节约，保障运行的原则，本年安排“三公经费”</w:t>
      </w:r>
      <w:r>
        <w:rPr>
          <w:rFonts w:ascii="仿宋_GB2312" w:eastAsia="仿宋_GB2312" w:hAnsi="仿宋_GB2312" w:cs="仿宋_GB2312" w:hint="eastAsia"/>
          <w:sz w:val="32"/>
          <w:szCs w:val="32"/>
        </w:rPr>
        <w:t>172</w:t>
      </w:r>
      <w:r>
        <w:rPr>
          <w:rFonts w:ascii="仿宋_GB2312" w:eastAsia="仿宋_GB2312" w:hAnsi="仿宋_GB2312" w:cs="仿宋_GB2312" w:hint="eastAsia"/>
          <w:sz w:val="32"/>
          <w:szCs w:val="32"/>
        </w:rPr>
        <w:t>万元，其中公务接待费</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万元，公务用车购置费</w:t>
      </w:r>
      <w:r>
        <w:rPr>
          <w:rFonts w:ascii="仿宋_GB2312" w:eastAsia="仿宋_GB2312" w:hAnsi="仿宋_GB2312" w:cs="仿宋_GB2312" w:hint="eastAsia"/>
          <w:sz w:val="32"/>
          <w:szCs w:val="32"/>
        </w:rPr>
        <w:t>82</w:t>
      </w:r>
      <w:r>
        <w:rPr>
          <w:rFonts w:ascii="仿宋_GB2312" w:eastAsia="仿宋_GB2312" w:hAnsi="仿宋_GB2312" w:cs="仿宋_GB2312" w:hint="eastAsia"/>
          <w:sz w:val="32"/>
          <w:szCs w:val="32"/>
        </w:rPr>
        <w:t>万元，公务用车运行维护费</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万元，因公出国（境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）费</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）安排其他基本支出</w:t>
      </w:r>
      <w:r>
        <w:rPr>
          <w:rFonts w:ascii="仿宋_GB2312" w:eastAsia="仿宋_GB2312" w:hAnsi="仿宋_GB2312" w:cs="仿宋_GB2312" w:hint="eastAsia"/>
          <w:sz w:val="32"/>
          <w:szCs w:val="32"/>
        </w:rPr>
        <w:t>336</w:t>
      </w:r>
      <w:r>
        <w:rPr>
          <w:rFonts w:ascii="仿宋_GB2312" w:eastAsia="仿宋_GB2312" w:hAnsi="仿宋_GB2312" w:cs="仿宋_GB2312" w:hint="eastAsia"/>
          <w:sz w:val="32"/>
          <w:szCs w:val="32"/>
        </w:rPr>
        <w:t>万元，主要包括：公务车运行维护费</w:t>
      </w:r>
      <w:r>
        <w:rPr>
          <w:rFonts w:ascii="仿宋_GB2312" w:eastAsia="仿宋_GB2312" w:hAnsi="仿宋_GB2312" w:cs="仿宋_GB2312" w:hint="eastAsia"/>
          <w:sz w:val="32"/>
          <w:szCs w:val="32"/>
        </w:rPr>
        <w:t>64</w:t>
      </w:r>
      <w:r>
        <w:rPr>
          <w:rFonts w:ascii="仿宋_GB2312" w:eastAsia="仿宋_GB2312" w:hAnsi="仿宋_GB2312" w:cs="仿宋_GB2312" w:hint="eastAsia"/>
          <w:sz w:val="32"/>
          <w:szCs w:val="32"/>
        </w:rPr>
        <w:t>万元，工会经费</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万元，个人交通补贴</w:t>
      </w:r>
      <w:r>
        <w:rPr>
          <w:rFonts w:ascii="仿宋_GB2312" w:eastAsia="仿宋_GB2312" w:hAnsi="仿宋_GB2312" w:cs="仿宋_GB2312" w:hint="eastAsia"/>
          <w:sz w:val="32"/>
          <w:szCs w:val="32"/>
        </w:rPr>
        <w:t>122</w:t>
      </w:r>
      <w:r>
        <w:rPr>
          <w:rFonts w:ascii="仿宋_GB2312" w:eastAsia="仿宋_GB2312" w:hAnsi="仿宋_GB2312" w:cs="仿宋_GB2312" w:hint="eastAsia"/>
          <w:sz w:val="32"/>
          <w:szCs w:val="32"/>
        </w:rPr>
        <w:t>万元，宁东镇村办公经费</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万元，社区办公经费</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万元。</w:t>
      </w:r>
    </w:p>
    <w:p w:rsidR="003609A0" w:rsidRDefault="009E4E66">
      <w:pPr>
        <w:spacing w:line="560" w:lineRule="exact"/>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项目支出预算安</w:t>
      </w:r>
      <w:r>
        <w:rPr>
          <w:rFonts w:ascii="仿宋_GB2312" w:eastAsia="仿宋_GB2312" w:hAnsi="仿宋_GB2312" w:cs="仿宋_GB2312" w:hint="eastAsia"/>
          <w:b/>
          <w:bCs/>
          <w:sz w:val="32"/>
          <w:szCs w:val="32"/>
        </w:rPr>
        <w:t>排</w:t>
      </w:r>
      <w:r>
        <w:rPr>
          <w:rFonts w:ascii="仿宋_GB2312" w:eastAsia="仿宋_GB2312" w:hAnsi="仿宋_GB2312" w:cs="仿宋_GB2312" w:hint="eastAsia"/>
          <w:b/>
          <w:bCs/>
          <w:sz w:val="32"/>
          <w:szCs w:val="32"/>
        </w:rPr>
        <w:t>230970</w:t>
      </w:r>
      <w:r>
        <w:rPr>
          <w:rFonts w:ascii="仿宋_GB2312" w:eastAsia="仿宋_GB2312" w:hAnsi="仿宋_GB2312" w:cs="仿宋_GB2312" w:hint="eastAsia"/>
          <w:b/>
          <w:bCs/>
          <w:sz w:val="32"/>
          <w:szCs w:val="32"/>
        </w:rPr>
        <w:t>万元。</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）部门运转支出预算</w:t>
      </w:r>
      <w:r>
        <w:rPr>
          <w:rFonts w:ascii="仿宋_GB2312" w:eastAsia="仿宋_GB2312" w:hAnsi="仿宋_GB2312" w:cs="仿宋_GB2312" w:hint="eastAsia"/>
          <w:sz w:val="32"/>
          <w:szCs w:val="32"/>
        </w:rPr>
        <w:t>15193</w:t>
      </w:r>
      <w:r>
        <w:rPr>
          <w:rFonts w:ascii="仿宋_GB2312" w:eastAsia="仿宋_GB2312" w:hAnsi="仿宋_GB2312" w:cs="仿宋_GB2312" w:hint="eastAsia"/>
          <w:sz w:val="32"/>
          <w:szCs w:val="32"/>
        </w:rPr>
        <w:t>万元（其中自治区补助资金</w:t>
      </w:r>
      <w:r>
        <w:rPr>
          <w:rFonts w:ascii="仿宋_GB2312" w:eastAsia="仿宋_GB2312" w:hAnsi="仿宋_GB2312" w:cs="仿宋_GB2312" w:hint="eastAsia"/>
          <w:sz w:val="32"/>
          <w:szCs w:val="32"/>
        </w:rPr>
        <w:lastRenderedPageBreak/>
        <w:t>49</w:t>
      </w:r>
      <w:r>
        <w:rPr>
          <w:rFonts w:ascii="仿宋_GB2312" w:eastAsia="仿宋_GB2312" w:hAnsi="仿宋_GB2312" w:cs="仿宋_GB2312" w:hint="eastAsia"/>
          <w:sz w:val="32"/>
          <w:szCs w:val="32"/>
        </w:rPr>
        <w:t>万。</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管委会预算单位支出</w:t>
      </w:r>
      <w:r>
        <w:rPr>
          <w:rFonts w:ascii="仿宋_GB2312" w:eastAsia="仿宋_GB2312" w:hAnsi="仿宋_GB2312" w:cs="仿宋_GB2312" w:hint="eastAsia"/>
          <w:sz w:val="32"/>
          <w:szCs w:val="32"/>
        </w:rPr>
        <w:t>11536</w:t>
      </w:r>
      <w:r>
        <w:rPr>
          <w:rFonts w:ascii="仿宋_GB2312" w:eastAsia="仿宋_GB2312" w:hAnsi="仿宋_GB2312" w:cs="仿宋_GB2312" w:hint="eastAsia"/>
          <w:sz w:val="32"/>
          <w:szCs w:val="32"/>
        </w:rPr>
        <w:t>万元，较上年增加</w:t>
      </w:r>
      <w:r>
        <w:rPr>
          <w:rFonts w:ascii="仿宋_GB2312" w:eastAsia="仿宋_GB2312" w:hAnsi="仿宋_GB2312" w:cs="仿宋_GB2312" w:hint="eastAsia"/>
          <w:sz w:val="32"/>
          <w:szCs w:val="32"/>
        </w:rPr>
        <w:t>2759</w:t>
      </w:r>
      <w:r>
        <w:rPr>
          <w:rFonts w:ascii="仿宋_GB2312" w:eastAsia="仿宋_GB2312" w:hAnsi="仿宋_GB2312" w:cs="仿宋_GB2312" w:hint="eastAsia"/>
          <w:sz w:val="32"/>
          <w:szCs w:val="32"/>
        </w:rPr>
        <w:t>万元，同比增长</w:t>
      </w:r>
      <w:r>
        <w:rPr>
          <w:rFonts w:ascii="仿宋_GB2312" w:eastAsia="仿宋_GB2312" w:hAnsi="仿宋_GB2312" w:cs="仿宋_GB2312" w:hint="eastAsia"/>
          <w:sz w:val="32"/>
          <w:szCs w:val="32"/>
        </w:rPr>
        <w:t>22.74%</w:t>
      </w:r>
      <w:r>
        <w:rPr>
          <w:rFonts w:ascii="仿宋_GB2312" w:eastAsia="仿宋_GB2312" w:hAnsi="仿宋_GB2312" w:cs="仿宋_GB2312" w:hint="eastAsia"/>
          <w:sz w:val="32"/>
          <w:szCs w:val="32"/>
        </w:rPr>
        <w:t>。为保障管委会各部门顺利开展业务工作，依法合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简化资金拨付流程，加大部门预算下达力度，根据管委会各预算单位职能工作，将有明确决策依据与支付手续完整的项目，直接列入各部门项目预算。</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办公室、政务中心、宁东镇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含社区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安排各类运转性支出</w:t>
      </w:r>
      <w:r>
        <w:rPr>
          <w:rFonts w:ascii="仿宋_GB2312" w:eastAsia="仿宋_GB2312" w:hAnsi="仿宋_GB2312" w:cs="仿宋_GB2312" w:hint="eastAsia"/>
          <w:sz w:val="32"/>
          <w:szCs w:val="32"/>
        </w:rPr>
        <w:t>3521</w:t>
      </w:r>
      <w:r>
        <w:rPr>
          <w:rFonts w:ascii="仿宋_GB2312" w:eastAsia="仿宋_GB2312" w:hAnsi="仿宋_GB2312" w:cs="仿宋_GB2312" w:hint="eastAsia"/>
          <w:sz w:val="32"/>
          <w:szCs w:val="32"/>
        </w:rPr>
        <w:t>万元。主要为管委会、宁东镇、西塔楼</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层房屋租赁费、物业费、水电暖、电梯费，宁东</w:t>
      </w:r>
      <w:r>
        <w:rPr>
          <w:rFonts w:ascii="仿宋_GB2312" w:eastAsia="仿宋_GB2312" w:hAnsi="仿宋_GB2312" w:cs="仿宋_GB2312" w:hint="eastAsia"/>
          <w:sz w:val="32"/>
          <w:szCs w:val="32"/>
        </w:rPr>
        <w:t>12345</w:t>
      </w:r>
      <w:r>
        <w:rPr>
          <w:rFonts w:ascii="仿宋_GB2312" w:eastAsia="仿宋_GB2312" w:hAnsi="仿宋_GB2312" w:cs="仿宋_GB2312" w:hint="eastAsia"/>
          <w:sz w:val="32"/>
          <w:szCs w:val="32"/>
        </w:rPr>
        <w:t>便民热线服务平台、宁东镇各站所业务工作经费等；</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干部教育中心、党群活动服务中心运行、党务工作培训、为民服务资金配套等党建及监察工作经费</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万元；</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规划建设、环保、环境监测与市容管理工作经费</w:t>
      </w:r>
      <w:r>
        <w:rPr>
          <w:rFonts w:ascii="仿宋_GB2312" w:eastAsia="仿宋_GB2312" w:hAnsi="仿宋_GB2312" w:cs="仿宋_GB2312" w:hint="eastAsia"/>
          <w:sz w:val="32"/>
          <w:szCs w:val="32"/>
        </w:rPr>
        <w:t>2468</w:t>
      </w:r>
      <w:r>
        <w:rPr>
          <w:rFonts w:ascii="仿宋_GB2312" w:eastAsia="仿宋_GB2312" w:hAnsi="仿宋_GB2312" w:cs="仿宋_GB2312" w:hint="eastAsia"/>
          <w:sz w:val="32"/>
          <w:szCs w:val="32"/>
        </w:rPr>
        <w:t>万元，主要为宁东基地核心区地下管线和地上高压线及其附属设施普查、核心区空间规划和化工新材料园区扩区规划编制、宁东学校公交补贴、建设工程消防</w:t>
      </w:r>
      <w:r>
        <w:rPr>
          <w:rFonts w:ascii="仿宋_GB2312" w:eastAsia="仿宋_GB2312" w:hAnsi="仿宋_GB2312" w:cs="仿宋_GB2312" w:hint="eastAsia"/>
          <w:sz w:val="32"/>
          <w:szCs w:val="32"/>
        </w:rPr>
        <w:t>设计审查、咨询、规划编制、测绘和评估等服务、固废综合利用产业发展规划编制、新材料园区和现代煤化工示范区规划环评、有毒有害气体预警监测系统委托运营、委托监测、环境监测运行等项目支出；</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慰问及困难补贴、扫黑除恶、老年活动中心设备采购、社保等社会事务与医疗卫生工作经费</w:t>
      </w:r>
      <w:r>
        <w:rPr>
          <w:rFonts w:ascii="仿宋_GB2312" w:eastAsia="仿宋_GB2312" w:hAnsi="仿宋_GB2312" w:cs="仿宋_GB2312" w:hint="eastAsia"/>
          <w:sz w:val="32"/>
          <w:szCs w:val="32"/>
        </w:rPr>
        <w:t>795</w:t>
      </w:r>
      <w:r>
        <w:rPr>
          <w:rFonts w:ascii="仿宋_GB2312" w:eastAsia="仿宋_GB2312" w:hAnsi="仿宋_GB2312" w:cs="仿宋_GB2312" w:hint="eastAsia"/>
          <w:sz w:val="32"/>
          <w:szCs w:val="32"/>
        </w:rPr>
        <w:t>万元；</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经济发展及战略规划项目前期工作经费、政府投资项目概算审核、竣工验收及咨询服务、促进水资源管理、全国第</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次人口普查、推进园区循环化改造、固废综合利用、信息化系统运维、财政审计业务等</w:t>
      </w:r>
      <w:r>
        <w:rPr>
          <w:rFonts w:ascii="仿宋_GB2312" w:eastAsia="仿宋_GB2312" w:hAnsi="仿宋_GB2312" w:cs="仿宋_GB2312" w:hint="eastAsia"/>
          <w:sz w:val="32"/>
          <w:szCs w:val="32"/>
        </w:rPr>
        <w:t>1361</w:t>
      </w:r>
      <w:r>
        <w:rPr>
          <w:rFonts w:ascii="仿宋_GB2312" w:eastAsia="仿宋_GB2312" w:hAnsi="仿宋_GB2312" w:cs="仿宋_GB2312" w:hint="eastAsia"/>
          <w:sz w:val="32"/>
          <w:szCs w:val="32"/>
        </w:rPr>
        <w:t>万元，招商工作经费</w:t>
      </w:r>
      <w:r>
        <w:rPr>
          <w:rFonts w:ascii="仿宋_GB2312" w:eastAsia="仿宋_GB2312" w:hAnsi="仿宋_GB2312" w:cs="仿宋_GB2312" w:hint="eastAsia"/>
          <w:sz w:val="32"/>
          <w:szCs w:val="32"/>
        </w:rPr>
        <w:t>438</w:t>
      </w:r>
      <w:r>
        <w:rPr>
          <w:rFonts w:ascii="仿宋_GB2312" w:eastAsia="仿宋_GB2312" w:hAnsi="仿宋_GB2312" w:cs="仿宋_GB2312" w:hint="eastAsia"/>
          <w:sz w:val="32"/>
          <w:szCs w:val="32"/>
        </w:rPr>
        <w:t>万元（含</w:t>
      </w:r>
      <w:r>
        <w:rPr>
          <w:rFonts w:ascii="仿宋_GB2312" w:eastAsia="仿宋_GB2312" w:hAnsi="仿宋_GB2312" w:cs="仿宋_GB2312" w:hint="eastAsia"/>
          <w:sz w:val="32"/>
          <w:szCs w:val="32"/>
        </w:rPr>
        <w:lastRenderedPageBreak/>
        <w:t>出国考</w:t>
      </w:r>
      <w:r>
        <w:rPr>
          <w:rFonts w:ascii="仿宋_GB2312" w:eastAsia="仿宋_GB2312" w:hAnsi="仿宋_GB2312" w:cs="仿宋_GB2312" w:hint="eastAsia"/>
          <w:sz w:val="32"/>
          <w:szCs w:val="32"/>
        </w:rPr>
        <w:t>察）；</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消防车辆装备采购尾款、危化企业化工过程管理、园区评估、企业检查等安全生产及综合执法工作专项资金</w:t>
      </w:r>
      <w:r>
        <w:rPr>
          <w:rFonts w:ascii="仿宋_GB2312" w:eastAsia="仿宋_GB2312" w:hAnsi="仿宋_GB2312" w:cs="仿宋_GB2312" w:hint="eastAsia"/>
          <w:sz w:val="32"/>
          <w:szCs w:val="32"/>
        </w:rPr>
        <w:t>931</w:t>
      </w:r>
      <w:r>
        <w:rPr>
          <w:rFonts w:ascii="仿宋_GB2312" w:eastAsia="仿宋_GB2312" w:hAnsi="仿宋_GB2312" w:cs="仿宋_GB2312" w:hint="eastAsia"/>
          <w:sz w:val="32"/>
          <w:szCs w:val="32"/>
        </w:rPr>
        <w:t>万元。</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宁东非预算服务部门支出</w:t>
      </w:r>
      <w:r>
        <w:rPr>
          <w:rFonts w:ascii="仿宋_GB2312" w:eastAsia="仿宋_GB2312" w:hAnsi="仿宋_GB2312" w:cs="仿宋_GB2312" w:hint="eastAsia"/>
          <w:sz w:val="32"/>
          <w:szCs w:val="32"/>
        </w:rPr>
        <w:t>3657</w:t>
      </w:r>
      <w:r>
        <w:rPr>
          <w:rFonts w:ascii="仿宋_GB2312" w:eastAsia="仿宋_GB2312" w:hAnsi="仿宋_GB2312" w:cs="仿宋_GB2312" w:hint="eastAsia"/>
          <w:sz w:val="32"/>
          <w:szCs w:val="32"/>
        </w:rPr>
        <w:t>万元。</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税务工作经费</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万元；</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宁东消防经费预算</w:t>
      </w:r>
      <w:r>
        <w:rPr>
          <w:rFonts w:ascii="仿宋_GB2312" w:eastAsia="仿宋_GB2312" w:hAnsi="仿宋_GB2312" w:cs="仿宋_GB2312" w:hint="eastAsia"/>
          <w:sz w:val="32"/>
          <w:szCs w:val="32"/>
        </w:rPr>
        <w:t>1189</w:t>
      </w:r>
      <w:r>
        <w:rPr>
          <w:rFonts w:ascii="仿宋_GB2312" w:eastAsia="仿宋_GB2312" w:hAnsi="仿宋_GB2312" w:cs="仿宋_GB2312" w:hint="eastAsia"/>
          <w:sz w:val="32"/>
          <w:szCs w:val="32"/>
        </w:rPr>
        <w:t>万元，主要用于消防部队人员经费</w:t>
      </w:r>
      <w:r>
        <w:rPr>
          <w:rFonts w:ascii="仿宋_GB2312" w:eastAsia="仿宋_GB2312" w:hAnsi="仿宋_GB2312" w:cs="仿宋_GB2312" w:hint="eastAsia"/>
          <w:sz w:val="32"/>
          <w:szCs w:val="32"/>
        </w:rPr>
        <w:t>721</w:t>
      </w:r>
      <w:r>
        <w:rPr>
          <w:rFonts w:ascii="仿宋_GB2312" w:eastAsia="仿宋_GB2312" w:hAnsi="仿宋_GB2312" w:cs="仿宋_GB2312" w:hint="eastAsia"/>
          <w:sz w:val="32"/>
          <w:szCs w:val="32"/>
        </w:rPr>
        <w:t>万元，专职消防员工资等</w:t>
      </w:r>
      <w:r>
        <w:rPr>
          <w:rFonts w:ascii="仿宋_GB2312" w:eastAsia="仿宋_GB2312" w:hAnsi="仿宋_GB2312" w:cs="仿宋_GB2312" w:hint="eastAsia"/>
          <w:sz w:val="32"/>
          <w:szCs w:val="32"/>
        </w:rPr>
        <w:t>468</w:t>
      </w:r>
      <w:r>
        <w:rPr>
          <w:rFonts w:ascii="仿宋_GB2312" w:eastAsia="仿宋_GB2312" w:hAnsi="仿宋_GB2312" w:cs="仿宋_GB2312" w:hint="eastAsia"/>
          <w:sz w:val="32"/>
          <w:szCs w:val="32"/>
        </w:rPr>
        <w:t>万元；</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宁东公安经费预算</w:t>
      </w:r>
      <w:r>
        <w:rPr>
          <w:rFonts w:ascii="仿宋_GB2312" w:eastAsia="仿宋_GB2312" w:hAnsi="仿宋_GB2312" w:cs="仿宋_GB2312" w:hint="eastAsia"/>
          <w:sz w:val="32"/>
          <w:szCs w:val="32"/>
        </w:rPr>
        <w:t>1017</w:t>
      </w:r>
      <w:r>
        <w:rPr>
          <w:rFonts w:ascii="仿宋_GB2312" w:eastAsia="仿宋_GB2312" w:hAnsi="仿宋_GB2312" w:cs="仿宋_GB2312" w:hint="eastAsia"/>
          <w:sz w:val="32"/>
          <w:szCs w:val="32"/>
        </w:rPr>
        <w:t>万元，其中人员经费</w:t>
      </w:r>
      <w:r>
        <w:rPr>
          <w:rFonts w:ascii="仿宋_GB2312" w:eastAsia="仿宋_GB2312" w:hAnsi="仿宋_GB2312" w:cs="仿宋_GB2312" w:hint="eastAsia"/>
          <w:sz w:val="32"/>
          <w:szCs w:val="32"/>
        </w:rPr>
        <w:t>870</w:t>
      </w:r>
      <w:r>
        <w:rPr>
          <w:rFonts w:ascii="仿宋_GB2312" w:eastAsia="仿宋_GB2312" w:hAnsi="仿宋_GB2312" w:cs="仿宋_GB2312" w:hint="eastAsia"/>
          <w:sz w:val="32"/>
          <w:szCs w:val="32"/>
        </w:rPr>
        <w:t>万元、公共安全、禁毒、反邪教、扫黑等各类专项工作经费</w:t>
      </w:r>
      <w:r>
        <w:rPr>
          <w:rFonts w:ascii="仿宋_GB2312" w:eastAsia="仿宋_GB2312" w:hAnsi="仿宋_GB2312" w:cs="仿宋_GB2312" w:hint="eastAsia"/>
          <w:sz w:val="32"/>
          <w:szCs w:val="32"/>
        </w:rPr>
        <w:t>147</w:t>
      </w:r>
      <w:r>
        <w:rPr>
          <w:rFonts w:ascii="仿宋_GB2312" w:eastAsia="仿宋_GB2312" w:hAnsi="仿宋_GB2312" w:cs="仿宋_GB2312" w:hint="eastAsia"/>
          <w:sz w:val="32"/>
          <w:szCs w:val="32"/>
        </w:rPr>
        <w:t>万元；</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宁东交警经费预算</w:t>
      </w:r>
      <w:r>
        <w:rPr>
          <w:rFonts w:ascii="仿宋_GB2312" w:eastAsia="仿宋_GB2312" w:hAnsi="仿宋_GB2312" w:cs="仿宋_GB2312" w:hint="eastAsia"/>
          <w:sz w:val="32"/>
          <w:szCs w:val="32"/>
        </w:rPr>
        <w:t>410</w:t>
      </w:r>
      <w:r>
        <w:rPr>
          <w:rFonts w:ascii="仿宋_GB2312" w:eastAsia="仿宋_GB2312" w:hAnsi="仿宋_GB2312" w:cs="仿宋_GB2312" w:hint="eastAsia"/>
          <w:sz w:val="32"/>
          <w:szCs w:val="32"/>
        </w:rPr>
        <w:t>万元，其中人员经费</w:t>
      </w:r>
      <w:r>
        <w:rPr>
          <w:rFonts w:ascii="仿宋_GB2312" w:eastAsia="仿宋_GB2312" w:hAnsi="仿宋_GB2312" w:cs="仿宋_GB2312" w:hint="eastAsia"/>
          <w:sz w:val="32"/>
          <w:szCs w:val="32"/>
        </w:rPr>
        <w:t>287</w:t>
      </w:r>
      <w:r>
        <w:rPr>
          <w:rFonts w:ascii="仿宋_GB2312" w:eastAsia="仿宋_GB2312" w:hAnsi="仿宋_GB2312" w:cs="仿宋_GB2312" w:hint="eastAsia"/>
          <w:sz w:val="32"/>
          <w:szCs w:val="32"/>
        </w:rPr>
        <w:t>万元、办公用房租赁、事故勘察、车辆整治、</w:t>
      </w:r>
      <w:r>
        <w:rPr>
          <w:rFonts w:ascii="仿宋_GB2312" w:eastAsia="仿宋_GB2312" w:hAnsi="仿宋_GB2312" w:cs="仿宋_GB2312" w:hint="eastAsia"/>
          <w:sz w:val="32"/>
          <w:szCs w:val="32"/>
        </w:rPr>
        <w:t>装备配置等各类专项工作经费</w:t>
      </w:r>
      <w:r>
        <w:rPr>
          <w:rFonts w:ascii="仿宋_GB2312" w:eastAsia="仿宋_GB2312" w:hAnsi="仿宋_GB2312" w:cs="仿宋_GB2312" w:hint="eastAsia"/>
          <w:sz w:val="32"/>
          <w:szCs w:val="32"/>
        </w:rPr>
        <w:t>123</w:t>
      </w:r>
      <w:r>
        <w:rPr>
          <w:rFonts w:ascii="仿宋_GB2312" w:eastAsia="仿宋_GB2312" w:hAnsi="仿宋_GB2312" w:cs="仿宋_GB2312" w:hint="eastAsia"/>
          <w:sz w:val="32"/>
          <w:szCs w:val="32"/>
        </w:rPr>
        <w:t>万元；</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人民银行国库业务工作经费</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万元；</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市场监督管理工作经费</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万元（自治区下达）。</w:t>
      </w:r>
    </w:p>
    <w:p w:rsidR="003609A0" w:rsidRDefault="009E4E66">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）民生专项支出</w:t>
      </w:r>
      <w:r>
        <w:rPr>
          <w:rFonts w:ascii="仿宋_GB2312" w:eastAsia="仿宋_GB2312" w:hAnsi="仿宋_GB2312" w:cs="仿宋_GB2312" w:hint="eastAsia"/>
          <w:sz w:val="32"/>
          <w:szCs w:val="32"/>
        </w:rPr>
        <w:t>17247</w:t>
      </w:r>
      <w:r>
        <w:rPr>
          <w:rFonts w:ascii="仿宋_GB2312" w:eastAsia="仿宋_GB2312" w:hAnsi="仿宋_GB2312" w:cs="仿宋_GB2312" w:hint="eastAsia"/>
          <w:sz w:val="32"/>
          <w:szCs w:val="32"/>
        </w:rPr>
        <w:t>万元（其中自治区补助</w:t>
      </w:r>
      <w:r>
        <w:rPr>
          <w:rFonts w:ascii="仿宋_GB2312" w:eastAsia="仿宋_GB2312" w:hAnsi="仿宋_GB2312" w:cs="仿宋_GB2312" w:hint="eastAsia"/>
          <w:sz w:val="32"/>
          <w:szCs w:val="32"/>
        </w:rPr>
        <w:t>515</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教育专项支出</w:t>
      </w:r>
      <w:r>
        <w:rPr>
          <w:rFonts w:ascii="仿宋_GB2312" w:eastAsia="仿宋_GB2312" w:hAnsi="仿宋_GB2312" w:cs="仿宋_GB2312" w:hint="eastAsia"/>
          <w:sz w:val="32"/>
          <w:szCs w:val="32"/>
        </w:rPr>
        <w:t>2881</w:t>
      </w:r>
      <w:r>
        <w:rPr>
          <w:rFonts w:ascii="仿宋_GB2312" w:eastAsia="仿宋_GB2312" w:hAnsi="仿宋_GB2312" w:cs="仿宋_GB2312" w:hint="eastAsia"/>
          <w:sz w:val="32"/>
          <w:szCs w:val="32"/>
        </w:rPr>
        <w:t>万元：学生营养午餐费及中小学营养改善计划</w:t>
      </w:r>
      <w:r>
        <w:rPr>
          <w:rFonts w:ascii="仿宋_GB2312" w:eastAsia="仿宋_GB2312" w:hAnsi="仿宋_GB2312" w:cs="仿宋_GB2312" w:hint="eastAsia"/>
          <w:sz w:val="32"/>
          <w:szCs w:val="32"/>
        </w:rPr>
        <w:t>577</w:t>
      </w:r>
      <w:r>
        <w:rPr>
          <w:rFonts w:ascii="仿宋_GB2312" w:eastAsia="仿宋_GB2312" w:hAnsi="仿宋_GB2312" w:cs="仿宋_GB2312" w:hint="eastAsia"/>
          <w:sz w:val="32"/>
          <w:szCs w:val="32"/>
        </w:rPr>
        <w:t>万元，</w:t>
      </w:r>
      <w:proofErr w:type="gramStart"/>
      <w:r>
        <w:rPr>
          <w:rFonts w:ascii="仿宋_GB2312" w:eastAsia="仿宋_GB2312" w:hAnsi="仿宋_GB2312" w:cs="仿宋_GB2312" w:hint="eastAsia"/>
          <w:sz w:val="32"/>
          <w:szCs w:val="32"/>
        </w:rPr>
        <w:t>特</w:t>
      </w:r>
      <w:proofErr w:type="gramEnd"/>
      <w:r>
        <w:rPr>
          <w:rFonts w:ascii="仿宋_GB2312" w:eastAsia="仿宋_GB2312" w:hAnsi="仿宋_GB2312" w:cs="仿宋_GB2312" w:hint="eastAsia"/>
          <w:sz w:val="32"/>
          <w:szCs w:val="32"/>
        </w:rPr>
        <w:t>岗教师社会保障缴费</w:t>
      </w:r>
      <w:r>
        <w:rPr>
          <w:rFonts w:ascii="仿宋_GB2312" w:eastAsia="仿宋_GB2312" w:hAnsi="仿宋_GB2312" w:cs="仿宋_GB2312" w:hint="eastAsia"/>
          <w:sz w:val="32"/>
          <w:szCs w:val="32"/>
        </w:rPr>
        <w:t>149</w:t>
      </w:r>
      <w:r>
        <w:rPr>
          <w:rFonts w:ascii="仿宋_GB2312" w:eastAsia="仿宋_GB2312" w:hAnsi="仿宋_GB2312" w:cs="仿宋_GB2312" w:hint="eastAsia"/>
          <w:sz w:val="32"/>
          <w:szCs w:val="32"/>
        </w:rPr>
        <w:t>万，互联网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教育工作经费</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万，幼儿园教师工资及社保</w:t>
      </w:r>
      <w:r>
        <w:rPr>
          <w:rFonts w:ascii="仿宋_GB2312" w:eastAsia="仿宋_GB2312" w:hAnsi="仿宋_GB2312" w:cs="仿宋_GB2312" w:hint="eastAsia"/>
          <w:sz w:val="32"/>
          <w:szCs w:val="32"/>
        </w:rPr>
        <w:t>286</w:t>
      </w:r>
      <w:r>
        <w:rPr>
          <w:rFonts w:ascii="仿宋_GB2312" w:eastAsia="仿宋_GB2312" w:hAnsi="仿宋_GB2312" w:cs="仿宋_GB2312" w:hint="eastAsia"/>
          <w:sz w:val="32"/>
          <w:szCs w:val="32"/>
        </w:rPr>
        <w:t>万元，依据教师支持计划安排教师生活补助、医疗补助等</w:t>
      </w:r>
      <w:r>
        <w:rPr>
          <w:rFonts w:ascii="仿宋_GB2312" w:eastAsia="仿宋_GB2312" w:hAnsi="仿宋_GB2312" w:cs="仿宋_GB2312" w:hint="eastAsia"/>
          <w:sz w:val="32"/>
          <w:szCs w:val="32"/>
        </w:rPr>
        <w:t>711</w:t>
      </w:r>
      <w:r>
        <w:rPr>
          <w:rFonts w:ascii="仿宋_GB2312" w:eastAsia="仿宋_GB2312" w:hAnsi="仿宋_GB2312" w:cs="仿宋_GB2312" w:hint="eastAsia"/>
          <w:sz w:val="32"/>
          <w:szCs w:val="32"/>
        </w:rPr>
        <w:t>万元，宁东学校</w:t>
      </w:r>
      <w:proofErr w:type="gramStart"/>
      <w:r>
        <w:rPr>
          <w:rFonts w:ascii="仿宋_GB2312" w:eastAsia="仿宋_GB2312" w:hAnsi="仿宋_GB2312" w:cs="仿宋_GB2312" w:hint="eastAsia"/>
          <w:sz w:val="32"/>
          <w:szCs w:val="32"/>
        </w:rPr>
        <w:t>物业费</w:t>
      </w:r>
      <w:proofErr w:type="gramEnd"/>
      <w:r>
        <w:rPr>
          <w:rFonts w:ascii="仿宋_GB2312" w:eastAsia="仿宋_GB2312" w:hAnsi="仿宋_GB2312" w:cs="仿宋_GB2312" w:hint="eastAsia"/>
          <w:sz w:val="32"/>
          <w:szCs w:val="32"/>
        </w:rPr>
        <w:t>等运转经费</w:t>
      </w:r>
      <w:r>
        <w:rPr>
          <w:rFonts w:ascii="仿宋_GB2312" w:eastAsia="仿宋_GB2312" w:hAnsi="仿宋_GB2312" w:cs="仿宋_GB2312" w:hint="eastAsia"/>
          <w:sz w:val="32"/>
          <w:szCs w:val="32"/>
        </w:rPr>
        <w:t>608</w:t>
      </w:r>
      <w:r>
        <w:rPr>
          <w:rFonts w:ascii="仿宋_GB2312" w:eastAsia="仿宋_GB2312" w:hAnsi="仿宋_GB2312" w:cs="仿宋_GB2312" w:hint="eastAsia"/>
          <w:sz w:val="32"/>
          <w:szCs w:val="32"/>
        </w:rPr>
        <w:t>万元，与唐</w:t>
      </w:r>
      <w:proofErr w:type="gramStart"/>
      <w:r>
        <w:rPr>
          <w:rFonts w:ascii="仿宋_GB2312" w:eastAsia="仿宋_GB2312" w:hAnsi="仿宋_GB2312" w:cs="仿宋_GB2312" w:hint="eastAsia"/>
          <w:sz w:val="32"/>
          <w:szCs w:val="32"/>
        </w:rPr>
        <w:t>徕</w:t>
      </w:r>
      <w:proofErr w:type="gramEnd"/>
      <w:r>
        <w:rPr>
          <w:rFonts w:ascii="仿宋_GB2312" w:eastAsia="仿宋_GB2312" w:hAnsi="仿宋_GB2312" w:cs="仿宋_GB2312" w:hint="eastAsia"/>
          <w:sz w:val="32"/>
          <w:szCs w:val="32"/>
        </w:rPr>
        <w:t>中学合作办学专项</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万，学校游泳馆开办运行经费</w:t>
      </w:r>
      <w:r>
        <w:rPr>
          <w:rFonts w:ascii="仿宋_GB2312" w:eastAsia="仿宋_GB2312" w:hAnsi="仿宋_GB2312" w:cs="仿宋_GB2312" w:hint="eastAsia"/>
          <w:sz w:val="32"/>
          <w:szCs w:val="32"/>
        </w:rPr>
        <w:t>150</w:t>
      </w:r>
      <w:r>
        <w:rPr>
          <w:rFonts w:ascii="仿宋_GB2312" w:eastAsia="仿宋_GB2312" w:hAnsi="仿宋_GB2312" w:cs="仿宋_GB2312" w:hint="eastAsia"/>
          <w:sz w:val="32"/>
          <w:szCs w:val="32"/>
        </w:rPr>
        <w:t>万；</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扶贫支出</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万元：彭阳县定点扶贫项目帮扶资金</w:t>
      </w:r>
      <w:r>
        <w:rPr>
          <w:rFonts w:ascii="仿宋_GB2312" w:eastAsia="仿宋_GB2312" w:hAnsi="仿宋_GB2312" w:cs="仿宋_GB2312" w:hint="eastAsia"/>
          <w:sz w:val="32"/>
          <w:szCs w:val="32"/>
        </w:rPr>
        <w:t>150</w:t>
      </w:r>
      <w:r>
        <w:rPr>
          <w:rFonts w:ascii="仿宋_GB2312" w:eastAsia="仿宋_GB2312" w:hAnsi="仿宋_GB2312" w:cs="仿宋_GB2312" w:hint="eastAsia"/>
          <w:sz w:val="32"/>
          <w:szCs w:val="32"/>
        </w:rPr>
        <w:t>万元；脱贫光荣户奖金、建档立卡户“雨露计划”补助等支出</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卫生专项支出</w:t>
      </w:r>
      <w:r>
        <w:rPr>
          <w:rFonts w:ascii="仿宋_GB2312" w:eastAsia="仿宋_GB2312" w:hAnsi="仿宋_GB2312" w:cs="仿宋_GB2312" w:hint="eastAsia"/>
          <w:sz w:val="32"/>
          <w:szCs w:val="32"/>
        </w:rPr>
        <w:t>4305</w:t>
      </w:r>
      <w:r>
        <w:rPr>
          <w:rFonts w:ascii="仿宋_GB2312" w:eastAsia="仿宋_GB2312" w:hAnsi="仿宋_GB2312" w:cs="仿宋_GB2312" w:hint="eastAsia"/>
          <w:sz w:val="32"/>
          <w:szCs w:val="32"/>
        </w:rPr>
        <w:t>万元：宁东医院医疗设备采购</w:t>
      </w:r>
      <w:r>
        <w:rPr>
          <w:rFonts w:ascii="仿宋_GB2312" w:eastAsia="仿宋_GB2312" w:hAnsi="仿宋_GB2312" w:cs="仿宋_GB2312" w:hint="eastAsia"/>
          <w:sz w:val="32"/>
          <w:szCs w:val="32"/>
        </w:rPr>
        <w:t>3,000</w:t>
      </w:r>
      <w:r>
        <w:rPr>
          <w:rFonts w:ascii="仿宋_GB2312" w:eastAsia="仿宋_GB2312" w:hAnsi="仿宋_GB2312" w:cs="仿宋_GB2312" w:hint="eastAsia"/>
          <w:sz w:val="32"/>
          <w:szCs w:val="32"/>
        </w:rPr>
        <w:lastRenderedPageBreak/>
        <w:t>万元</w:t>
      </w:r>
      <w:r>
        <w:rPr>
          <w:rFonts w:ascii="仿宋_GB2312" w:eastAsia="仿宋_GB2312" w:hAnsi="仿宋_GB2312" w:cs="仿宋_GB2312" w:hint="eastAsia"/>
          <w:sz w:val="32"/>
          <w:szCs w:val="32"/>
        </w:rPr>
        <w:t>，基本公共卫生服务费配套、社区卫生服务中心能力提升设备采购等</w:t>
      </w:r>
      <w:r>
        <w:rPr>
          <w:rFonts w:ascii="仿宋_GB2312" w:eastAsia="仿宋_GB2312" w:hAnsi="仿宋_GB2312" w:cs="仿宋_GB2312" w:hint="eastAsia"/>
          <w:sz w:val="32"/>
          <w:szCs w:val="32"/>
        </w:rPr>
        <w:t>260</w:t>
      </w:r>
      <w:r>
        <w:rPr>
          <w:rFonts w:ascii="仿宋_GB2312" w:eastAsia="仿宋_GB2312" w:hAnsi="仿宋_GB2312" w:cs="仿宋_GB2312" w:hint="eastAsia"/>
          <w:sz w:val="32"/>
          <w:szCs w:val="32"/>
        </w:rPr>
        <w:t>万元，宁东医院综合</w:t>
      </w:r>
      <w:proofErr w:type="gramStart"/>
      <w:r>
        <w:rPr>
          <w:rFonts w:ascii="仿宋_GB2312" w:eastAsia="仿宋_GB2312" w:hAnsi="仿宋_GB2312" w:cs="仿宋_GB2312" w:hint="eastAsia"/>
          <w:sz w:val="32"/>
          <w:szCs w:val="32"/>
        </w:rPr>
        <w:t>医改政府</w:t>
      </w:r>
      <w:proofErr w:type="gramEnd"/>
      <w:r>
        <w:rPr>
          <w:rFonts w:ascii="仿宋_GB2312" w:eastAsia="仿宋_GB2312" w:hAnsi="仿宋_GB2312" w:cs="仿宋_GB2312" w:hint="eastAsia"/>
          <w:sz w:val="32"/>
          <w:szCs w:val="32"/>
        </w:rPr>
        <w:t>补助、新院新增水电暖后勤费用及从业人员预防性健康体检免费项目</w:t>
      </w:r>
      <w:r>
        <w:rPr>
          <w:rFonts w:ascii="仿宋_GB2312" w:eastAsia="仿宋_GB2312" w:hAnsi="仿宋_GB2312" w:cs="仿宋_GB2312" w:hint="eastAsia"/>
          <w:sz w:val="32"/>
          <w:szCs w:val="32"/>
        </w:rPr>
        <w:t>515</w:t>
      </w:r>
      <w:r>
        <w:rPr>
          <w:rFonts w:ascii="仿宋_GB2312" w:eastAsia="仿宋_GB2312" w:hAnsi="仿宋_GB2312" w:cs="仿宋_GB2312" w:hint="eastAsia"/>
          <w:sz w:val="32"/>
          <w:szCs w:val="32"/>
        </w:rPr>
        <w:t>万元，自治区下达重大传染病防控、</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年花粉致过敏性鼻炎综合防治、基本公共卫生服务补助等</w:t>
      </w:r>
      <w:r>
        <w:rPr>
          <w:rFonts w:ascii="仿宋_GB2312" w:eastAsia="仿宋_GB2312" w:hAnsi="仿宋_GB2312" w:cs="仿宋_GB2312" w:hint="eastAsia"/>
          <w:sz w:val="32"/>
          <w:szCs w:val="32"/>
        </w:rPr>
        <w:t>410</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社保民政支出</w:t>
      </w:r>
      <w:r>
        <w:rPr>
          <w:rFonts w:ascii="仿宋_GB2312" w:eastAsia="仿宋_GB2312" w:hAnsi="仿宋_GB2312" w:cs="仿宋_GB2312" w:hint="eastAsia"/>
          <w:sz w:val="32"/>
          <w:szCs w:val="32"/>
        </w:rPr>
        <w:t>685</w:t>
      </w:r>
      <w:r>
        <w:rPr>
          <w:rFonts w:ascii="仿宋_GB2312" w:eastAsia="仿宋_GB2312" w:hAnsi="仿宋_GB2312" w:cs="仿宋_GB2312" w:hint="eastAsia"/>
          <w:sz w:val="32"/>
          <w:szCs w:val="32"/>
        </w:rPr>
        <w:t>万元：宁东镇政府社保、</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保补贴资金</w:t>
      </w:r>
      <w:r>
        <w:rPr>
          <w:rFonts w:ascii="仿宋_GB2312" w:eastAsia="仿宋_GB2312" w:hAnsi="仿宋_GB2312" w:cs="仿宋_GB2312" w:hint="eastAsia"/>
          <w:sz w:val="32"/>
          <w:szCs w:val="32"/>
        </w:rPr>
        <w:t>189</w:t>
      </w:r>
      <w:r>
        <w:rPr>
          <w:rFonts w:ascii="仿宋_GB2312" w:eastAsia="仿宋_GB2312" w:hAnsi="仿宋_GB2312" w:cs="仿宋_GB2312" w:hint="eastAsia"/>
          <w:sz w:val="32"/>
          <w:szCs w:val="32"/>
        </w:rPr>
        <w:t>万元，公益性岗位人员及社保</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万元，民政</w:t>
      </w:r>
      <w:proofErr w:type="gramStart"/>
      <w:r>
        <w:rPr>
          <w:rFonts w:ascii="仿宋_GB2312" w:eastAsia="仿宋_GB2312" w:hAnsi="仿宋_GB2312" w:cs="仿宋_GB2312" w:hint="eastAsia"/>
          <w:sz w:val="32"/>
          <w:szCs w:val="32"/>
        </w:rPr>
        <w:t>和低保等</w:t>
      </w:r>
      <w:proofErr w:type="gramEnd"/>
      <w:r>
        <w:rPr>
          <w:rFonts w:ascii="仿宋_GB2312" w:eastAsia="仿宋_GB2312" w:hAnsi="仿宋_GB2312" w:cs="仿宋_GB2312" w:hint="eastAsia"/>
          <w:sz w:val="32"/>
          <w:szCs w:val="32"/>
        </w:rPr>
        <w:t>政策性补贴</w:t>
      </w:r>
      <w:r>
        <w:rPr>
          <w:rFonts w:ascii="仿宋_GB2312" w:eastAsia="仿宋_GB2312" w:hAnsi="仿宋_GB2312" w:cs="仿宋_GB2312" w:hint="eastAsia"/>
          <w:sz w:val="32"/>
          <w:szCs w:val="32"/>
        </w:rPr>
        <w:t>211</w:t>
      </w:r>
      <w:r>
        <w:rPr>
          <w:rFonts w:ascii="仿宋_GB2312" w:eastAsia="仿宋_GB2312" w:hAnsi="仿宋_GB2312" w:cs="仿宋_GB2312" w:hint="eastAsia"/>
          <w:sz w:val="32"/>
          <w:szCs w:val="32"/>
        </w:rPr>
        <w:t>万元，社保中心大病救助报销及医疗机构一站式结算支出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万元，自治区财政提前下达</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年城乡居民基本养老保险、残疾人事业发</w:t>
      </w:r>
      <w:r>
        <w:rPr>
          <w:rFonts w:ascii="仿宋_GB2312" w:eastAsia="仿宋_GB2312" w:hAnsi="仿宋_GB2312" w:cs="仿宋_GB2312" w:hint="eastAsia"/>
          <w:sz w:val="32"/>
          <w:szCs w:val="32"/>
        </w:rPr>
        <w:t>展、中央优抚对象医疗保障经费</w:t>
      </w:r>
      <w:r>
        <w:rPr>
          <w:rFonts w:ascii="仿宋_GB2312" w:eastAsia="仿宋_GB2312" w:hAnsi="仿宋_GB2312" w:cs="仿宋_GB2312" w:hint="eastAsia"/>
          <w:sz w:val="32"/>
          <w:szCs w:val="32"/>
        </w:rPr>
        <w:t>104</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E</w:t>
      </w:r>
      <w:r>
        <w:rPr>
          <w:rFonts w:ascii="仿宋_GB2312" w:eastAsia="仿宋_GB2312" w:hAnsi="仿宋_GB2312" w:cs="仿宋_GB2312" w:hint="eastAsia"/>
          <w:sz w:val="32"/>
          <w:szCs w:val="32"/>
        </w:rPr>
        <w:t>．保障房支出</w:t>
      </w:r>
      <w:r>
        <w:rPr>
          <w:rFonts w:ascii="仿宋_GB2312" w:eastAsia="仿宋_GB2312" w:hAnsi="仿宋_GB2312" w:cs="仿宋_GB2312" w:hint="eastAsia"/>
          <w:sz w:val="32"/>
          <w:szCs w:val="32"/>
        </w:rPr>
        <w:t>9080</w:t>
      </w:r>
      <w:r>
        <w:rPr>
          <w:rFonts w:ascii="仿宋_GB2312" w:eastAsia="仿宋_GB2312" w:hAnsi="仿宋_GB2312" w:cs="仿宋_GB2312" w:hint="eastAsia"/>
          <w:sz w:val="32"/>
          <w:szCs w:val="32"/>
        </w:rPr>
        <w:t>万元。棚户区改造项目购房资金</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万元，灵新矿棚户区改造项目拆迁补偿费和搬迁补助费</w:t>
      </w:r>
      <w:r>
        <w:rPr>
          <w:rFonts w:ascii="仿宋_GB2312" w:eastAsia="仿宋_GB2312" w:hAnsi="仿宋_GB2312" w:cs="仿宋_GB2312" w:hint="eastAsia"/>
          <w:sz w:val="32"/>
          <w:szCs w:val="32"/>
        </w:rPr>
        <w:t>580</w:t>
      </w:r>
      <w:r>
        <w:rPr>
          <w:rFonts w:ascii="仿宋_GB2312" w:eastAsia="仿宋_GB2312" w:hAnsi="仿宋_GB2312" w:cs="仿宋_GB2312" w:hint="eastAsia"/>
          <w:sz w:val="32"/>
          <w:szCs w:val="32"/>
        </w:rPr>
        <w:t>万元，灵新矿老矿区棚户区拆迁费用</w:t>
      </w:r>
      <w:r>
        <w:rPr>
          <w:rFonts w:ascii="仿宋_GB2312" w:eastAsia="仿宋_GB2312" w:hAnsi="仿宋_GB2312" w:cs="仿宋_GB2312" w:hint="eastAsia"/>
          <w:sz w:val="32"/>
          <w:szCs w:val="32"/>
        </w:rPr>
        <w:t>1500</w:t>
      </w:r>
      <w:r>
        <w:rPr>
          <w:rFonts w:ascii="仿宋_GB2312" w:eastAsia="仿宋_GB2312" w:hAnsi="仿宋_GB2312" w:cs="仿宋_GB2312" w:hint="eastAsia"/>
          <w:sz w:val="32"/>
          <w:szCs w:val="32"/>
        </w:rPr>
        <w:t>万元，拆迁灵新矿营业房购房补助资金</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F.</w:t>
      </w:r>
      <w:r>
        <w:rPr>
          <w:rFonts w:ascii="仿宋_GB2312" w:eastAsia="仿宋_GB2312" w:hAnsi="仿宋_GB2312" w:cs="仿宋_GB2312" w:hint="eastAsia"/>
          <w:sz w:val="32"/>
          <w:szCs w:val="32"/>
        </w:rPr>
        <w:t>平抑物价专项资金</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G.</w:t>
      </w:r>
      <w:r>
        <w:rPr>
          <w:rFonts w:ascii="仿宋_GB2312" w:eastAsia="仿宋_GB2312" w:hAnsi="仿宋_GB2312" w:cs="仿宋_GB2312" w:hint="eastAsia"/>
          <w:sz w:val="32"/>
          <w:szCs w:val="32"/>
        </w:rPr>
        <w:t>就业创业支出</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万。</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环境保护和安全支出</w:t>
      </w:r>
      <w:r>
        <w:rPr>
          <w:rFonts w:ascii="仿宋_GB2312" w:eastAsia="仿宋_GB2312" w:hAnsi="仿宋_GB2312" w:cs="仿宋_GB2312" w:hint="eastAsia"/>
          <w:b/>
          <w:sz w:val="32"/>
          <w:szCs w:val="32"/>
        </w:rPr>
        <w:t>14265</w:t>
      </w:r>
      <w:r>
        <w:rPr>
          <w:rFonts w:ascii="仿宋_GB2312" w:eastAsia="仿宋_GB2312" w:hAnsi="仿宋_GB2312" w:cs="仿宋_GB2312" w:hint="eastAsia"/>
          <w:b/>
          <w:sz w:val="32"/>
          <w:szCs w:val="32"/>
        </w:rPr>
        <w:t>万元</w:t>
      </w:r>
      <w:r>
        <w:rPr>
          <w:rFonts w:ascii="仿宋_GB2312" w:eastAsia="仿宋_GB2312" w:hAnsi="仿宋_GB2312" w:cs="仿宋_GB2312" w:hint="eastAsia"/>
          <w:bCs/>
          <w:sz w:val="32"/>
          <w:szCs w:val="32"/>
        </w:rPr>
        <w:t>（其中自治区补助</w:t>
      </w:r>
      <w:r>
        <w:rPr>
          <w:rFonts w:ascii="仿宋_GB2312" w:eastAsia="仿宋_GB2312" w:hAnsi="仿宋_GB2312" w:cs="仿宋_GB2312" w:hint="eastAsia"/>
          <w:bCs/>
          <w:sz w:val="32"/>
          <w:szCs w:val="32"/>
        </w:rPr>
        <w:t>125</w:t>
      </w:r>
      <w:r>
        <w:rPr>
          <w:rFonts w:ascii="仿宋_GB2312" w:eastAsia="仿宋_GB2312" w:hAnsi="仿宋_GB2312" w:cs="仿宋_GB2312" w:hint="eastAsia"/>
          <w:bCs/>
          <w:sz w:val="32"/>
          <w:szCs w:val="32"/>
        </w:rPr>
        <w:t>万元）</w:t>
      </w:r>
      <w:r>
        <w:rPr>
          <w:rFonts w:ascii="仿宋_GB2312" w:eastAsia="仿宋_GB2312" w:hAnsi="仿宋_GB2312" w:cs="仿宋_GB2312" w:hint="eastAsia"/>
          <w:sz w:val="32"/>
          <w:szCs w:val="32"/>
        </w:rPr>
        <w:t>：</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 PPP</w:t>
      </w:r>
      <w:r>
        <w:rPr>
          <w:rFonts w:ascii="仿宋_GB2312" w:eastAsia="仿宋_GB2312" w:hAnsi="仿宋_GB2312" w:cs="仿宋_GB2312" w:hint="eastAsia"/>
          <w:sz w:val="32"/>
          <w:szCs w:val="32"/>
        </w:rPr>
        <w:t>项目财政可行性缺口补助</w:t>
      </w:r>
      <w:r>
        <w:rPr>
          <w:rFonts w:ascii="仿宋_GB2312" w:eastAsia="仿宋_GB2312" w:hAnsi="仿宋_GB2312" w:cs="仿宋_GB2312" w:hint="eastAsia"/>
          <w:sz w:val="32"/>
          <w:szCs w:val="32"/>
        </w:rPr>
        <w:t>7530</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消防救援装备建设经费</w:t>
      </w:r>
      <w:r>
        <w:rPr>
          <w:rFonts w:ascii="仿宋_GB2312" w:eastAsia="仿宋_GB2312" w:hAnsi="仿宋_GB2312" w:cs="仿宋_GB2312" w:hint="eastAsia"/>
          <w:sz w:val="32"/>
          <w:szCs w:val="32"/>
        </w:rPr>
        <w:t>3000</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固废综合利用补贴费用</w:t>
      </w:r>
      <w:r>
        <w:rPr>
          <w:rFonts w:ascii="仿宋_GB2312" w:eastAsia="仿宋_GB2312" w:hAnsi="仿宋_GB2312" w:cs="仿宋_GB2312" w:hint="eastAsia"/>
          <w:sz w:val="32"/>
          <w:szCs w:val="32"/>
        </w:rPr>
        <w:t>610</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019</w:t>
      </w:r>
      <w:r>
        <w:rPr>
          <w:rFonts w:ascii="仿宋_GB2312" w:eastAsia="仿宋_GB2312" w:hAnsi="仿宋_GB2312" w:cs="仿宋_GB2312" w:hint="eastAsia"/>
          <w:sz w:val="32"/>
          <w:szCs w:val="32"/>
        </w:rPr>
        <w:t>年小煤场环境整治等环境整治项目</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原磁窑</w:t>
      </w:r>
      <w:proofErr w:type="gramEnd"/>
      <w:r>
        <w:rPr>
          <w:rFonts w:ascii="仿宋_GB2312" w:eastAsia="仿宋_GB2312" w:hAnsi="仿宋_GB2312" w:cs="仿宋_GB2312" w:hint="eastAsia"/>
          <w:sz w:val="32"/>
          <w:szCs w:val="32"/>
        </w:rPr>
        <w:t>堡镇的垃圾清运和生态修</w:t>
      </w:r>
      <w:proofErr w:type="gramStart"/>
      <w:r>
        <w:rPr>
          <w:rFonts w:ascii="仿宋_GB2312" w:eastAsia="仿宋_GB2312" w:hAnsi="仿宋_GB2312" w:cs="仿宋_GB2312" w:hint="eastAsia"/>
          <w:sz w:val="32"/>
          <w:szCs w:val="32"/>
        </w:rPr>
        <w:t>善经费</w:t>
      </w:r>
      <w:proofErr w:type="gramEnd"/>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hint="eastAsia"/>
        </w:rPr>
        <w:t xml:space="preserve"> </w:t>
      </w:r>
      <w:r>
        <w:rPr>
          <w:rFonts w:ascii="仿宋_GB2312" w:eastAsia="仿宋_GB2312" w:hAnsi="仿宋_GB2312" w:cs="仿宋_GB2312" w:hint="eastAsia"/>
          <w:sz w:val="32"/>
          <w:szCs w:val="32"/>
        </w:rPr>
        <w:t>2019-2020</w:t>
      </w:r>
      <w:r>
        <w:rPr>
          <w:rFonts w:ascii="仿宋_GB2312" w:eastAsia="仿宋_GB2312" w:hAnsi="仿宋_GB2312" w:cs="仿宋_GB2312" w:hint="eastAsia"/>
          <w:sz w:val="32"/>
          <w:szCs w:val="32"/>
        </w:rPr>
        <w:t>植树项目资金</w:t>
      </w:r>
      <w:r>
        <w:rPr>
          <w:rFonts w:ascii="仿宋_GB2312" w:eastAsia="仿宋_GB2312" w:hAnsi="仿宋_GB2312" w:cs="仿宋_GB2312" w:hint="eastAsia"/>
          <w:sz w:val="32"/>
          <w:szCs w:val="32"/>
        </w:rPr>
        <w:t>1800</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自治区下达</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年中央财政林业改革发展资金</w:t>
      </w:r>
      <w:r>
        <w:rPr>
          <w:rFonts w:ascii="仿宋_GB2312" w:eastAsia="仿宋_GB2312" w:hAnsi="仿宋_GB2312" w:cs="仿宋_GB2312" w:hint="eastAsia"/>
          <w:sz w:val="32"/>
          <w:szCs w:val="32"/>
        </w:rPr>
        <w:t>79</w:t>
      </w:r>
      <w:r>
        <w:rPr>
          <w:rFonts w:ascii="仿宋_GB2312" w:eastAsia="仿宋_GB2312" w:hAnsi="仿宋_GB2312" w:cs="仿宋_GB2312" w:hint="eastAsia"/>
          <w:sz w:val="32"/>
          <w:szCs w:val="32"/>
        </w:rPr>
        <w:t>万元，第一批自治区财政林业补助</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债务还本付息支出</w:t>
      </w:r>
      <w:r>
        <w:rPr>
          <w:rFonts w:ascii="仿宋_GB2312" w:eastAsia="仿宋_GB2312" w:hAnsi="仿宋_GB2312" w:cs="仿宋_GB2312" w:hint="eastAsia"/>
          <w:b/>
          <w:sz w:val="32"/>
          <w:szCs w:val="32"/>
        </w:rPr>
        <w:t>50346</w:t>
      </w:r>
      <w:r>
        <w:rPr>
          <w:rFonts w:ascii="仿宋_GB2312" w:eastAsia="仿宋_GB2312" w:hAnsi="仿宋_GB2312" w:cs="仿宋_GB2312" w:hint="eastAsia"/>
          <w:b/>
          <w:sz w:val="32"/>
          <w:szCs w:val="32"/>
        </w:rPr>
        <w:t>万元</w:t>
      </w:r>
      <w:r>
        <w:rPr>
          <w:rFonts w:ascii="仿宋_GB2312" w:eastAsia="仿宋_GB2312" w:hAnsi="仿宋_GB2312" w:cs="仿宋_GB2312" w:hint="eastAsia"/>
          <w:sz w:val="32"/>
          <w:szCs w:val="32"/>
        </w:rPr>
        <w:t>：</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年还本支出</w:t>
      </w:r>
      <w:r>
        <w:rPr>
          <w:rFonts w:ascii="仿宋_GB2312" w:eastAsia="仿宋_GB2312" w:hAnsi="仿宋_GB2312" w:cs="仿宋_GB2312" w:hint="eastAsia"/>
          <w:sz w:val="32"/>
          <w:szCs w:val="32"/>
        </w:rPr>
        <w:t>26991</w:t>
      </w:r>
      <w:r>
        <w:rPr>
          <w:rFonts w:ascii="仿宋_GB2312" w:eastAsia="仿宋_GB2312" w:hAnsi="仿宋_GB2312" w:cs="仿宋_GB2312" w:hint="eastAsia"/>
          <w:sz w:val="32"/>
          <w:szCs w:val="32"/>
        </w:rPr>
        <w:t>万元。按照管委会隐性债务化解计划，</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年到期银行贷款本金</w:t>
      </w:r>
      <w:r>
        <w:rPr>
          <w:rFonts w:ascii="仿宋_GB2312" w:eastAsia="仿宋_GB2312" w:hAnsi="仿宋_GB2312" w:cs="仿宋_GB2312" w:hint="eastAsia"/>
          <w:sz w:val="32"/>
          <w:szCs w:val="32"/>
        </w:rPr>
        <w:t>14884</w:t>
      </w:r>
      <w:r>
        <w:rPr>
          <w:rFonts w:ascii="仿宋_GB2312" w:eastAsia="仿宋_GB2312" w:hAnsi="仿宋_GB2312" w:cs="仿宋_GB2312" w:hint="eastAsia"/>
          <w:sz w:val="32"/>
          <w:szCs w:val="32"/>
        </w:rPr>
        <w:t>万元，国开基金、农发基金还本</w:t>
      </w:r>
      <w:r>
        <w:rPr>
          <w:rFonts w:ascii="仿宋_GB2312" w:eastAsia="仿宋_GB2312" w:hAnsi="仿宋_GB2312" w:cs="仿宋_GB2312" w:hint="eastAsia"/>
          <w:sz w:val="32"/>
          <w:szCs w:val="32"/>
        </w:rPr>
        <w:t>9107</w:t>
      </w:r>
      <w:r>
        <w:rPr>
          <w:rFonts w:ascii="仿宋_GB2312" w:eastAsia="仿宋_GB2312" w:hAnsi="仿宋_GB2312" w:cs="仿宋_GB2312" w:hint="eastAsia"/>
          <w:sz w:val="32"/>
          <w:szCs w:val="32"/>
        </w:rPr>
        <w:t>万元，地方政府债券本金</w:t>
      </w:r>
      <w:r>
        <w:rPr>
          <w:rFonts w:ascii="仿宋_GB2312" w:eastAsia="仿宋_GB2312" w:hAnsi="仿宋_GB2312" w:cs="仿宋_GB2312" w:hint="eastAsia"/>
          <w:sz w:val="32"/>
          <w:szCs w:val="32"/>
        </w:rPr>
        <w:t>3000</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年利息支出</w:t>
      </w:r>
      <w:r>
        <w:rPr>
          <w:rFonts w:ascii="仿宋_GB2312" w:eastAsia="仿宋_GB2312" w:hAnsi="仿宋_GB2312" w:cs="仿宋_GB2312" w:hint="eastAsia"/>
          <w:sz w:val="32"/>
          <w:szCs w:val="32"/>
        </w:rPr>
        <w:t>23355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。按照管委会隐性债务化解计划，</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年到期银行贷款利息</w:t>
      </w:r>
      <w:r>
        <w:rPr>
          <w:rFonts w:ascii="仿宋_GB2312" w:eastAsia="仿宋_GB2312" w:hAnsi="仿宋_GB2312" w:cs="仿宋_GB2312" w:hint="eastAsia"/>
          <w:sz w:val="32"/>
          <w:szCs w:val="32"/>
        </w:rPr>
        <w:t>4830</w:t>
      </w:r>
      <w:r>
        <w:rPr>
          <w:rFonts w:ascii="仿宋_GB2312" w:eastAsia="仿宋_GB2312" w:hAnsi="仿宋_GB2312" w:cs="仿宋_GB2312" w:hint="eastAsia"/>
          <w:sz w:val="32"/>
          <w:szCs w:val="32"/>
        </w:rPr>
        <w:t>万元，国开基金、农发基金利息</w:t>
      </w:r>
      <w:r>
        <w:rPr>
          <w:rFonts w:ascii="仿宋_GB2312" w:eastAsia="仿宋_GB2312" w:hAnsi="仿宋_GB2312" w:cs="仿宋_GB2312" w:hint="eastAsia"/>
          <w:sz w:val="32"/>
          <w:szCs w:val="32"/>
        </w:rPr>
        <w:t>817</w:t>
      </w:r>
      <w:r>
        <w:rPr>
          <w:rFonts w:ascii="仿宋_GB2312" w:eastAsia="仿宋_GB2312" w:hAnsi="仿宋_GB2312" w:cs="仿宋_GB2312" w:hint="eastAsia"/>
          <w:sz w:val="32"/>
          <w:szCs w:val="32"/>
        </w:rPr>
        <w:t>万元，地方政府债券利息</w:t>
      </w:r>
      <w:r>
        <w:rPr>
          <w:rFonts w:ascii="仿宋_GB2312" w:eastAsia="仿宋_GB2312" w:hAnsi="仿宋_GB2312" w:cs="仿宋_GB2312"/>
          <w:sz w:val="32"/>
          <w:szCs w:val="32"/>
        </w:rPr>
        <w:t>17708</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基地公用设施运行支出</w:t>
      </w:r>
      <w:r>
        <w:rPr>
          <w:rFonts w:ascii="仿宋_GB2312" w:eastAsia="仿宋_GB2312" w:hAnsi="仿宋_GB2312" w:cs="仿宋_GB2312" w:hint="eastAsia"/>
          <w:b/>
          <w:sz w:val="32"/>
          <w:szCs w:val="32"/>
        </w:rPr>
        <w:t>7817</w:t>
      </w:r>
      <w:r>
        <w:rPr>
          <w:rFonts w:ascii="仿宋_GB2312" w:eastAsia="仿宋_GB2312" w:hAnsi="仿宋_GB2312" w:cs="仿宋_GB2312" w:hint="eastAsia"/>
          <w:b/>
          <w:sz w:val="32"/>
          <w:szCs w:val="32"/>
        </w:rPr>
        <w:t>万元</w:t>
      </w:r>
      <w:r>
        <w:rPr>
          <w:rFonts w:ascii="仿宋_GB2312" w:eastAsia="仿宋_GB2312" w:hAnsi="仿宋_GB2312" w:cs="仿宋_GB2312" w:hint="eastAsia"/>
          <w:sz w:val="32"/>
          <w:szCs w:val="32"/>
        </w:rPr>
        <w:t>:</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宁东市政基础设施管护、环境卫生、绿化养护</w:t>
      </w:r>
      <w:r>
        <w:rPr>
          <w:rFonts w:ascii="仿宋_GB2312" w:eastAsia="仿宋_GB2312" w:hAnsi="仿宋_GB2312" w:cs="仿宋_GB2312" w:hint="eastAsia"/>
          <w:sz w:val="32"/>
          <w:szCs w:val="32"/>
        </w:rPr>
        <w:t>7400</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办公室、市政公司党建、扫黑除恶、重大节日等宣传工作经费</w:t>
      </w:r>
      <w:r>
        <w:rPr>
          <w:rFonts w:ascii="仿宋_GB2312" w:eastAsia="仿宋_GB2312" w:hAnsi="仿宋_GB2312" w:cs="仿宋_GB2312" w:hint="eastAsia"/>
          <w:sz w:val="32"/>
          <w:szCs w:val="32"/>
        </w:rPr>
        <w:t>250</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投资公司展示中心运营费</w:t>
      </w:r>
      <w:r>
        <w:rPr>
          <w:rFonts w:ascii="仿宋_GB2312" w:eastAsia="仿宋_GB2312" w:hAnsi="仿宋_GB2312" w:cs="仿宋_GB2312" w:hint="eastAsia"/>
          <w:sz w:val="32"/>
          <w:szCs w:val="32"/>
        </w:rPr>
        <w:t>167</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基础设施建设及相关支出</w:t>
      </w:r>
      <w:r>
        <w:rPr>
          <w:rFonts w:ascii="仿宋_GB2312" w:eastAsia="仿宋_GB2312" w:hAnsi="仿宋_GB2312" w:cs="仿宋_GB2312" w:hint="eastAsia"/>
          <w:b/>
          <w:sz w:val="32"/>
          <w:szCs w:val="32"/>
        </w:rPr>
        <w:t>30846</w:t>
      </w:r>
      <w:r>
        <w:rPr>
          <w:rFonts w:ascii="仿宋_GB2312" w:eastAsia="仿宋_GB2312" w:hAnsi="仿宋_GB2312" w:cs="仿宋_GB2312" w:hint="eastAsia"/>
          <w:b/>
          <w:sz w:val="32"/>
          <w:szCs w:val="32"/>
        </w:rPr>
        <w:t>万元</w:t>
      </w:r>
      <w:r>
        <w:rPr>
          <w:rFonts w:ascii="仿宋_GB2312" w:eastAsia="仿宋_GB2312" w:hAnsi="仿宋_GB2312" w:cs="仿宋_GB2312" w:hint="eastAsia"/>
          <w:sz w:val="32"/>
          <w:szCs w:val="32"/>
        </w:rPr>
        <w:t>。</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宁东基地基础设施建设项目资金</w:t>
      </w:r>
      <w:r>
        <w:rPr>
          <w:rFonts w:ascii="仿宋_GB2312" w:eastAsia="仿宋_GB2312" w:hAnsi="仿宋_GB2312" w:cs="仿宋_GB2312" w:hint="eastAsia"/>
          <w:sz w:val="32"/>
          <w:szCs w:val="32"/>
        </w:rPr>
        <w:t>16346</w:t>
      </w:r>
      <w:r>
        <w:rPr>
          <w:rFonts w:ascii="仿宋_GB2312" w:eastAsia="仿宋_GB2312" w:hAnsi="仿宋_GB2312" w:cs="仿宋_GB2312" w:hint="eastAsia"/>
          <w:sz w:val="32"/>
          <w:szCs w:val="32"/>
        </w:rPr>
        <w:t>万元（其中政府性基金预算安排</w:t>
      </w:r>
      <w:r>
        <w:rPr>
          <w:rFonts w:ascii="仿宋_GB2312" w:eastAsia="仿宋_GB2312" w:hAnsi="仿宋_GB2312" w:cs="仿宋_GB2312" w:hint="eastAsia"/>
          <w:sz w:val="32"/>
          <w:szCs w:val="32"/>
        </w:rPr>
        <w:t>9780</w:t>
      </w:r>
      <w:r>
        <w:rPr>
          <w:rFonts w:ascii="仿宋_GB2312" w:eastAsia="仿宋_GB2312" w:hAnsi="仿宋_GB2312" w:cs="仿宋_GB2312" w:hint="eastAsia"/>
          <w:sz w:val="32"/>
          <w:szCs w:val="32"/>
        </w:rPr>
        <w:t>万元），主要包括：宁东基地园区及镇区道路、管廊、污水处理、供热管网、特勤消防站等基础设施；园区招商引资项目七通一平配套；宁东学校、宁东医院新院、群众活动中心等民生项目；其他政府基础设施建设项目；</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化工新材料园区综合管廊项目</w:t>
      </w:r>
      <w:r>
        <w:rPr>
          <w:rFonts w:ascii="仿宋_GB2312" w:eastAsia="仿宋_GB2312" w:hAnsi="仿宋_GB2312" w:cs="仿宋_GB2312" w:hint="eastAsia"/>
          <w:sz w:val="32"/>
          <w:szCs w:val="32"/>
        </w:rPr>
        <w:t>9300</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化工新材料启动区、拓展区及招商区的场</w:t>
      </w:r>
      <w:proofErr w:type="gramStart"/>
      <w:r>
        <w:rPr>
          <w:rFonts w:ascii="仿宋_GB2312" w:eastAsia="仿宋_GB2312" w:hAnsi="仿宋_GB2312" w:cs="仿宋_GB2312" w:hint="eastAsia"/>
          <w:sz w:val="32"/>
          <w:szCs w:val="32"/>
        </w:rPr>
        <w:t>平工作</w:t>
      </w:r>
      <w:proofErr w:type="gramEnd"/>
      <w:r>
        <w:rPr>
          <w:rFonts w:ascii="仿宋_GB2312" w:eastAsia="仿宋_GB2312" w:hAnsi="仿宋_GB2312" w:cs="仿宋_GB2312" w:hint="eastAsia"/>
          <w:sz w:val="32"/>
          <w:szCs w:val="32"/>
        </w:rPr>
        <w:t>经费</w:t>
      </w:r>
      <w:r>
        <w:rPr>
          <w:rFonts w:ascii="仿宋_GB2312" w:eastAsia="仿宋_GB2312" w:hAnsi="仿宋_GB2312" w:cs="仿宋_GB2312" w:hint="eastAsia"/>
          <w:sz w:val="32"/>
          <w:szCs w:val="32"/>
        </w:rPr>
        <w:t>4000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“多评合一”、规划编制及规划环评等政府购买服务</w:t>
      </w:r>
      <w:r>
        <w:rPr>
          <w:rFonts w:ascii="仿宋_GB2312" w:eastAsia="仿宋_GB2312" w:hAnsi="仿宋_GB2312" w:cs="仿宋_GB2312" w:hint="eastAsia"/>
          <w:b/>
          <w:sz w:val="32"/>
          <w:szCs w:val="32"/>
        </w:rPr>
        <w:lastRenderedPageBreak/>
        <w:t>支出</w:t>
      </w:r>
      <w:r>
        <w:rPr>
          <w:rFonts w:ascii="仿宋_GB2312" w:eastAsia="仿宋_GB2312" w:hAnsi="仿宋_GB2312" w:cs="仿宋_GB2312" w:hint="eastAsia"/>
          <w:b/>
          <w:sz w:val="32"/>
          <w:szCs w:val="32"/>
        </w:rPr>
        <w:t>1200</w:t>
      </w:r>
      <w:r>
        <w:rPr>
          <w:rFonts w:ascii="仿宋_GB2312" w:eastAsia="仿宋_GB2312" w:hAnsi="仿宋_GB2312" w:cs="仿宋_GB2312" w:hint="eastAsia"/>
          <w:b/>
          <w:sz w:val="32"/>
          <w:szCs w:val="32"/>
        </w:rPr>
        <w:t>万元</w:t>
      </w:r>
      <w:r>
        <w:rPr>
          <w:rFonts w:ascii="仿宋_GB2312" w:eastAsia="仿宋_GB2312" w:hAnsi="仿宋_GB2312" w:cs="仿宋_GB2312" w:hint="eastAsia"/>
          <w:sz w:val="32"/>
          <w:szCs w:val="32"/>
        </w:rPr>
        <w:t>:</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政务中心“多评合一”等费用</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宁东基地国土空间规划编制工作经费</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规划工作及环保评价工作专项资金</w:t>
      </w:r>
      <w:r>
        <w:rPr>
          <w:rFonts w:ascii="仿宋_GB2312" w:eastAsia="仿宋_GB2312" w:hAnsi="仿宋_GB2312" w:cs="仿宋_GB2312" w:hint="eastAsia"/>
          <w:sz w:val="32"/>
          <w:szCs w:val="32"/>
        </w:rPr>
        <w:t>400</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宁东基地促进产业发展、科技创新、人才培养支出</w:t>
      </w:r>
      <w:r>
        <w:rPr>
          <w:rFonts w:ascii="仿宋_GB2312" w:eastAsia="仿宋_GB2312" w:hAnsi="仿宋_GB2312" w:cs="仿宋_GB2312" w:hint="eastAsia"/>
          <w:b/>
          <w:sz w:val="32"/>
          <w:szCs w:val="32"/>
        </w:rPr>
        <w:t>23696</w:t>
      </w:r>
      <w:r>
        <w:rPr>
          <w:rFonts w:ascii="仿宋_GB2312" w:eastAsia="仿宋_GB2312" w:hAnsi="仿宋_GB2312" w:cs="仿宋_GB2312" w:hint="eastAsia"/>
          <w:b/>
          <w:sz w:val="32"/>
          <w:szCs w:val="32"/>
        </w:rPr>
        <w:t>万元</w:t>
      </w:r>
      <w:r>
        <w:rPr>
          <w:rFonts w:ascii="仿宋_GB2312" w:eastAsia="仿宋_GB2312" w:hAnsi="仿宋_GB2312" w:cs="仿宋_GB2312" w:hint="eastAsia"/>
          <w:bCs/>
          <w:sz w:val="32"/>
          <w:szCs w:val="32"/>
        </w:rPr>
        <w:t>（</w:t>
      </w:r>
      <w:r>
        <w:rPr>
          <w:rFonts w:ascii="仿宋_GB2312" w:eastAsia="仿宋_GB2312" w:hAnsi="仿宋_GB2312" w:cs="仿宋_GB2312" w:hint="eastAsia"/>
          <w:kern w:val="0"/>
          <w:sz w:val="32"/>
          <w:szCs w:val="32"/>
        </w:rPr>
        <w:t>其中自治区补助资金</w:t>
      </w:r>
      <w:r>
        <w:rPr>
          <w:rFonts w:ascii="仿宋_GB2312" w:eastAsia="仿宋_GB2312" w:hAnsi="仿宋_GB2312" w:cs="仿宋_GB2312" w:hint="eastAsia"/>
          <w:kern w:val="0"/>
          <w:sz w:val="32"/>
          <w:szCs w:val="32"/>
        </w:rPr>
        <w:t>9691</w:t>
      </w:r>
      <w:r>
        <w:rPr>
          <w:rFonts w:ascii="仿宋_GB2312" w:eastAsia="仿宋_GB2312" w:hAnsi="仿宋_GB2312" w:cs="仿宋_GB2312" w:hint="eastAsia"/>
          <w:kern w:val="0"/>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科技创新支出</w:t>
      </w:r>
      <w:r>
        <w:rPr>
          <w:rFonts w:ascii="仿宋_GB2312" w:eastAsia="仿宋_GB2312" w:hAnsi="仿宋_GB2312" w:cs="仿宋_GB2312" w:hint="eastAsia"/>
          <w:sz w:val="32"/>
          <w:szCs w:val="32"/>
        </w:rPr>
        <w:t>6306</w:t>
      </w:r>
      <w:r>
        <w:rPr>
          <w:rFonts w:ascii="仿宋_GB2312" w:eastAsia="仿宋_GB2312" w:hAnsi="仿宋_GB2312" w:cs="仿宋_GB2312" w:hint="eastAsia"/>
          <w:sz w:val="32"/>
          <w:szCs w:val="32"/>
        </w:rPr>
        <w:t>万元，</w:t>
      </w:r>
      <w:r>
        <w:rPr>
          <w:rFonts w:ascii="仿宋_GB2312" w:eastAsia="仿宋_GB2312" w:hAnsi="仿宋_GB2312" w:cs="仿宋_GB2312" w:hint="eastAsia"/>
          <w:kern w:val="0"/>
          <w:sz w:val="32"/>
          <w:szCs w:val="32"/>
        </w:rPr>
        <w:t>其中一般公共预算安排</w:t>
      </w:r>
      <w:r>
        <w:rPr>
          <w:rFonts w:ascii="仿宋_GB2312" w:eastAsia="仿宋_GB2312" w:hAnsi="仿宋_GB2312" w:cs="仿宋_GB2312" w:hint="eastAsia"/>
          <w:kern w:val="0"/>
          <w:sz w:val="32"/>
          <w:szCs w:val="32"/>
        </w:rPr>
        <w:t>3205</w:t>
      </w:r>
      <w:r>
        <w:rPr>
          <w:rFonts w:ascii="仿宋_GB2312" w:eastAsia="仿宋_GB2312" w:hAnsi="仿宋_GB2312" w:cs="仿宋_GB2312" w:hint="eastAsia"/>
          <w:kern w:val="0"/>
          <w:sz w:val="32"/>
          <w:szCs w:val="32"/>
        </w:rPr>
        <w:t>万元，自治区补助资金</w:t>
      </w:r>
      <w:r>
        <w:rPr>
          <w:rFonts w:ascii="仿宋_GB2312" w:eastAsia="仿宋_GB2312" w:hAnsi="仿宋_GB2312" w:cs="仿宋_GB2312" w:hint="eastAsia"/>
          <w:kern w:val="0"/>
          <w:sz w:val="32"/>
          <w:szCs w:val="32"/>
        </w:rPr>
        <w:t>3101</w:t>
      </w:r>
      <w:r>
        <w:rPr>
          <w:rFonts w:ascii="仿宋_GB2312" w:eastAsia="仿宋_GB2312" w:hAnsi="仿宋_GB2312" w:cs="仿宋_GB2312" w:hint="eastAsia"/>
          <w:kern w:val="0"/>
          <w:sz w:val="32"/>
          <w:szCs w:val="32"/>
        </w:rPr>
        <w:t>万元</w:t>
      </w:r>
      <w:r>
        <w:rPr>
          <w:rFonts w:ascii="仿宋_GB2312" w:eastAsia="仿宋_GB2312" w:hAnsi="仿宋_GB2312" w:cs="仿宋_GB2312" w:hint="eastAsia"/>
          <w:sz w:val="32"/>
          <w:szCs w:val="32"/>
        </w:rPr>
        <w:t>。</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宁东基地创新后补助、自治区重点研发计划配套、宁东重点研发技术等科技项目及科技奖励资金</w:t>
      </w:r>
      <w:r>
        <w:rPr>
          <w:rFonts w:ascii="仿宋_GB2312" w:eastAsia="仿宋_GB2312" w:hAnsi="仿宋_GB2312" w:cs="仿宋_GB2312" w:hint="eastAsia"/>
          <w:sz w:val="32"/>
          <w:szCs w:val="32"/>
        </w:rPr>
        <w:t>1800</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战略规划局人才培训、培养、引进、表彰、保障、平台建设项目</w:t>
      </w:r>
      <w:r>
        <w:rPr>
          <w:rFonts w:ascii="仿宋_GB2312" w:eastAsia="仿宋_GB2312" w:hAnsi="仿宋_GB2312" w:cs="仿宋_GB2312" w:hint="eastAsia"/>
          <w:sz w:val="32"/>
          <w:szCs w:val="32"/>
        </w:rPr>
        <w:t>1405</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自治区提前下达</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科技项目补助资金</w:t>
      </w:r>
      <w:r>
        <w:rPr>
          <w:rFonts w:ascii="仿宋_GB2312" w:eastAsia="仿宋_GB2312" w:hAnsi="仿宋_GB2312" w:cs="仿宋_GB2312" w:hint="eastAsia"/>
          <w:sz w:val="32"/>
          <w:szCs w:val="32"/>
        </w:rPr>
        <w:t>3101</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低成本化园区建设项目支出</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hint="eastAsia"/>
        </w:rPr>
        <w:t xml:space="preserve"> </w:t>
      </w:r>
      <w:r>
        <w:rPr>
          <w:rFonts w:ascii="仿宋_GB2312" w:eastAsia="仿宋_GB2312" w:hAnsi="仿宋_GB2312" w:cs="仿宋_GB2312" w:hint="eastAsia"/>
          <w:sz w:val="32"/>
          <w:szCs w:val="32"/>
        </w:rPr>
        <w:t>招商奖励支出</w:t>
      </w:r>
      <w:r>
        <w:rPr>
          <w:rFonts w:ascii="仿宋_GB2312" w:eastAsia="仿宋_GB2312" w:hAnsi="仿宋_GB2312" w:cs="仿宋_GB2312" w:hint="eastAsia"/>
          <w:sz w:val="32"/>
          <w:szCs w:val="32"/>
        </w:rPr>
        <w:t>2400</w:t>
      </w:r>
      <w:r>
        <w:rPr>
          <w:rFonts w:ascii="仿宋_GB2312" w:eastAsia="仿宋_GB2312" w:hAnsi="仿宋_GB2312" w:cs="仿宋_GB2312" w:hint="eastAsia"/>
          <w:sz w:val="32"/>
          <w:szCs w:val="32"/>
        </w:rPr>
        <w:t>万元。主要用于《宁夏回族自治区宁东能源化工基地招商引资优惠政策十条（试行）》奖励。</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支持民营企业发展金融配套服务资金</w:t>
      </w:r>
      <w:r>
        <w:rPr>
          <w:rFonts w:ascii="仿宋_GB2312" w:eastAsia="仿宋_GB2312" w:hAnsi="仿宋_GB2312" w:cs="仿宋_GB2312" w:hint="eastAsia"/>
          <w:sz w:val="32"/>
          <w:szCs w:val="32"/>
        </w:rPr>
        <w:t>2400</w:t>
      </w:r>
      <w:r>
        <w:rPr>
          <w:rFonts w:ascii="仿宋_GB2312" w:eastAsia="仿宋_GB2312" w:hAnsi="仿宋_GB2312" w:cs="仿宋_GB2312" w:hint="eastAsia"/>
          <w:sz w:val="32"/>
          <w:szCs w:val="32"/>
        </w:rPr>
        <w:t>万元。用于加强担保体系建设，建立民营企业风险补偿机制，对民营企业融资奖励，财政贴息，支持私</w:t>
      </w:r>
      <w:proofErr w:type="gramStart"/>
      <w:r>
        <w:rPr>
          <w:rFonts w:ascii="仿宋_GB2312" w:eastAsia="仿宋_GB2312" w:hAnsi="仿宋_GB2312" w:cs="仿宋_GB2312" w:hint="eastAsia"/>
          <w:sz w:val="32"/>
          <w:szCs w:val="32"/>
        </w:rPr>
        <w:t>募股权投资</w:t>
      </w:r>
      <w:proofErr w:type="gramEnd"/>
      <w:r>
        <w:rPr>
          <w:rFonts w:ascii="仿宋_GB2312" w:eastAsia="仿宋_GB2312" w:hAnsi="仿宋_GB2312" w:cs="仿宋_GB2312" w:hint="eastAsia"/>
          <w:sz w:val="32"/>
          <w:szCs w:val="32"/>
        </w:rPr>
        <w:t>基金奖励等。</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E.</w:t>
      </w:r>
      <w:r>
        <w:rPr>
          <w:rFonts w:ascii="仿宋_GB2312" w:eastAsia="仿宋_GB2312" w:hAnsi="仿宋_GB2312" w:cs="仿宋_GB2312" w:hint="eastAsia"/>
          <w:sz w:val="32"/>
          <w:szCs w:val="32"/>
        </w:rPr>
        <w:t>促进产业发展支出</w:t>
      </w:r>
      <w:r>
        <w:rPr>
          <w:rFonts w:ascii="仿宋_GB2312" w:eastAsia="仿宋_GB2312" w:hAnsi="仿宋_GB2312" w:cs="仿宋_GB2312" w:hint="eastAsia"/>
          <w:sz w:val="32"/>
          <w:szCs w:val="32"/>
        </w:rPr>
        <w:t>10590</w:t>
      </w:r>
      <w:r>
        <w:rPr>
          <w:rFonts w:ascii="仿宋_GB2312" w:eastAsia="仿宋_GB2312" w:hAnsi="仿宋_GB2312" w:cs="仿宋_GB2312" w:hint="eastAsia"/>
          <w:sz w:val="32"/>
          <w:szCs w:val="32"/>
        </w:rPr>
        <w:t>万元。</w:t>
      </w:r>
      <w:r>
        <w:rPr>
          <w:rFonts w:ascii="仿宋_GB2312" w:eastAsia="仿宋_GB2312" w:hAnsi="仿宋_GB2312" w:cs="仿宋_GB2312" w:hint="eastAsia"/>
          <w:kern w:val="0"/>
          <w:sz w:val="32"/>
          <w:szCs w:val="32"/>
        </w:rPr>
        <w:t>其中一般公共预算安排</w:t>
      </w:r>
      <w:r>
        <w:rPr>
          <w:rFonts w:ascii="仿宋_GB2312" w:eastAsia="仿宋_GB2312" w:hAnsi="仿宋_GB2312" w:cs="仿宋_GB2312" w:hint="eastAsia"/>
          <w:kern w:val="0"/>
          <w:sz w:val="32"/>
          <w:szCs w:val="32"/>
        </w:rPr>
        <w:t>4000</w:t>
      </w:r>
      <w:r>
        <w:rPr>
          <w:rFonts w:ascii="仿宋_GB2312" w:eastAsia="仿宋_GB2312" w:hAnsi="仿宋_GB2312" w:cs="仿宋_GB2312" w:hint="eastAsia"/>
          <w:kern w:val="0"/>
          <w:sz w:val="32"/>
          <w:szCs w:val="32"/>
        </w:rPr>
        <w:t>万元，自治区补助资金</w:t>
      </w:r>
      <w:r>
        <w:rPr>
          <w:rFonts w:ascii="仿宋_GB2312" w:eastAsia="仿宋_GB2312" w:hAnsi="仿宋_GB2312" w:cs="仿宋_GB2312" w:hint="eastAsia"/>
          <w:kern w:val="0"/>
          <w:sz w:val="32"/>
          <w:szCs w:val="32"/>
        </w:rPr>
        <w:t>6590</w:t>
      </w:r>
      <w:r>
        <w:rPr>
          <w:rFonts w:ascii="仿宋_GB2312" w:eastAsia="仿宋_GB2312" w:hAnsi="仿宋_GB2312" w:cs="仿宋_GB2312" w:hint="eastAsia"/>
          <w:kern w:val="0"/>
          <w:sz w:val="32"/>
          <w:szCs w:val="32"/>
        </w:rPr>
        <w:t>万元</w:t>
      </w:r>
      <w:r>
        <w:rPr>
          <w:rFonts w:ascii="仿宋_GB2312" w:eastAsia="仿宋_GB2312" w:hAnsi="仿宋_GB2312" w:cs="仿宋_GB2312" w:hint="eastAsia"/>
          <w:sz w:val="32"/>
          <w:szCs w:val="32"/>
        </w:rPr>
        <w:t>。</w:t>
      </w:r>
    </w:p>
    <w:p w:rsidR="003609A0" w:rsidRDefault="009E4E66">
      <w:pPr>
        <w:spacing w:line="560" w:lineRule="exact"/>
        <w:ind w:leftChars="76" w:left="160" w:firstLineChars="135" w:firstLine="43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打造中试基地项目资金</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万元。</w:t>
      </w:r>
    </w:p>
    <w:p w:rsidR="003609A0" w:rsidRDefault="009E4E66">
      <w:pPr>
        <w:spacing w:line="560" w:lineRule="exact"/>
        <w:ind w:leftChars="76" w:left="160" w:firstLineChars="135" w:firstLine="43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年新增规模</w:t>
      </w:r>
      <w:r>
        <w:rPr>
          <w:rFonts w:ascii="仿宋_GB2312" w:eastAsia="仿宋_GB2312" w:hAnsi="仿宋_GB2312" w:cs="仿宋_GB2312" w:hint="eastAsia"/>
          <w:sz w:val="32"/>
          <w:szCs w:val="32"/>
        </w:rPr>
        <w:t>以上企业、</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年度</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稳增长“做出较大贡献的企业、节能降耗贡献突出的企业及个人、积极开展科技创新、技术改造、工艺优化和产品升级的企业、开展对</w:t>
      </w:r>
      <w:r>
        <w:rPr>
          <w:rFonts w:ascii="仿宋_GB2312" w:eastAsia="仿宋_GB2312" w:hAnsi="仿宋_GB2312" w:cs="仿宋_GB2312" w:hint="eastAsia"/>
          <w:sz w:val="32"/>
          <w:szCs w:val="32"/>
        </w:rPr>
        <w:lastRenderedPageBreak/>
        <w:t>标工作取得成效的企业、达到大企业培育行动计划条件的企业奖励、电价补贴等支持工业企业发展项目安排</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自治区提前下达</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年新型工业化发展专项奖金</w:t>
      </w:r>
      <w:r>
        <w:rPr>
          <w:rFonts w:ascii="仿宋_GB2312" w:eastAsia="仿宋_GB2312" w:hAnsi="仿宋_GB2312" w:cs="仿宋_GB2312" w:hint="eastAsia"/>
          <w:sz w:val="32"/>
          <w:szCs w:val="32"/>
        </w:rPr>
        <w:t>5090</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自治区提前下达</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年战略性新兴产业化专项奖金</w:t>
      </w:r>
      <w:r>
        <w:rPr>
          <w:rFonts w:ascii="仿宋_GB2312" w:eastAsia="仿宋_GB2312" w:hAnsi="仿宋_GB2312" w:cs="仿宋_GB2312" w:hint="eastAsia"/>
          <w:sz w:val="32"/>
          <w:szCs w:val="32"/>
        </w:rPr>
        <w:t>1500</w:t>
      </w:r>
      <w:r>
        <w:rPr>
          <w:rFonts w:ascii="仿宋_GB2312" w:eastAsia="仿宋_GB2312" w:hAnsi="仿宋_GB2312" w:cs="仿宋_GB2312" w:hint="eastAsia"/>
          <w:sz w:val="32"/>
          <w:szCs w:val="32"/>
        </w:rPr>
        <w:t>万元。</w:t>
      </w:r>
    </w:p>
    <w:p w:rsidR="003609A0" w:rsidRDefault="009E4E66">
      <w:pPr>
        <w:spacing w:line="560" w:lineRule="exact"/>
        <w:ind w:firstLineChars="185" w:firstLine="594"/>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9</w:t>
      </w:r>
      <w:r>
        <w:rPr>
          <w:rFonts w:ascii="仿宋_GB2312" w:eastAsia="仿宋_GB2312" w:hAnsi="仿宋_GB2312" w:cs="仿宋_GB2312" w:hint="eastAsia"/>
          <w:b/>
          <w:bCs/>
          <w:sz w:val="32"/>
          <w:szCs w:val="32"/>
        </w:rPr>
        <w:t>）对委属国有企业注资</w:t>
      </w:r>
      <w:r>
        <w:rPr>
          <w:rFonts w:ascii="仿宋_GB2312" w:eastAsia="仿宋_GB2312" w:hAnsi="仿宋_GB2312" w:cs="仿宋_GB2312" w:hint="eastAsia"/>
          <w:b/>
          <w:bCs/>
          <w:sz w:val="32"/>
          <w:szCs w:val="32"/>
        </w:rPr>
        <w:t>50000</w:t>
      </w:r>
      <w:r>
        <w:rPr>
          <w:rFonts w:ascii="仿宋_GB2312" w:eastAsia="仿宋_GB2312" w:hAnsi="仿宋_GB2312" w:cs="仿宋_GB2312" w:hint="eastAsia"/>
          <w:b/>
          <w:bCs/>
          <w:sz w:val="32"/>
          <w:szCs w:val="32"/>
        </w:rPr>
        <w:t>万元</w:t>
      </w:r>
      <w:r>
        <w:rPr>
          <w:rFonts w:ascii="仿宋_GB2312" w:eastAsia="仿宋_GB2312" w:hAnsi="仿宋_GB2312" w:cs="仿宋_GB2312" w:hint="eastAsia"/>
          <w:sz w:val="32"/>
          <w:szCs w:val="32"/>
        </w:rPr>
        <w:t>:</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增加宁东投资公司注册资金</w:t>
      </w:r>
      <w:r>
        <w:rPr>
          <w:rFonts w:ascii="仿宋_GB2312" w:eastAsia="仿宋_GB2312" w:hAnsi="仿宋_GB2312" w:cs="仿宋_GB2312" w:hint="eastAsia"/>
          <w:sz w:val="32"/>
          <w:szCs w:val="32"/>
        </w:rPr>
        <w:t>40000</w:t>
      </w:r>
      <w:r>
        <w:rPr>
          <w:rFonts w:ascii="仿宋_GB2312" w:eastAsia="仿宋_GB2312" w:hAnsi="仿宋_GB2312" w:cs="仿宋_GB2312" w:hint="eastAsia"/>
          <w:sz w:val="32"/>
          <w:szCs w:val="32"/>
        </w:rPr>
        <w:t>万元（其中国有资本经营预算安排</w:t>
      </w:r>
      <w:r>
        <w:rPr>
          <w:rFonts w:ascii="仿宋_GB2312" w:eastAsia="仿宋_GB2312" w:hAnsi="仿宋_GB2312" w:cs="仿宋_GB2312" w:hint="eastAsia"/>
          <w:sz w:val="32"/>
          <w:szCs w:val="32"/>
        </w:rPr>
        <w:t>1061</w:t>
      </w:r>
      <w:r>
        <w:rPr>
          <w:rFonts w:ascii="仿宋_GB2312" w:eastAsia="仿宋_GB2312" w:hAnsi="仿宋_GB2312" w:cs="仿宋_GB2312" w:hint="eastAsia"/>
          <w:sz w:val="32"/>
          <w:szCs w:val="32"/>
        </w:rPr>
        <w:t>万元），由投资公司统筹用于重点新兴产业、宁东重点招商引资项目及低成本化园区项目建设投资，对产业基金出资；</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增加宁东担保公司注册本金</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万元，提高公司担保能力；</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增加宁东市政公司注册本金</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万元，增强运营水平。</w:t>
      </w:r>
    </w:p>
    <w:p w:rsidR="003609A0" w:rsidRDefault="009E4E66">
      <w:pPr>
        <w:spacing w:line="560" w:lineRule="exact"/>
        <w:ind w:firstLineChars="185" w:firstLine="594"/>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10</w:t>
      </w:r>
      <w:r>
        <w:rPr>
          <w:rFonts w:ascii="仿宋_GB2312" w:eastAsia="仿宋_GB2312" w:hAnsi="仿宋_GB2312" w:cs="仿宋_GB2312" w:hint="eastAsia"/>
          <w:b/>
          <w:bCs/>
          <w:sz w:val="32"/>
          <w:szCs w:val="32"/>
        </w:rPr>
        <w:t>）</w:t>
      </w:r>
      <w:r>
        <w:rPr>
          <w:rFonts w:ascii="仿宋_GB2312" w:eastAsia="仿宋_GB2312" w:hAnsi="仿宋_GB2312" w:cs="仿宋_GB2312" w:hint="eastAsia"/>
          <w:b/>
          <w:sz w:val="32"/>
          <w:szCs w:val="32"/>
        </w:rPr>
        <w:t>征地拆迁补偿支出</w:t>
      </w:r>
      <w:r>
        <w:rPr>
          <w:rFonts w:ascii="仿宋_GB2312" w:eastAsia="仿宋_GB2312" w:hAnsi="仿宋_GB2312" w:cs="仿宋_GB2312" w:hint="eastAsia"/>
          <w:b/>
          <w:sz w:val="32"/>
          <w:szCs w:val="32"/>
        </w:rPr>
        <w:t>16160</w:t>
      </w:r>
      <w:r>
        <w:rPr>
          <w:rFonts w:ascii="仿宋_GB2312" w:eastAsia="仿宋_GB2312" w:hAnsi="仿宋_GB2312" w:cs="仿宋_GB2312" w:hint="eastAsia"/>
          <w:b/>
          <w:sz w:val="32"/>
          <w:szCs w:val="32"/>
        </w:rPr>
        <w:t>万元（由政府性基金预算安排）</w:t>
      </w:r>
      <w:r>
        <w:rPr>
          <w:rFonts w:ascii="仿宋_GB2312" w:eastAsia="仿宋_GB2312" w:hAnsi="仿宋_GB2312" w:cs="仿宋_GB2312" w:hint="eastAsia"/>
          <w:sz w:val="32"/>
          <w:szCs w:val="32"/>
        </w:rPr>
        <w:t>:</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收回中房</w:t>
      </w:r>
      <w:proofErr w:type="gramStart"/>
      <w:r>
        <w:rPr>
          <w:rFonts w:ascii="仿宋_GB2312" w:eastAsia="仿宋_GB2312" w:hAnsi="仿宋_GB2312" w:cs="仿宋_GB2312" w:hint="eastAsia"/>
          <w:sz w:val="32"/>
          <w:szCs w:val="32"/>
        </w:rPr>
        <w:t>物流园</w:t>
      </w:r>
      <w:proofErr w:type="gramEnd"/>
      <w:r>
        <w:rPr>
          <w:rFonts w:ascii="仿宋_GB2312" w:eastAsia="仿宋_GB2312" w:hAnsi="仿宋_GB2312" w:cs="仿宋_GB2312" w:hint="eastAsia"/>
          <w:sz w:val="32"/>
          <w:szCs w:val="32"/>
        </w:rPr>
        <w:t>土地使用权和资产补偿费用</w:t>
      </w:r>
      <w:r>
        <w:rPr>
          <w:rFonts w:ascii="仿宋_GB2312" w:eastAsia="仿宋_GB2312" w:hAnsi="仿宋_GB2312" w:cs="仿宋_GB2312" w:hint="eastAsia"/>
          <w:sz w:val="32"/>
          <w:szCs w:val="32"/>
        </w:rPr>
        <w:t>8360</w:t>
      </w:r>
      <w:r>
        <w:rPr>
          <w:rFonts w:ascii="仿宋_GB2312" w:eastAsia="仿宋_GB2312" w:hAnsi="仿宋_GB2312" w:cs="仿宋_GB2312" w:hint="eastAsia"/>
          <w:sz w:val="32"/>
          <w:szCs w:val="32"/>
        </w:rPr>
        <w:t>万元；</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宁东基地园区镇区征地拆迁补偿费用、森林植被恢复费、耕地占用税</w:t>
      </w:r>
      <w:r>
        <w:rPr>
          <w:rFonts w:ascii="仿宋_GB2312" w:eastAsia="仿宋_GB2312" w:hAnsi="仿宋_GB2312" w:cs="仿宋_GB2312" w:hint="eastAsia"/>
          <w:sz w:val="32"/>
          <w:szCs w:val="32"/>
        </w:rPr>
        <w:t>5300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古窑子片区营业房拆迁安置购房资金</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万元，停产停业损失补偿费用</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万元。</w:t>
      </w:r>
    </w:p>
    <w:p w:rsidR="003609A0" w:rsidRDefault="009E4E66">
      <w:pPr>
        <w:spacing w:line="560" w:lineRule="exact"/>
        <w:ind w:firstLineChars="185" w:firstLine="594"/>
        <w:rPr>
          <w:rFonts w:ascii="仿宋_GB2312" w:eastAsia="仿宋_GB2312" w:hAnsi="仿宋_GB2312" w:cs="仿宋_GB2312"/>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11</w:t>
      </w:r>
      <w:r>
        <w:rPr>
          <w:rFonts w:ascii="仿宋_GB2312" w:eastAsia="仿宋_GB2312" w:hAnsi="仿宋_GB2312" w:cs="仿宋_GB2312" w:hint="eastAsia"/>
          <w:b/>
          <w:sz w:val="32"/>
          <w:szCs w:val="32"/>
        </w:rPr>
        <w:t>）预留资金</w:t>
      </w:r>
      <w:r>
        <w:rPr>
          <w:rFonts w:ascii="仿宋_GB2312" w:eastAsia="仿宋_GB2312" w:hAnsi="仿宋_GB2312" w:cs="仿宋_GB2312" w:hint="eastAsia"/>
          <w:b/>
          <w:sz w:val="32"/>
          <w:szCs w:val="32"/>
        </w:rPr>
        <w:t>2000</w:t>
      </w:r>
      <w:r>
        <w:rPr>
          <w:rFonts w:ascii="仿宋_GB2312" w:eastAsia="仿宋_GB2312" w:hAnsi="仿宋_GB2312" w:cs="仿宋_GB2312" w:hint="eastAsia"/>
          <w:b/>
          <w:sz w:val="32"/>
          <w:szCs w:val="32"/>
        </w:rPr>
        <w:t>万元</w:t>
      </w:r>
      <w:r>
        <w:rPr>
          <w:rFonts w:ascii="仿宋_GB2312" w:eastAsia="仿宋_GB2312" w:hAnsi="仿宋_GB2312" w:cs="仿宋_GB2312" w:hint="eastAsia"/>
          <w:sz w:val="32"/>
          <w:szCs w:val="32"/>
        </w:rPr>
        <w:t>:</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用于工资、住房补贴及社会保障调标支出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新增人员工资支出及社会保障支出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棚户区改造拆迁相关支出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完成道路水毁抢修、管委会指令性任务及年初预算中未能预计的其他支出事项。</w:t>
      </w:r>
    </w:p>
    <w:p w:rsidR="003609A0" w:rsidRDefault="009E4E66">
      <w:pPr>
        <w:spacing w:line="560"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sz w:val="32"/>
          <w:szCs w:val="32"/>
        </w:rPr>
        <w:lastRenderedPageBreak/>
        <w:t>（</w:t>
      </w:r>
      <w:r>
        <w:rPr>
          <w:rFonts w:ascii="仿宋_GB2312" w:eastAsia="仿宋_GB2312" w:hAnsi="仿宋_GB2312" w:cs="仿宋_GB2312" w:hint="eastAsia"/>
          <w:b/>
          <w:sz w:val="32"/>
          <w:szCs w:val="32"/>
        </w:rPr>
        <w:t>12</w:t>
      </w:r>
      <w:r>
        <w:rPr>
          <w:rFonts w:ascii="仿宋_GB2312" w:eastAsia="仿宋_GB2312" w:hAnsi="仿宋_GB2312" w:cs="仿宋_GB2312" w:hint="eastAsia"/>
          <w:b/>
          <w:sz w:val="32"/>
          <w:szCs w:val="32"/>
        </w:rPr>
        <w:t>）预备费</w:t>
      </w:r>
      <w:r>
        <w:rPr>
          <w:rFonts w:ascii="仿宋_GB2312" w:eastAsia="仿宋_GB2312" w:hAnsi="仿宋_GB2312" w:cs="仿宋_GB2312" w:hint="eastAsia"/>
          <w:b/>
          <w:sz w:val="32"/>
          <w:szCs w:val="32"/>
        </w:rPr>
        <w:t>2200</w:t>
      </w:r>
      <w:r>
        <w:rPr>
          <w:rFonts w:ascii="仿宋_GB2312" w:eastAsia="仿宋_GB2312" w:hAnsi="仿宋_GB2312" w:cs="仿宋_GB2312" w:hint="eastAsia"/>
          <w:b/>
          <w:sz w:val="32"/>
          <w:szCs w:val="32"/>
        </w:rPr>
        <w:t>万元</w:t>
      </w:r>
      <w:r>
        <w:rPr>
          <w:rFonts w:ascii="仿宋_GB2312" w:eastAsia="仿宋_GB2312" w:hAnsi="仿宋_GB2312" w:cs="仿宋_GB2312" w:hint="eastAsia"/>
          <w:sz w:val="32"/>
          <w:szCs w:val="32"/>
        </w:rPr>
        <w:t>，根据《新预算法》规定，按照宁东基地</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年一般公共预算支出总额的</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设置预备费，用于突发事件应急资金需要以及其他未预见性支出，包含社会事务部门、宁东镇和安全生产方向的应急支出。</w:t>
      </w:r>
    </w:p>
    <w:p w:rsidR="003609A0" w:rsidRDefault="009E4E66">
      <w:pPr>
        <w:spacing w:line="560" w:lineRule="exact"/>
        <w:ind w:firstLineChars="196" w:firstLine="627"/>
        <w:rPr>
          <w:rFonts w:ascii="楷体_GB2312" w:eastAsia="楷体_GB2312" w:hAnsi="楷体_GB2312" w:cs="楷体_GB2312"/>
          <w:sz w:val="32"/>
          <w:szCs w:val="32"/>
        </w:rPr>
      </w:pPr>
      <w:r>
        <w:rPr>
          <w:rFonts w:ascii="楷体_GB2312" w:eastAsia="楷体_GB2312" w:hAnsi="楷体_GB2312" w:cs="楷体_GB2312" w:hint="eastAsia"/>
          <w:sz w:val="32"/>
          <w:szCs w:val="32"/>
        </w:rPr>
        <w:t>（三）政府债务预算情况</w:t>
      </w:r>
    </w:p>
    <w:p w:rsidR="003609A0" w:rsidRDefault="009E4E66">
      <w:pPr>
        <w:spacing w:line="560" w:lineRule="exact"/>
        <w:ind w:firstLineChars="185" w:firstLine="594"/>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地方政府新增债券情况</w:t>
      </w:r>
    </w:p>
    <w:p w:rsidR="003609A0" w:rsidRDefault="009E4E66">
      <w:pPr>
        <w:spacing w:line="56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针对宁东基地发展建设的实际情况，结合政府债务管理要求，经与经发局、规划建设土地局、投资公司、市政公司等部门和单位沟通，</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日已向财政厅申请</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年地方政府债券资金</w:t>
      </w:r>
      <w:r>
        <w:rPr>
          <w:rFonts w:ascii="仿宋_GB2312" w:eastAsia="仿宋_GB2312" w:hAnsi="仿宋_GB2312" w:cs="仿宋_GB2312" w:hint="eastAsia"/>
          <w:sz w:val="32"/>
          <w:szCs w:val="32"/>
        </w:rPr>
        <w:t>8.36</w:t>
      </w:r>
      <w:r>
        <w:rPr>
          <w:rFonts w:ascii="仿宋_GB2312" w:eastAsia="仿宋_GB2312" w:hAnsi="仿宋_GB2312" w:cs="仿宋_GB2312" w:hint="eastAsia"/>
          <w:sz w:val="32"/>
          <w:szCs w:val="32"/>
        </w:rPr>
        <w:t>亿元。最终下达金额以自治区批复数额为准，具体项目安排由党工委、管委会另行研究决定。</w:t>
      </w:r>
    </w:p>
    <w:p w:rsidR="003609A0" w:rsidRDefault="009E4E66">
      <w:pPr>
        <w:spacing w:line="560" w:lineRule="exact"/>
        <w:ind w:firstLineChars="185" w:firstLine="594"/>
        <w:rPr>
          <w:rFonts w:ascii="仿宋_GB2312" w:eastAsia="仿宋_GB2312" w:hAnsi="仿宋_GB2312" w:cs="仿宋_GB2312"/>
          <w:b/>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再融资债券计划情况</w:t>
      </w:r>
    </w:p>
    <w:p w:rsidR="003609A0" w:rsidRDefault="009E4E66">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年，管委会到期政府债券</w:t>
      </w:r>
      <w:r>
        <w:rPr>
          <w:rFonts w:ascii="仿宋_GB2312" w:eastAsia="仿宋_GB2312" w:hAnsi="仿宋_GB2312" w:cs="仿宋_GB2312" w:hint="eastAsia"/>
          <w:sz w:val="32"/>
          <w:szCs w:val="32"/>
        </w:rPr>
        <w:t>37993.84</w:t>
      </w:r>
      <w:r>
        <w:rPr>
          <w:rFonts w:ascii="仿宋_GB2312" w:eastAsia="仿宋_GB2312" w:hAnsi="仿宋_GB2312" w:cs="仿宋_GB2312" w:hint="eastAsia"/>
          <w:sz w:val="32"/>
          <w:szCs w:val="32"/>
        </w:rPr>
        <w:t>万元，其中：一般债券</w:t>
      </w:r>
      <w:r>
        <w:rPr>
          <w:rFonts w:ascii="仿宋_GB2312" w:eastAsia="仿宋_GB2312" w:hAnsi="仿宋_GB2312" w:cs="仿宋_GB2312" w:hint="eastAsia"/>
          <w:sz w:val="32"/>
          <w:szCs w:val="32"/>
        </w:rPr>
        <w:t>23052</w:t>
      </w:r>
      <w:r>
        <w:rPr>
          <w:rFonts w:ascii="仿宋_GB2312" w:eastAsia="仿宋_GB2312" w:hAnsi="仿宋_GB2312" w:cs="仿宋_GB2312" w:hint="eastAsia"/>
          <w:sz w:val="32"/>
          <w:szCs w:val="32"/>
        </w:rPr>
        <w:t>万元，置换债券</w:t>
      </w:r>
      <w:r>
        <w:rPr>
          <w:rFonts w:ascii="仿宋_GB2312" w:eastAsia="仿宋_GB2312" w:hAnsi="仿宋_GB2312" w:cs="仿宋_GB2312" w:hint="eastAsia"/>
          <w:sz w:val="32"/>
          <w:szCs w:val="32"/>
        </w:rPr>
        <w:t>14941.84</w:t>
      </w:r>
      <w:r>
        <w:rPr>
          <w:rFonts w:ascii="仿宋_GB2312" w:eastAsia="仿宋_GB2312" w:hAnsi="仿宋_GB2312" w:cs="仿宋_GB2312" w:hint="eastAsia"/>
          <w:sz w:val="32"/>
          <w:szCs w:val="32"/>
        </w:rPr>
        <w:t>万元。按照财政厅初步安排和部署，各市县需自行偿还一部分政府债券。</w:t>
      </w:r>
      <w:r>
        <w:rPr>
          <w:rFonts w:ascii="仿宋_GB2312" w:eastAsia="仿宋_GB2312" w:hAnsi="仿宋_GB2312" w:cs="仿宋_GB2312" w:hint="eastAsia"/>
          <w:sz w:val="32"/>
          <w:szCs w:val="32"/>
        </w:rPr>
        <w:t>管委会财政通过调入预算稳定调节基金自行偿还</w:t>
      </w:r>
      <w:r>
        <w:rPr>
          <w:rFonts w:ascii="仿宋_GB2312" w:eastAsia="仿宋_GB2312" w:hAnsi="仿宋_GB2312" w:cs="仿宋_GB2312" w:hint="eastAsia"/>
          <w:sz w:val="32"/>
          <w:szCs w:val="32"/>
        </w:rPr>
        <w:t>2993.84</w:t>
      </w:r>
      <w:r>
        <w:rPr>
          <w:rFonts w:ascii="仿宋_GB2312" w:eastAsia="仿宋_GB2312" w:hAnsi="仿宋_GB2312" w:cs="仿宋_GB2312" w:hint="eastAsia"/>
          <w:sz w:val="32"/>
          <w:szCs w:val="32"/>
        </w:rPr>
        <w:t>万元，剩余</w:t>
      </w:r>
      <w:r>
        <w:rPr>
          <w:rFonts w:ascii="仿宋_GB2312" w:eastAsia="仿宋_GB2312" w:hAnsi="仿宋_GB2312" w:cs="仿宋_GB2312" w:hint="eastAsia"/>
          <w:sz w:val="32"/>
          <w:szCs w:val="32"/>
        </w:rPr>
        <w:t>35000</w:t>
      </w:r>
      <w:r>
        <w:rPr>
          <w:rFonts w:ascii="仿宋_GB2312" w:eastAsia="仿宋_GB2312" w:hAnsi="仿宋_GB2312" w:cs="仿宋_GB2312" w:hint="eastAsia"/>
          <w:sz w:val="32"/>
          <w:szCs w:val="32"/>
        </w:rPr>
        <w:t>万元通过自治区再融资债券安排偿还。</w:t>
      </w:r>
    </w:p>
    <w:p w:rsidR="003609A0" w:rsidRDefault="009E4E66">
      <w:pPr>
        <w:spacing w:line="560" w:lineRule="exact"/>
        <w:ind w:firstLine="645"/>
        <w:rPr>
          <w:rFonts w:ascii="黑体" w:eastAsia="黑体" w:hAnsi="宋体" w:cs="宋体"/>
          <w:kern w:val="0"/>
          <w:sz w:val="32"/>
          <w:szCs w:val="32"/>
        </w:rPr>
      </w:pPr>
      <w:r>
        <w:rPr>
          <w:rFonts w:ascii="黑体" w:eastAsia="黑体" w:hAnsi="宋体" w:cs="宋体" w:hint="eastAsia"/>
          <w:kern w:val="0"/>
          <w:sz w:val="32"/>
          <w:szCs w:val="32"/>
        </w:rPr>
        <w:t>三、</w:t>
      </w:r>
      <w:r>
        <w:rPr>
          <w:rFonts w:ascii="黑体" w:eastAsia="黑体" w:hAnsi="宋体" w:cs="宋体" w:hint="eastAsia"/>
          <w:kern w:val="0"/>
          <w:sz w:val="32"/>
          <w:szCs w:val="32"/>
        </w:rPr>
        <w:t>2020</w:t>
      </w:r>
      <w:r>
        <w:rPr>
          <w:rFonts w:ascii="黑体" w:eastAsia="黑体" w:hAnsi="宋体" w:cs="宋体" w:hint="eastAsia"/>
          <w:kern w:val="0"/>
          <w:sz w:val="32"/>
          <w:szCs w:val="32"/>
        </w:rPr>
        <w:t>年社保基金预算安排意见</w:t>
      </w:r>
    </w:p>
    <w:p w:rsidR="003609A0" w:rsidRDefault="009E4E66">
      <w:pPr>
        <w:spacing w:line="560" w:lineRule="exact"/>
        <w:ind w:firstLine="645"/>
        <w:rPr>
          <w:rFonts w:ascii="仿宋_GB2312" w:eastAsia="仿宋_GB2312" w:hAnsi="仿宋"/>
          <w:b/>
          <w:sz w:val="32"/>
          <w:szCs w:val="32"/>
        </w:rPr>
      </w:pPr>
      <w:r>
        <w:rPr>
          <w:rFonts w:ascii="楷体_GB2312" w:eastAsia="楷体_GB2312" w:hAnsi="楷体_GB2312" w:cs="楷体_GB2312" w:hint="eastAsia"/>
          <w:bCs/>
          <w:sz w:val="32"/>
          <w:szCs w:val="32"/>
        </w:rPr>
        <w:t>（一）职工基本养老保险基金预算情况</w:t>
      </w:r>
    </w:p>
    <w:p w:rsidR="003609A0" w:rsidRDefault="009E4E66">
      <w:pPr>
        <w:spacing w:line="560" w:lineRule="exact"/>
        <w:ind w:firstLine="645"/>
        <w:rPr>
          <w:rFonts w:ascii="仿宋_GB2312" w:eastAsia="仿宋_GB2312" w:hAnsi="仿宋"/>
          <w:sz w:val="32"/>
          <w:szCs w:val="32"/>
        </w:rPr>
      </w:pPr>
      <w:r>
        <w:rPr>
          <w:rFonts w:ascii="仿宋_GB2312" w:eastAsia="仿宋_GB2312" w:hAnsi="仿宋" w:hint="eastAsia"/>
          <w:bCs/>
          <w:sz w:val="32"/>
          <w:szCs w:val="32"/>
        </w:rPr>
        <w:t>2020</w:t>
      </w:r>
      <w:r>
        <w:rPr>
          <w:rFonts w:ascii="仿宋_GB2312" w:eastAsia="仿宋_GB2312" w:hAnsi="仿宋" w:hint="eastAsia"/>
          <w:bCs/>
          <w:sz w:val="32"/>
          <w:szCs w:val="32"/>
        </w:rPr>
        <w:t>年城镇职工养老保险预计可用资金</w:t>
      </w:r>
      <w:r>
        <w:rPr>
          <w:rFonts w:ascii="仿宋_GB2312" w:eastAsia="仿宋_GB2312" w:hAnsi="仿宋" w:hint="eastAsia"/>
          <w:bCs/>
          <w:sz w:val="32"/>
          <w:szCs w:val="32"/>
        </w:rPr>
        <w:t>19093</w:t>
      </w:r>
      <w:r>
        <w:rPr>
          <w:rFonts w:ascii="仿宋_GB2312" w:eastAsia="仿宋_GB2312" w:hAnsi="仿宋" w:hint="eastAsia"/>
          <w:bCs/>
          <w:sz w:val="32"/>
          <w:szCs w:val="32"/>
        </w:rPr>
        <w:t>万元。其中：当期征缴收入为</w:t>
      </w:r>
      <w:r>
        <w:rPr>
          <w:rFonts w:ascii="仿宋_GB2312" w:eastAsia="仿宋_GB2312" w:hAnsi="仿宋" w:hint="eastAsia"/>
          <w:bCs/>
          <w:sz w:val="32"/>
          <w:szCs w:val="32"/>
        </w:rPr>
        <w:t>18181</w:t>
      </w:r>
      <w:r>
        <w:rPr>
          <w:rFonts w:ascii="仿宋_GB2312" w:eastAsia="仿宋_GB2312" w:hAnsi="仿宋" w:hint="eastAsia"/>
          <w:bCs/>
          <w:sz w:val="32"/>
          <w:szCs w:val="32"/>
        </w:rPr>
        <w:t>万元，较上年下降</w:t>
      </w:r>
      <w:r>
        <w:rPr>
          <w:rFonts w:ascii="仿宋_GB2312" w:eastAsia="仿宋_GB2312" w:hAnsi="仿宋" w:hint="eastAsia"/>
          <w:bCs/>
          <w:sz w:val="32"/>
          <w:szCs w:val="32"/>
        </w:rPr>
        <w:t>15.12%</w:t>
      </w:r>
      <w:r>
        <w:rPr>
          <w:rFonts w:ascii="仿宋_GB2312" w:eastAsia="仿宋_GB2312" w:hAnsi="仿宋" w:hint="eastAsia"/>
          <w:bCs/>
          <w:sz w:val="32"/>
          <w:szCs w:val="32"/>
        </w:rPr>
        <w:t>，清欠收入</w:t>
      </w:r>
      <w:r>
        <w:rPr>
          <w:rFonts w:ascii="仿宋_GB2312" w:eastAsia="仿宋_GB2312" w:hAnsi="仿宋" w:hint="eastAsia"/>
          <w:bCs/>
          <w:sz w:val="32"/>
          <w:szCs w:val="32"/>
        </w:rPr>
        <w:t>168</w:t>
      </w:r>
      <w:r>
        <w:rPr>
          <w:rFonts w:ascii="仿宋_GB2312" w:eastAsia="仿宋_GB2312" w:hAnsi="仿宋" w:hint="eastAsia"/>
          <w:bCs/>
          <w:sz w:val="32"/>
          <w:szCs w:val="32"/>
        </w:rPr>
        <w:t>万元，利息收入</w:t>
      </w:r>
      <w:r>
        <w:rPr>
          <w:rFonts w:ascii="仿宋_GB2312" w:eastAsia="仿宋_GB2312" w:hAnsi="仿宋" w:hint="eastAsia"/>
          <w:bCs/>
          <w:sz w:val="32"/>
          <w:szCs w:val="32"/>
        </w:rPr>
        <w:t>200</w:t>
      </w:r>
      <w:r>
        <w:rPr>
          <w:rFonts w:ascii="仿宋_GB2312" w:eastAsia="仿宋_GB2312" w:hAnsi="仿宋" w:hint="eastAsia"/>
          <w:bCs/>
          <w:sz w:val="32"/>
          <w:szCs w:val="32"/>
        </w:rPr>
        <w:t>万元，其他收入</w:t>
      </w:r>
      <w:r>
        <w:rPr>
          <w:rFonts w:ascii="仿宋_GB2312" w:eastAsia="仿宋_GB2312" w:hAnsi="仿宋" w:hint="eastAsia"/>
          <w:bCs/>
          <w:sz w:val="32"/>
          <w:szCs w:val="32"/>
        </w:rPr>
        <w:t>2</w:t>
      </w:r>
      <w:r>
        <w:rPr>
          <w:rFonts w:ascii="仿宋_GB2312" w:eastAsia="仿宋_GB2312" w:hAnsi="仿宋" w:hint="eastAsia"/>
          <w:bCs/>
          <w:sz w:val="32"/>
          <w:szCs w:val="32"/>
        </w:rPr>
        <w:t>万元，转移收入</w:t>
      </w:r>
      <w:r>
        <w:rPr>
          <w:rFonts w:ascii="仿宋_GB2312" w:eastAsia="仿宋_GB2312" w:hAnsi="仿宋" w:hint="eastAsia"/>
          <w:bCs/>
          <w:sz w:val="32"/>
          <w:szCs w:val="32"/>
        </w:rPr>
        <w:t>129</w:t>
      </w:r>
      <w:r>
        <w:rPr>
          <w:rFonts w:ascii="仿宋_GB2312" w:eastAsia="仿宋_GB2312" w:hAnsi="仿宋" w:hint="eastAsia"/>
          <w:bCs/>
          <w:sz w:val="32"/>
          <w:szCs w:val="32"/>
        </w:rPr>
        <w:t>万元，上级补助收入</w:t>
      </w:r>
      <w:r>
        <w:rPr>
          <w:rFonts w:ascii="仿宋_GB2312" w:eastAsia="仿宋_GB2312" w:hAnsi="仿宋" w:hint="eastAsia"/>
          <w:bCs/>
          <w:sz w:val="32"/>
          <w:szCs w:val="32"/>
        </w:rPr>
        <w:t>580.7</w:t>
      </w:r>
      <w:r>
        <w:rPr>
          <w:rFonts w:ascii="仿宋_GB2312" w:eastAsia="仿宋_GB2312" w:hAnsi="仿宋" w:hint="eastAsia"/>
          <w:bCs/>
          <w:sz w:val="32"/>
          <w:szCs w:val="32"/>
        </w:rPr>
        <w:t>万元</w:t>
      </w:r>
      <w:r>
        <w:rPr>
          <w:rFonts w:ascii="仿宋_GB2312" w:eastAsia="仿宋_GB2312" w:hAnsi="仿宋" w:hint="eastAsia"/>
          <w:sz w:val="32"/>
          <w:szCs w:val="32"/>
        </w:rPr>
        <w:t>。</w:t>
      </w:r>
    </w:p>
    <w:p w:rsidR="003609A0" w:rsidRDefault="009E4E66">
      <w:pPr>
        <w:spacing w:line="560" w:lineRule="exact"/>
        <w:ind w:firstLine="645"/>
        <w:rPr>
          <w:rFonts w:ascii="仿宋_GB2312" w:eastAsia="仿宋" w:hAnsi="仿宋"/>
          <w:sz w:val="32"/>
          <w:szCs w:val="32"/>
        </w:rPr>
      </w:pPr>
      <w:r>
        <w:rPr>
          <w:rFonts w:ascii="仿宋_GB2312" w:eastAsia="仿宋_GB2312" w:hAnsi="仿宋" w:hint="eastAsia"/>
          <w:sz w:val="32"/>
          <w:szCs w:val="32"/>
        </w:rPr>
        <w:t>预计支出</w:t>
      </w:r>
      <w:r>
        <w:rPr>
          <w:rFonts w:ascii="仿宋_GB2312" w:eastAsia="仿宋_GB2312" w:hAnsi="仿宋" w:hint="eastAsia"/>
          <w:sz w:val="32"/>
          <w:szCs w:val="32"/>
        </w:rPr>
        <w:t>19093</w:t>
      </w:r>
      <w:r>
        <w:rPr>
          <w:rFonts w:ascii="仿宋_GB2312" w:eastAsia="仿宋_GB2312" w:hAnsi="仿宋" w:hint="eastAsia"/>
          <w:sz w:val="32"/>
          <w:szCs w:val="32"/>
        </w:rPr>
        <w:t>万元，同比增长</w:t>
      </w:r>
      <w:r>
        <w:rPr>
          <w:rFonts w:ascii="仿宋_GB2312" w:eastAsia="仿宋_GB2312" w:hAnsi="仿宋" w:hint="eastAsia"/>
          <w:sz w:val="32"/>
          <w:szCs w:val="32"/>
        </w:rPr>
        <w:t>95.71%</w:t>
      </w:r>
      <w:r>
        <w:rPr>
          <w:rFonts w:ascii="仿宋_GB2312" w:eastAsia="仿宋_GB2312" w:hAnsi="仿宋" w:hint="eastAsia"/>
          <w:sz w:val="32"/>
          <w:szCs w:val="32"/>
        </w:rPr>
        <w:t>，其中：基本养老金支出</w:t>
      </w:r>
      <w:r>
        <w:rPr>
          <w:rFonts w:ascii="仿宋_GB2312" w:eastAsia="仿宋_GB2312" w:hAnsi="仿宋" w:hint="eastAsia"/>
          <w:sz w:val="32"/>
          <w:szCs w:val="32"/>
        </w:rPr>
        <w:t>503</w:t>
      </w:r>
      <w:r>
        <w:rPr>
          <w:rFonts w:ascii="仿宋_GB2312" w:eastAsia="仿宋_GB2312" w:hAnsi="仿宋" w:hint="eastAsia"/>
          <w:sz w:val="32"/>
          <w:szCs w:val="32"/>
        </w:rPr>
        <w:t>万元，丧葬抚恤支出</w:t>
      </w:r>
      <w:r>
        <w:rPr>
          <w:rFonts w:ascii="仿宋_GB2312" w:eastAsia="仿宋_GB2312" w:hAnsi="仿宋" w:hint="eastAsia"/>
          <w:sz w:val="32"/>
          <w:szCs w:val="32"/>
        </w:rPr>
        <w:t>42</w:t>
      </w:r>
      <w:r>
        <w:rPr>
          <w:rFonts w:ascii="仿宋_GB2312" w:eastAsia="仿宋_GB2312" w:hAnsi="仿宋" w:hint="eastAsia"/>
          <w:sz w:val="32"/>
          <w:szCs w:val="32"/>
        </w:rPr>
        <w:t>万元，转移支出</w:t>
      </w:r>
      <w:r>
        <w:rPr>
          <w:rFonts w:ascii="仿宋_GB2312" w:eastAsia="仿宋_GB2312" w:hAnsi="仿宋" w:hint="eastAsia"/>
          <w:sz w:val="32"/>
          <w:szCs w:val="32"/>
        </w:rPr>
        <w:t>36</w:t>
      </w:r>
      <w:r>
        <w:rPr>
          <w:rFonts w:ascii="仿宋_GB2312" w:eastAsia="仿宋_GB2312" w:hAnsi="仿宋" w:hint="eastAsia"/>
          <w:sz w:val="32"/>
          <w:szCs w:val="32"/>
        </w:rPr>
        <w:t>万元，</w:t>
      </w:r>
      <w:r>
        <w:rPr>
          <w:rFonts w:ascii="仿宋_GB2312" w:eastAsia="仿宋_GB2312" w:hAnsi="仿宋" w:hint="eastAsia"/>
          <w:sz w:val="32"/>
          <w:szCs w:val="32"/>
        </w:rPr>
        <w:lastRenderedPageBreak/>
        <w:t>上解上级支出</w:t>
      </w:r>
      <w:r>
        <w:rPr>
          <w:rFonts w:ascii="仿宋_GB2312" w:eastAsia="仿宋_GB2312" w:hAnsi="仿宋" w:hint="eastAsia"/>
          <w:sz w:val="32"/>
          <w:szCs w:val="32"/>
        </w:rPr>
        <w:t>18512</w:t>
      </w:r>
      <w:r>
        <w:rPr>
          <w:rFonts w:ascii="仿宋_GB2312" w:eastAsia="仿宋_GB2312" w:hAnsi="仿宋" w:hint="eastAsia"/>
          <w:sz w:val="32"/>
          <w:szCs w:val="32"/>
        </w:rPr>
        <w:t>万元。</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年结余</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万元</w:t>
      </w:r>
      <w:r>
        <w:rPr>
          <w:rFonts w:ascii="仿宋" w:eastAsia="仿宋" w:hAnsi="仿宋" w:hint="eastAsia"/>
          <w:sz w:val="30"/>
          <w:szCs w:val="30"/>
        </w:rPr>
        <w:t>。</w:t>
      </w:r>
    </w:p>
    <w:p w:rsidR="003609A0" w:rsidRDefault="009E4E66">
      <w:pPr>
        <w:spacing w:line="560" w:lineRule="exact"/>
        <w:ind w:firstLine="645"/>
        <w:rPr>
          <w:rFonts w:ascii="仿宋_GB2312" w:eastAsia="仿宋_GB2312" w:hAnsi="仿宋"/>
          <w:b/>
          <w:sz w:val="32"/>
          <w:szCs w:val="32"/>
        </w:rPr>
      </w:pPr>
      <w:r>
        <w:rPr>
          <w:rFonts w:ascii="楷体_GB2312" w:eastAsia="楷体_GB2312" w:hAnsi="楷体_GB2312" w:cs="楷体_GB2312" w:hint="eastAsia"/>
          <w:sz w:val="32"/>
          <w:szCs w:val="32"/>
        </w:rPr>
        <w:t>（二）统筹城乡居民养老保险基金预算情况</w:t>
      </w:r>
    </w:p>
    <w:p w:rsidR="003609A0" w:rsidRDefault="009E4E66">
      <w:pPr>
        <w:spacing w:line="560" w:lineRule="exact"/>
        <w:ind w:firstLine="645"/>
        <w:rPr>
          <w:rFonts w:ascii="仿宋_GB2312" w:eastAsia="仿宋_GB2312" w:hAnsi="仿宋"/>
          <w:bCs/>
          <w:sz w:val="32"/>
          <w:szCs w:val="32"/>
        </w:rPr>
      </w:pPr>
      <w:r>
        <w:rPr>
          <w:rFonts w:ascii="仿宋_GB2312" w:eastAsia="仿宋_GB2312" w:hAnsi="仿宋" w:hint="eastAsia"/>
          <w:bCs/>
          <w:sz w:val="32"/>
          <w:szCs w:val="32"/>
        </w:rPr>
        <w:t>2020</w:t>
      </w:r>
      <w:r>
        <w:rPr>
          <w:rFonts w:ascii="仿宋_GB2312" w:eastAsia="仿宋_GB2312" w:hAnsi="仿宋" w:hint="eastAsia"/>
          <w:bCs/>
          <w:sz w:val="32"/>
          <w:szCs w:val="32"/>
        </w:rPr>
        <w:t>年统筹城乡居民养老保险预计收入为</w:t>
      </w:r>
      <w:r>
        <w:rPr>
          <w:rFonts w:ascii="仿宋_GB2312" w:eastAsia="仿宋_GB2312" w:hAnsi="仿宋" w:hint="eastAsia"/>
          <w:bCs/>
          <w:sz w:val="32"/>
          <w:szCs w:val="32"/>
        </w:rPr>
        <w:t>741</w:t>
      </w:r>
      <w:r>
        <w:rPr>
          <w:rFonts w:ascii="仿宋_GB2312" w:eastAsia="仿宋_GB2312" w:hAnsi="仿宋" w:hint="eastAsia"/>
          <w:bCs/>
          <w:sz w:val="32"/>
          <w:szCs w:val="32"/>
        </w:rPr>
        <w:t>万元，其中：个人缴费收入为</w:t>
      </w:r>
      <w:r>
        <w:rPr>
          <w:rFonts w:ascii="仿宋_GB2312" w:eastAsia="仿宋_GB2312" w:hAnsi="仿宋" w:hint="eastAsia"/>
          <w:bCs/>
          <w:sz w:val="32"/>
          <w:szCs w:val="32"/>
        </w:rPr>
        <w:t>404</w:t>
      </w:r>
      <w:r>
        <w:rPr>
          <w:rFonts w:ascii="仿宋_GB2312" w:eastAsia="仿宋_GB2312" w:hAnsi="仿宋" w:hint="eastAsia"/>
          <w:bCs/>
          <w:sz w:val="32"/>
          <w:szCs w:val="32"/>
        </w:rPr>
        <w:t>万元，同比增长</w:t>
      </w:r>
      <w:r>
        <w:rPr>
          <w:rFonts w:ascii="仿宋_GB2312" w:eastAsia="仿宋_GB2312" w:hAnsi="仿宋" w:hint="eastAsia"/>
          <w:bCs/>
          <w:sz w:val="32"/>
          <w:szCs w:val="32"/>
        </w:rPr>
        <w:t>0.33%</w:t>
      </w:r>
      <w:r>
        <w:rPr>
          <w:rFonts w:ascii="仿宋_GB2312" w:eastAsia="仿宋_GB2312" w:hAnsi="仿宋" w:hint="eastAsia"/>
          <w:bCs/>
          <w:sz w:val="32"/>
          <w:szCs w:val="32"/>
        </w:rPr>
        <w:t>；利息收入</w:t>
      </w:r>
      <w:r>
        <w:rPr>
          <w:rFonts w:ascii="仿宋_GB2312" w:eastAsia="仿宋_GB2312" w:hAnsi="仿宋" w:hint="eastAsia"/>
          <w:bCs/>
          <w:sz w:val="32"/>
          <w:szCs w:val="32"/>
        </w:rPr>
        <w:t>68</w:t>
      </w:r>
      <w:r>
        <w:rPr>
          <w:rFonts w:ascii="仿宋_GB2312" w:eastAsia="仿宋_GB2312" w:hAnsi="仿宋" w:hint="eastAsia"/>
          <w:bCs/>
          <w:sz w:val="32"/>
          <w:szCs w:val="32"/>
        </w:rPr>
        <w:t>万元，转移收入</w:t>
      </w:r>
      <w:r>
        <w:rPr>
          <w:rFonts w:ascii="仿宋_GB2312" w:eastAsia="仿宋_GB2312" w:hAnsi="仿宋" w:hint="eastAsia"/>
          <w:bCs/>
          <w:sz w:val="32"/>
          <w:szCs w:val="32"/>
        </w:rPr>
        <w:t>3</w:t>
      </w:r>
      <w:r>
        <w:rPr>
          <w:rFonts w:ascii="仿宋_GB2312" w:eastAsia="仿宋_GB2312" w:hAnsi="仿宋" w:hint="eastAsia"/>
          <w:bCs/>
          <w:sz w:val="32"/>
          <w:szCs w:val="32"/>
        </w:rPr>
        <w:t>万元，政府补贴收入</w:t>
      </w:r>
      <w:r>
        <w:rPr>
          <w:rFonts w:ascii="仿宋_GB2312" w:eastAsia="仿宋_GB2312" w:hAnsi="仿宋" w:hint="eastAsia"/>
          <w:bCs/>
          <w:sz w:val="32"/>
          <w:szCs w:val="32"/>
        </w:rPr>
        <w:t>266</w:t>
      </w:r>
      <w:r>
        <w:rPr>
          <w:rFonts w:ascii="仿宋_GB2312" w:eastAsia="仿宋_GB2312" w:hAnsi="仿宋" w:hint="eastAsia"/>
          <w:bCs/>
          <w:sz w:val="32"/>
          <w:szCs w:val="32"/>
        </w:rPr>
        <w:t>万元。</w:t>
      </w:r>
    </w:p>
    <w:p w:rsidR="003609A0" w:rsidRDefault="009E4E66">
      <w:pPr>
        <w:spacing w:line="560" w:lineRule="exact"/>
        <w:ind w:firstLine="645"/>
        <w:rPr>
          <w:rFonts w:ascii="仿宋_GB2312" w:eastAsia="仿宋_GB2312" w:hAnsi="仿宋"/>
          <w:bCs/>
          <w:sz w:val="32"/>
          <w:szCs w:val="32"/>
        </w:rPr>
      </w:pPr>
      <w:r>
        <w:rPr>
          <w:rFonts w:ascii="仿宋_GB2312" w:eastAsia="仿宋_GB2312" w:hAnsi="仿宋" w:hint="eastAsia"/>
          <w:bCs/>
          <w:sz w:val="32"/>
          <w:szCs w:val="32"/>
        </w:rPr>
        <w:t>预计支出</w:t>
      </w:r>
      <w:r>
        <w:rPr>
          <w:rFonts w:ascii="仿宋_GB2312" w:eastAsia="仿宋_GB2312" w:hAnsi="仿宋" w:hint="eastAsia"/>
          <w:bCs/>
          <w:sz w:val="32"/>
          <w:szCs w:val="32"/>
        </w:rPr>
        <w:t>194</w:t>
      </w:r>
      <w:r>
        <w:rPr>
          <w:rFonts w:ascii="仿宋_GB2312" w:eastAsia="仿宋_GB2312" w:hAnsi="仿宋" w:hint="eastAsia"/>
          <w:bCs/>
          <w:sz w:val="32"/>
          <w:szCs w:val="32"/>
        </w:rPr>
        <w:t>万元，其中</w:t>
      </w:r>
      <w:r>
        <w:rPr>
          <w:rFonts w:ascii="仿宋_GB2312" w:eastAsia="仿宋_GB2312" w:hAnsi="仿宋" w:hint="eastAsia"/>
          <w:bCs/>
          <w:sz w:val="32"/>
          <w:szCs w:val="32"/>
        </w:rPr>
        <w:t>:</w:t>
      </w:r>
      <w:r>
        <w:rPr>
          <w:rFonts w:ascii="仿宋_GB2312" w:eastAsia="仿宋_GB2312" w:hAnsi="仿宋" w:hint="eastAsia"/>
          <w:bCs/>
          <w:sz w:val="32"/>
          <w:szCs w:val="32"/>
        </w:rPr>
        <w:t>基础养老金支出</w:t>
      </w:r>
      <w:r>
        <w:rPr>
          <w:rFonts w:ascii="仿宋_GB2312" w:eastAsia="仿宋_GB2312" w:hAnsi="仿宋" w:hint="eastAsia"/>
          <w:bCs/>
          <w:sz w:val="32"/>
          <w:szCs w:val="32"/>
        </w:rPr>
        <w:t>174</w:t>
      </w:r>
      <w:r>
        <w:rPr>
          <w:rFonts w:ascii="仿宋_GB2312" w:eastAsia="仿宋_GB2312" w:hAnsi="仿宋" w:hint="eastAsia"/>
          <w:bCs/>
          <w:sz w:val="32"/>
          <w:szCs w:val="32"/>
        </w:rPr>
        <w:t>万元，个人账户养老金支出</w:t>
      </w:r>
      <w:r>
        <w:rPr>
          <w:rFonts w:ascii="仿宋_GB2312" w:eastAsia="仿宋_GB2312" w:hAnsi="仿宋" w:hint="eastAsia"/>
          <w:bCs/>
          <w:sz w:val="32"/>
          <w:szCs w:val="32"/>
        </w:rPr>
        <w:t>14</w:t>
      </w:r>
      <w:r>
        <w:rPr>
          <w:rFonts w:ascii="仿宋_GB2312" w:eastAsia="仿宋_GB2312" w:hAnsi="仿宋" w:hint="eastAsia"/>
          <w:bCs/>
          <w:sz w:val="32"/>
          <w:szCs w:val="32"/>
        </w:rPr>
        <w:t>万元，丧葬费支出</w:t>
      </w:r>
      <w:r>
        <w:rPr>
          <w:rFonts w:ascii="仿宋_GB2312" w:eastAsia="仿宋_GB2312" w:hAnsi="仿宋" w:hint="eastAsia"/>
          <w:bCs/>
          <w:sz w:val="32"/>
          <w:szCs w:val="32"/>
        </w:rPr>
        <w:t>2</w:t>
      </w:r>
      <w:r>
        <w:rPr>
          <w:rFonts w:ascii="仿宋_GB2312" w:eastAsia="仿宋_GB2312" w:hAnsi="仿宋" w:hint="eastAsia"/>
          <w:bCs/>
          <w:sz w:val="32"/>
          <w:szCs w:val="32"/>
        </w:rPr>
        <w:t>万元，转移支出</w:t>
      </w:r>
      <w:r>
        <w:rPr>
          <w:rFonts w:ascii="仿宋_GB2312" w:eastAsia="仿宋_GB2312" w:hAnsi="仿宋" w:hint="eastAsia"/>
          <w:bCs/>
          <w:sz w:val="32"/>
          <w:szCs w:val="32"/>
        </w:rPr>
        <w:t>4</w:t>
      </w:r>
      <w:r>
        <w:rPr>
          <w:rFonts w:ascii="仿宋_GB2312" w:eastAsia="仿宋_GB2312" w:hAnsi="仿宋" w:hint="eastAsia"/>
          <w:bCs/>
          <w:sz w:val="32"/>
          <w:szCs w:val="32"/>
        </w:rPr>
        <w:t>万元。</w:t>
      </w:r>
      <w:r>
        <w:rPr>
          <w:rFonts w:ascii="仿宋_GB2312" w:eastAsia="仿宋_GB2312" w:hAnsi="仿宋" w:hint="eastAsia"/>
          <w:bCs/>
          <w:sz w:val="32"/>
          <w:szCs w:val="32"/>
        </w:rPr>
        <w:t>2020</w:t>
      </w:r>
      <w:r>
        <w:rPr>
          <w:rFonts w:ascii="仿宋_GB2312" w:eastAsia="仿宋_GB2312" w:hAnsi="仿宋" w:hint="eastAsia"/>
          <w:bCs/>
          <w:sz w:val="32"/>
          <w:szCs w:val="32"/>
        </w:rPr>
        <w:t>年结余</w:t>
      </w:r>
      <w:r>
        <w:rPr>
          <w:rFonts w:ascii="仿宋_GB2312" w:eastAsia="仿宋_GB2312" w:hAnsi="仿宋" w:hint="eastAsia"/>
          <w:bCs/>
          <w:sz w:val="32"/>
          <w:szCs w:val="32"/>
        </w:rPr>
        <w:t>38</w:t>
      </w:r>
      <w:r>
        <w:rPr>
          <w:rFonts w:ascii="仿宋_GB2312" w:eastAsia="仿宋_GB2312" w:hAnsi="仿宋" w:hint="eastAsia"/>
          <w:bCs/>
          <w:sz w:val="32"/>
          <w:szCs w:val="32"/>
        </w:rPr>
        <w:t>14</w:t>
      </w:r>
      <w:r>
        <w:rPr>
          <w:rFonts w:ascii="仿宋_GB2312" w:eastAsia="仿宋_GB2312" w:hAnsi="仿宋" w:hint="eastAsia"/>
          <w:bCs/>
          <w:sz w:val="32"/>
          <w:szCs w:val="32"/>
        </w:rPr>
        <w:t>万元。</w:t>
      </w:r>
    </w:p>
    <w:p w:rsidR="003609A0" w:rsidRDefault="009E4E66">
      <w:pPr>
        <w:spacing w:line="560" w:lineRule="exact"/>
        <w:ind w:firstLine="645"/>
        <w:rPr>
          <w:rFonts w:ascii="仿宋_GB2312" w:eastAsia="仿宋_GB2312" w:hAnsi="仿宋"/>
          <w:b/>
          <w:bCs/>
          <w:sz w:val="32"/>
          <w:szCs w:val="32"/>
        </w:rPr>
      </w:pPr>
      <w:r>
        <w:rPr>
          <w:rFonts w:ascii="楷体_GB2312" w:eastAsia="楷体_GB2312" w:hAnsi="楷体_GB2312" w:cs="楷体_GB2312" w:hint="eastAsia"/>
          <w:sz w:val="32"/>
          <w:szCs w:val="32"/>
        </w:rPr>
        <w:t>（三）失业保险基金预算可用资金情况</w:t>
      </w:r>
    </w:p>
    <w:p w:rsidR="003609A0" w:rsidRDefault="009E4E66">
      <w:pPr>
        <w:spacing w:line="560" w:lineRule="exact"/>
        <w:ind w:firstLine="645"/>
        <w:rPr>
          <w:rFonts w:ascii="仿宋_GB2312" w:eastAsia="仿宋_GB2312" w:hAnsi="仿宋"/>
          <w:bCs/>
          <w:sz w:val="32"/>
          <w:szCs w:val="32"/>
        </w:rPr>
      </w:pPr>
      <w:r>
        <w:rPr>
          <w:rFonts w:ascii="仿宋_GB2312" w:eastAsia="仿宋_GB2312" w:hAnsi="仿宋" w:hint="eastAsia"/>
          <w:bCs/>
          <w:sz w:val="32"/>
          <w:szCs w:val="32"/>
        </w:rPr>
        <w:t>2020</w:t>
      </w:r>
      <w:r>
        <w:rPr>
          <w:rFonts w:ascii="仿宋_GB2312" w:eastAsia="仿宋_GB2312" w:hAnsi="仿宋" w:hint="eastAsia"/>
          <w:bCs/>
          <w:sz w:val="32"/>
          <w:szCs w:val="32"/>
        </w:rPr>
        <w:t>年失业保险预计可用资金</w:t>
      </w:r>
      <w:r>
        <w:rPr>
          <w:rFonts w:ascii="仿宋_GB2312" w:eastAsia="仿宋_GB2312" w:hAnsi="仿宋" w:hint="eastAsia"/>
          <w:bCs/>
          <w:sz w:val="32"/>
          <w:szCs w:val="32"/>
        </w:rPr>
        <w:t>3367</w:t>
      </w:r>
      <w:r>
        <w:rPr>
          <w:rFonts w:ascii="仿宋_GB2312" w:eastAsia="仿宋_GB2312" w:hAnsi="仿宋" w:hint="eastAsia"/>
          <w:bCs/>
          <w:sz w:val="32"/>
          <w:szCs w:val="32"/>
        </w:rPr>
        <w:t>万元。其中：</w:t>
      </w:r>
      <w:r>
        <w:rPr>
          <w:rFonts w:ascii="仿宋_GB2312" w:eastAsia="仿宋_GB2312" w:hAnsi="宋体" w:cs="宋体" w:hint="eastAsia"/>
          <w:bCs/>
          <w:kern w:val="0"/>
          <w:sz w:val="32"/>
          <w:szCs w:val="32"/>
        </w:rPr>
        <w:t>失业保险费收入预算数为</w:t>
      </w:r>
      <w:r>
        <w:rPr>
          <w:rFonts w:ascii="仿宋_GB2312" w:eastAsia="仿宋_GB2312" w:hAnsi="宋体" w:cs="宋体" w:hint="eastAsia"/>
          <w:bCs/>
          <w:kern w:val="0"/>
          <w:sz w:val="32"/>
          <w:szCs w:val="32"/>
        </w:rPr>
        <w:t>3343</w:t>
      </w:r>
      <w:r>
        <w:rPr>
          <w:rFonts w:ascii="仿宋_GB2312" w:eastAsia="仿宋_GB2312" w:hAnsi="宋体" w:cs="宋体" w:hint="eastAsia"/>
          <w:bCs/>
          <w:kern w:val="0"/>
          <w:sz w:val="32"/>
          <w:szCs w:val="32"/>
        </w:rPr>
        <w:t>万元，利息收入</w:t>
      </w:r>
      <w:r>
        <w:rPr>
          <w:rFonts w:ascii="仿宋_GB2312" w:eastAsia="仿宋_GB2312" w:hAnsi="宋体" w:cs="宋体" w:hint="eastAsia"/>
          <w:bCs/>
          <w:kern w:val="0"/>
          <w:sz w:val="32"/>
          <w:szCs w:val="32"/>
        </w:rPr>
        <w:t>24</w:t>
      </w:r>
      <w:r>
        <w:rPr>
          <w:rFonts w:ascii="仿宋_GB2312" w:eastAsia="仿宋_GB2312" w:hAnsi="宋体" w:cs="宋体" w:hint="eastAsia"/>
          <w:bCs/>
          <w:kern w:val="0"/>
          <w:sz w:val="32"/>
          <w:szCs w:val="32"/>
        </w:rPr>
        <w:t>万元</w:t>
      </w:r>
      <w:r>
        <w:rPr>
          <w:rFonts w:ascii="仿宋_GB2312" w:eastAsia="仿宋_GB2312" w:hAnsi="仿宋" w:hint="eastAsia"/>
          <w:bCs/>
          <w:sz w:val="32"/>
          <w:szCs w:val="32"/>
        </w:rPr>
        <w:t>。</w:t>
      </w:r>
    </w:p>
    <w:p w:rsidR="003609A0" w:rsidRDefault="009E4E66">
      <w:pPr>
        <w:spacing w:line="560" w:lineRule="exact"/>
        <w:ind w:firstLine="645"/>
        <w:rPr>
          <w:rFonts w:ascii="仿宋_GB2312" w:eastAsia="仿宋_GB2312" w:hAnsi="仿宋"/>
          <w:b/>
          <w:bCs/>
          <w:sz w:val="32"/>
          <w:szCs w:val="32"/>
        </w:rPr>
      </w:pPr>
      <w:r>
        <w:rPr>
          <w:rFonts w:ascii="仿宋_GB2312" w:eastAsia="仿宋_GB2312" w:hAnsi="仿宋" w:hint="eastAsia"/>
          <w:bCs/>
          <w:sz w:val="32"/>
          <w:szCs w:val="32"/>
        </w:rPr>
        <w:t>预计支出</w:t>
      </w:r>
      <w:r>
        <w:rPr>
          <w:rFonts w:ascii="仿宋_GB2312" w:eastAsia="仿宋_GB2312" w:hAnsi="仿宋" w:hint="eastAsia"/>
          <w:bCs/>
          <w:sz w:val="32"/>
          <w:szCs w:val="32"/>
        </w:rPr>
        <w:t>1680</w:t>
      </w:r>
      <w:r>
        <w:rPr>
          <w:rFonts w:ascii="仿宋_GB2312" w:eastAsia="仿宋_GB2312" w:hAnsi="仿宋" w:hint="eastAsia"/>
          <w:bCs/>
          <w:sz w:val="32"/>
          <w:szCs w:val="32"/>
        </w:rPr>
        <w:t>万元，其中</w:t>
      </w:r>
      <w:r>
        <w:rPr>
          <w:rFonts w:ascii="仿宋_GB2312" w:eastAsia="仿宋_GB2312" w:hAnsi="仿宋" w:hint="eastAsia"/>
          <w:bCs/>
          <w:sz w:val="32"/>
          <w:szCs w:val="32"/>
        </w:rPr>
        <w:t>:</w:t>
      </w:r>
      <w:r>
        <w:rPr>
          <w:rFonts w:ascii="仿宋_GB2312" w:eastAsia="仿宋_GB2312" w:hAnsi="仿宋" w:hint="eastAsia"/>
          <w:bCs/>
          <w:sz w:val="32"/>
          <w:szCs w:val="32"/>
        </w:rPr>
        <w:t>失业保险待遇支出</w:t>
      </w:r>
      <w:r>
        <w:rPr>
          <w:rFonts w:ascii="仿宋_GB2312" w:eastAsia="仿宋_GB2312" w:hAnsi="仿宋" w:hint="eastAsia"/>
          <w:bCs/>
          <w:sz w:val="32"/>
          <w:szCs w:val="32"/>
        </w:rPr>
        <w:t>199</w:t>
      </w:r>
      <w:r>
        <w:rPr>
          <w:rFonts w:ascii="仿宋_GB2312" w:eastAsia="仿宋_GB2312" w:hAnsi="仿宋" w:hint="eastAsia"/>
          <w:bCs/>
          <w:sz w:val="32"/>
          <w:szCs w:val="32"/>
        </w:rPr>
        <w:t>万元，基本医疗保险费支出</w:t>
      </w:r>
      <w:r>
        <w:rPr>
          <w:rFonts w:ascii="仿宋_GB2312" w:eastAsia="仿宋_GB2312" w:hAnsi="仿宋" w:hint="eastAsia"/>
          <w:bCs/>
          <w:sz w:val="32"/>
          <w:szCs w:val="32"/>
        </w:rPr>
        <w:t>5</w:t>
      </w:r>
      <w:r>
        <w:rPr>
          <w:rFonts w:ascii="仿宋_GB2312" w:eastAsia="仿宋_GB2312" w:hAnsi="仿宋" w:hint="eastAsia"/>
          <w:bCs/>
          <w:sz w:val="32"/>
          <w:szCs w:val="32"/>
        </w:rPr>
        <w:t>万元，丧葬抚恤补助支出</w:t>
      </w:r>
      <w:r>
        <w:rPr>
          <w:rFonts w:ascii="仿宋_GB2312" w:eastAsia="仿宋_GB2312" w:hAnsi="仿宋" w:hint="eastAsia"/>
          <w:bCs/>
          <w:sz w:val="32"/>
          <w:szCs w:val="32"/>
        </w:rPr>
        <w:t>5</w:t>
      </w:r>
      <w:r>
        <w:rPr>
          <w:rFonts w:ascii="仿宋_GB2312" w:eastAsia="仿宋_GB2312" w:hAnsi="仿宋" w:hint="eastAsia"/>
          <w:bCs/>
          <w:sz w:val="32"/>
          <w:szCs w:val="32"/>
        </w:rPr>
        <w:t>万元，稳定岗位支出</w:t>
      </w:r>
      <w:r>
        <w:rPr>
          <w:rFonts w:ascii="仿宋_GB2312" w:eastAsia="仿宋_GB2312" w:hAnsi="仿宋" w:hint="eastAsia"/>
          <w:bCs/>
          <w:sz w:val="32"/>
          <w:szCs w:val="32"/>
        </w:rPr>
        <w:t>600</w:t>
      </w:r>
      <w:r>
        <w:rPr>
          <w:rFonts w:ascii="仿宋_GB2312" w:eastAsia="仿宋_GB2312" w:hAnsi="仿宋" w:hint="eastAsia"/>
          <w:bCs/>
          <w:sz w:val="32"/>
          <w:szCs w:val="32"/>
        </w:rPr>
        <w:t>万元，技能提升补贴支出</w:t>
      </w:r>
      <w:r>
        <w:rPr>
          <w:rFonts w:ascii="仿宋_GB2312" w:eastAsia="仿宋_GB2312" w:hAnsi="仿宋" w:hint="eastAsia"/>
          <w:bCs/>
          <w:sz w:val="32"/>
          <w:szCs w:val="32"/>
        </w:rPr>
        <w:t>70</w:t>
      </w:r>
      <w:r>
        <w:rPr>
          <w:rFonts w:ascii="仿宋_GB2312" w:eastAsia="仿宋_GB2312" w:hAnsi="仿宋" w:hint="eastAsia"/>
          <w:bCs/>
          <w:sz w:val="32"/>
          <w:szCs w:val="32"/>
        </w:rPr>
        <w:t>万元，其他费用支出</w:t>
      </w:r>
      <w:r>
        <w:rPr>
          <w:rFonts w:ascii="仿宋_GB2312" w:eastAsia="仿宋_GB2312" w:hAnsi="仿宋" w:hint="eastAsia"/>
          <w:bCs/>
          <w:sz w:val="32"/>
          <w:szCs w:val="32"/>
        </w:rPr>
        <w:t>18</w:t>
      </w:r>
      <w:r>
        <w:rPr>
          <w:rFonts w:ascii="仿宋_GB2312" w:eastAsia="仿宋_GB2312" w:hAnsi="仿宋" w:hint="eastAsia"/>
          <w:bCs/>
          <w:sz w:val="32"/>
          <w:szCs w:val="32"/>
        </w:rPr>
        <w:t>万元，上解上级支出</w:t>
      </w:r>
      <w:r>
        <w:rPr>
          <w:rFonts w:ascii="仿宋_GB2312" w:eastAsia="仿宋_GB2312" w:hAnsi="仿宋" w:hint="eastAsia"/>
          <w:bCs/>
          <w:sz w:val="32"/>
          <w:szCs w:val="32"/>
        </w:rPr>
        <w:t>964</w:t>
      </w:r>
      <w:r>
        <w:rPr>
          <w:rFonts w:ascii="仿宋_GB2312" w:eastAsia="仿宋_GB2312" w:hAnsi="仿宋" w:hint="eastAsia"/>
          <w:bCs/>
          <w:sz w:val="32"/>
          <w:szCs w:val="32"/>
        </w:rPr>
        <w:t>万元。</w:t>
      </w:r>
      <w:r>
        <w:rPr>
          <w:rFonts w:ascii="仿宋_GB2312" w:eastAsia="仿宋_GB2312" w:hAnsi="仿宋" w:hint="eastAsia"/>
          <w:bCs/>
          <w:sz w:val="32"/>
          <w:szCs w:val="32"/>
        </w:rPr>
        <w:t>2020</w:t>
      </w:r>
      <w:r>
        <w:rPr>
          <w:rFonts w:ascii="仿宋_GB2312" w:eastAsia="仿宋_GB2312" w:hAnsi="仿宋" w:hint="eastAsia"/>
          <w:bCs/>
          <w:sz w:val="32"/>
          <w:szCs w:val="32"/>
        </w:rPr>
        <w:t>年结余</w:t>
      </w:r>
      <w:r>
        <w:rPr>
          <w:rFonts w:ascii="仿宋_GB2312" w:eastAsia="仿宋_GB2312" w:hAnsi="仿宋" w:hint="eastAsia"/>
          <w:bCs/>
          <w:sz w:val="32"/>
          <w:szCs w:val="32"/>
        </w:rPr>
        <w:t>5942</w:t>
      </w:r>
      <w:r>
        <w:rPr>
          <w:rFonts w:ascii="仿宋_GB2312" w:eastAsia="仿宋_GB2312" w:hAnsi="仿宋" w:hint="eastAsia"/>
          <w:bCs/>
          <w:sz w:val="32"/>
          <w:szCs w:val="32"/>
        </w:rPr>
        <w:t>万元。</w:t>
      </w:r>
    </w:p>
    <w:p w:rsidR="003609A0" w:rsidRDefault="009E4E66">
      <w:pPr>
        <w:spacing w:line="560" w:lineRule="exact"/>
        <w:ind w:firstLine="645"/>
        <w:rPr>
          <w:rFonts w:ascii="楷体_GB2312" w:eastAsia="楷体_GB2312" w:hAnsi="楷体_GB2312" w:cs="楷体_GB2312"/>
          <w:sz w:val="32"/>
          <w:szCs w:val="32"/>
        </w:rPr>
      </w:pPr>
      <w:r>
        <w:rPr>
          <w:rFonts w:ascii="楷体_GB2312" w:eastAsia="楷体_GB2312" w:hAnsi="楷体_GB2312" w:cs="楷体_GB2312" w:hint="eastAsia"/>
          <w:sz w:val="32"/>
          <w:szCs w:val="32"/>
        </w:rPr>
        <w:t>（四）工伤保险基金预算情况</w:t>
      </w:r>
    </w:p>
    <w:p w:rsidR="003609A0" w:rsidRDefault="009E4E66">
      <w:pPr>
        <w:spacing w:line="560" w:lineRule="exact"/>
        <w:ind w:firstLine="645"/>
        <w:rPr>
          <w:rFonts w:ascii="仿宋_GB2312" w:eastAsia="仿宋_GB2312" w:hAnsi="仿宋"/>
          <w:bCs/>
          <w:sz w:val="32"/>
          <w:szCs w:val="32"/>
        </w:rPr>
      </w:pPr>
      <w:r>
        <w:rPr>
          <w:rFonts w:ascii="仿宋_GB2312" w:eastAsia="仿宋_GB2312" w:hAnsi="仿宋" w:hint="eastAsia"/>
          <w:bCs/>
          <w:sz w:val="32"/>
          <w:szCs w:val="32"/>
        </w:rPr>
        <w:t>2019</w:t>
      </w:r>
      <w:r>
        <w:rPr>
          <w:rFonts w:ascii="仿宋_GB2312" w:eastAsia="仿宋_GB2312" w:hAnsi="仿宋" w:hint="eastAsia"/>
          <w:bCs/>
          <w:sz w:val="32"/>
          <w:szCs w:val="32"/>
        </w:rPr>
        <w:t>年工伤保险预计可用资金</w:t>
      </w:r>
      <w:r>
        <w:rPr>
          <w:rFonts w:ascii="仿宋_GB2312" w:eastAsia="仿宋_GB2312" w:hAnsi="仿宋" w:hint="eastAsia"/>
          <w:bCs/>
          <w:sz w:val="32"/>
          <w:szCs w:val="32"/>
        </w:rPr>
        <w:t>6895</w:t>
      </w:r>
      <w:r>
        <w:rPr>
          <w:rFonts w:ascii="仿宋_GB2312" w:eastAsia="仿宋_GB2312" w:hAnsi="仿宋" w:hint="eastAsia"/>
          <w:bCs/>
          <w:sz w:val="32"/>
          <w:szCs w:val="32"/>
        </w:rPr>
        <w:t>万元。其中：</w:t>
      </w:r>
      <w:r>
        <w:rPr>
          <w:rFonts w:ascii="仿宋_GB2312" w:eastAsia="仿宋_GB2312" w:hAnsi="宋体" w:cs="宋体" w:hint="eastAsia"/>
          <w:bCs/>
          <w:kern w:val="0"/>
          <w:sz w:val="32"/>
          <w:szCs w:val="32"/>
        </w:rPr>
        <w:t>工伤保险费收入预算</w:t>
      </w:r>
      <w:r>
        <w:rPr>
          <w:rFonts w:ascii="仿宋_GB2312" w:eastAsia="仿宋_GB2312" w:hAnsi="宋体" w:cs="宋体" w:hint="eastAsia"/>
          <w:bCs/>
          <w:kern w:val="0"/>
          <w:sz w:val="32"/>
          <w:szCs w:val="32"/>
        </w:rPr>
        <w:t>4557</w:t>
      </w:r>
      <w:r>
        <w:rPr>
          <w:rFonts w:ascii="仿宋_GB2312" w:eastAsia="仿宋_GB2312" w:hAnsi="宋体" w:cs="宋体" w:hint="eastAsia"/>
          <w:bCs/>
          <w:kern w:val="0"/>
          <w:sz w:val="32"/>
          <w:szCs w:val="32"/>
        </w:rPr>
        <w:t>万元，利息收入</w:t>
      </w:r>
      <w:r>
        <w:rPr>
          <w:rFonts w:ascii="仿宋_GB2312" w:eastAsia="仿宋_GB2312" w:hAnsi="宋体" w:cs="宋体" w:hint="eastAsia"/>
          <w:bCs/>
          <w:kern w:val="0"/>
          <w:sz w:val="32"/>
          <w:szCs w:val="32"/>
        </w:rPr>
        <w:t>3</w:t>
      </w:r>
      <w:r>
        <w:rPr>
          <w:rFonts w:ascii="仿宋_GB2312" w:eastAsia="仿宋_GB2312" w:hAnsi="宋体" w:cs="宋体" w:hint="eastAsia"/>
          <w:bCs/>
          <w:kern w:val="0"/>
          <w:sz w:val="32"/>
          <w:szCs w:val="32"/>
        </w:rPr>
        <w:t>万元</w:t>
      </w:r>
      <w:r>
        <w:rPr>
          <w:rFonts w:ascii="仿宋_GB2312" w:eastAsia="仿宋_GB2312" w:hAnsi="宋体" w:cs="宋体" w:hint="eastAsia"/>
          <w:bCs/>
          <w:kern w:val="0"/>
          <w:sz w:val="32"/>
          <w:szCs w:val="32"/>
        </w:rPr>
        <w:t>,</w:t>
      </w:r>
      <w:r>
        <w:rPr>
          <w:rFonts w:ascii="仿宋_GB2312" w:eastAsia="仿宋_GB2312" w:hAnsi="宋体" w:cs="宋体" w:hint="eastAsia"/>
          <w:bCs/>
          <w:kern w:val="0"/>
          <w:sz w:val="32"/>
          <w:szCs w:val="32"/>
        </w:rPr>
        <w:t>上级补助收入</w:t>
      </w:r>
      <w:r>
        <w:rPr>
          <w:rFonts w:ascii="仿宋_GB2312" w:eastAsia="仿宋_GB2312" w:hAnsi="宋体" w:cs="宋体" w:hint="eastAsia"/>
          <w:bCs/>
          <w:kern w:val="0"/>
          <w:sz w:val="32"/>
          <w:szCs w:val="32"/>
        </w:rPr>
        <w:t>2335</w:t>
      </w:r>
      <w:r>
        <w:rPr>
          <w:rFonts w:ascii="仿宋_GB2312" w:eastAsia="仿宋_GB2312" w:hAnsi="宋体" w:cs="宋体" w:hint="eastAsia"/>
          <w:bCs/>
          <w:kern w:val="0"/>
          <w:sz w:val="32"/>
          <w:szCs w:val="32"/>
        </w:rPr>
        <w:t>万元</w:t>
      </w:r>
      <w:r>
        <w:rPr>
          <w:rFonts w:ascii="仿宋_GB2312" w:eastAsia="仿宋_GB2312" w:hAnsi="仿宋" w:hint="eastAsia"/>
          <w:bCs/>
          <w:sz w:val="32"/>
          <w:szCs w:val="32"/>
        </w:rPr>
        <w:t>。</w:t>
      </w:r>
    </w:p>
    <w:p w:rsidR="003609A0" w:rsidRDefault="009E4E66">
      <w:pPr>
        <w:spacing w:line="560" w:lineRule="exact"/>
        <w:ind w:firstLine="645"/>
        <w:rPr>
          <w:rFonts w:ascii="仿宋_GB2312" w:eastAsia="仿宋_GB2312" w:hAnsi="仿宋"/>
          <w:bCs/>
          <w:sz w:val="32"/>
          <w:szCs w:val="32"/>
        </w:rPr>
      </w:pPr>
      <w:r>
        <w:rPr>
          <w:rFonts w:ascii="仿宋_GB2312" w:eastAsia="仿宋_GB2312" w:hAnsi="仿宋" w:hint="eastAsia"/>
          <w:bCs/>
          <w:sz w:val="32"/>
          <w:szCs w:val="32"/>
        </w:rPr>
        <w:t>预计支出</w:t>
      </w:r>
      <w:r>
        <w:rPr>
          <w:rFonts w:ascii="仿宋_GB2312" w:eastAsia="仿宋_GB2312" w:hAnsi="仿宋" w:hint="eastAsia"/>
          <w:bCs/>
          <w:sz w:val="32"/>
          <w:szCs w:val="32"/>
        </w:rPr>
        <w:t>6895</w:t>
      </w:r>
      <w:r>
        <w:rPr>
          <w:rFonts w:ascii="仿宋_GB2312" w:eastAsia="仿宋_GB2312" w:hAnsi="仿宋" w:hint="eastAsia"/>
          <w:bCs/>
          <w:sz w:val="32"/>
          <w:szCs w:val="32"/>
        </w:rPr>
        <w:t>万元，其中</w:t>
      </w:r>
      <w:r>
        <w:rPr>
          <w:rFonts w:ascii="仿宋_GB2312" w:eastAsia="仿宋_GB2312" w:hAnsi="仿宋" w:hint="eastAsia"/>
          <w:bCs/>
          <w:sz w:val="32"/>
          <w:szCs w:val="32"/>
        </w:rPr>
        <w:t>:</w:t>
      </w:r>
      <w:r>
        <w:rPr>
          <w:rFonts w:ascii="仿宋_GB2312" w:eastAsia="仿宋_GB2312" w:hAnsi="仿宋" w:hint="eastAsia"/>
          <w:bCs/>
          <w:sz w:val="32"/>
          <w:szCs w:val="32"/>
        </w:rPr>
        <w:t>工伤保险待遇支出</w:t>
      </w:r>
      <w:r>
        <w:rPr>
          <w:rFonts w:ascii="仿宋_GB2312" w:eastAsia="仿宋_GB2312" w:hAnsi="仿宋" w:hint="eastAsia"/>
          <w:bCs/>
          <w:sz w:val="32"/>
          <w:szCs w:val="32"/>
        </w:rPr>
        <w:t>6480</w:t>
      </w:r>
      <w:r>
        <w:rPr>
          <w:rFonts w:ascii="仿宋_GB2312" w:eastAsia="仿宋_GB2312" w:hAnsi="仿宋" w:hint="eastAsia"/>
          <w:bCs/>
          <w:sz w:val="32"/>
          <w:szCs w:val="32"/>
        </w:rPr>
        <w:t>万元，上解上级支出</w:t>
      </w:r>
      <w:r>
        <w:rPr>
          <w:rFonts w:ascii="仿宋_GB2312" w:eastAsia="仿宋_GB2312" w:hAnsi="仿宋" w:hint="eastAsia"/>
          <w:bCs/>
          <w:sz w:val="32"/>
          <w:szCs w:val="32"/>
        </w:rPr>
        <w:t>415</w:t>
      </w:r>
      <w:r>
        <w:rPr>
          <w:rFonts w:ascii="仿宋_GB2312" w:eastAsia="仿宋_GB2312" w:hAnsi="仿宋" w:hint="eastAsia"/>
          <w:bCs/>
          <w:sz w:val="32"/>
          <w:szCs w:val="32"/>
        </w:rPr>
        <w:t>万元。</w:t>
      </w:r>
      <w:r>
        <w:rPr>
          <w:rFonts w:ascii="仿宋_GB2312" w:eastAsia="仿宋_GB2312" w:hAnsi="仿宋" w:hint="eastAsia"/>
          <w:bCs/>
          <w:sz w:val="32"/>
          <w:szCs w:val="32"/>
        </w:rPr>
        <w:t>2020</w:t>
      </w:r>
      <w:r>
        <w:rPr>
          <w:rFonts w:ascii="仿宋_GB2312" w:eastAsia="仿宋_GB2312" w:hAnsi="仿宋" w:hint="eastAsia"/>
          <w:bCs/>
          <w:sz w:val="32"/>
          <w:szCs w:val="32"/>
        </w:rPr>
        <w:t>年无结余。</w:t>
      </w:r>
    </w:p>
    <w:p w:rsidR="003609A0" w:rsidRDefault="009E4E66">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四、</w:t>
      </w:r>
      <w:r>
        <w:rPr>
          <w:rFonts w:ascii="黑体" w:eastAsia="黑体" w:hAnsi="黑体" w:cs="黑体" w:hint="eastAsia"/>
          <w:sz w:val="32"/>
          <w:szCs w:val="32"/>
        </w:rPr>
        <w:t>2020</w:t>
      </w:r>
      <w:r>
        <w:rPr>
          <w:rFonts w:ascii="黑体" w:eastAsia="黑体" w:hAnsi="黑体" w:cs="黑体" w:hint="eastAsia"/>
          <w:sz w:val="32"/>
          <w:szCs w:val="32"/>
        </w:rPr>
        <w:t>年重点工作和思路</w:t>
      </w:r>
    </w:p>
    <w:p w:rsidR="003609A0" w:rsidRDefault="009E4E66">
      <w:pPr>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（一）强化财收支管理提升保障能力。</w:t>
      </w:r>
      <w:r>
        <w:rPr>
          <w:rFonts w:ascii="仿宋_GB2312" w:eastAsia="仿宋_GB2312" w:hAnsi="仿宋_GB2312" w:cs="仿宋_GB2312" w:hint="eastAsia"/>
          <w:sz w:val="32"/>
          <w:szCs w:val="32"/>
        </w:rPr>
        <w:t>坚持依法依规组织收入，既要采取措施强化税收征管，大力推进综合治税，加强重点行业、企业、项目和税种的监控，实现应收尽收，又坚决</w:t>
      </w:r>
      <w:r>
        <w:rPr>
          <w:rFonts w:ascii="仿宋_GB2312" w:eastAsia="仿宋_GB2312" w:hAnsi="仿宋_GB2312" w:cs="仿宋_GB2312" w:hint="eastAsia"/>
          <w:sz w:val="32"/>
          <w:szCs w:val="32"/>
        </w:rPr>
        <w:lastRenderedPageBreak/>
        <w:t>落实国家减税降费政策，不收过关税；加大国有土地使用权出让收入、国有资源（资产）有偿使用收入、罚没收入等非税收入的收缴力度，顺利实现了财政收入稳步增长。细化部门预算编制，严格支出预算执行，加快资金支付进度，优先保障工资发放、机构运转、重点民生政策落实，保障宁东重点建设项目需要。加大盘活存量资金力度，切实提高财政资金使用效益。</w:t>
      </w:r>
    </w:p>
    <w:p w:rsidR="003609A0" w:rsidRDefault="009E4E66">
      <w:pPr>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（二）打造优质的高质量发展平台。</w:t>
      </w:r>
      <w:r>
        <w:rPr>
          <w:rFonts w:ascii="仿宋_GB2312" w:eastAsia="仿宋_GB2312" w:hAnsi="仿宋_GB2312" w:cs="仿宋_GB2312" w:hint="eastAsia"/>
          <w:sz w:val="32"/>
          <w:szCs w:val="32"/>
        </w:rPr>
        <w:t>一是多种渠道筹措资金保障园区道</w:t>
      </w:r>
      <w:r>
        <w:rPr>
          <w:rFonts w:ascii="仿宋_GB2312" w:eastAsia="仿宋_GB2312" w:hAnsi="仿宋_GB2312" w:cs="仿宋_GB2312" w:hint="eastAsia"/>
          <w:sz w:val="32"/>
          <w:szCs w:val="32"/>
        </w:rPr>
        <w:t>路、供水供暖供气、环境保护、消防安全等配套基础设施重点建设项目；二是大力实施创新驱动和人才发展战略。进一步构建与完善科技和人才服务体系，加大财政投入引导工业生产和科技研发的深度整合，支持企业培育科研力量，强化产业技术攻关、依靠科技创新改造提升传统产业。着力打造煤化工人才高地，认真落实已经出台各项人才引进政策，创新人才培育机制，打造能让人才充分发挥作用优质平台。三是构建资本服务平台促进产业发展。发挥财政资金杠杆作用，对宁东投资公司、宁东担保公司增加资本金</w:t>
      </w:r>
      <w:r>
        <w:rPr>
          <w:rFonts w:ascii="仿宋_GB2312" w:eastAsia="仿宋_GB2312" w:hAnsi="仿宋_GB2312" w:cs="仿宋_GB2312" w:hint="eastAsia"/>
          <w:sz w:val="32"/>
          <w:szCs w:val="32"/>
        </w:rPr>
        <w:t>45000</w:t>
      </w:r>
      <w:r>
        <w:rPr>
          <w:rFonts w:ascii="仿宋_GB2312" w:eastAsia="仿宋_GB2312" w:hAnsi="仿宋_GB2312" w:cs="仿宋_GB2312" w:hint="eastAsia"/>
          <w:sz w:val="32"/>
          <w:szCs w:val="32"/>
        </w:rPr>
        <w:t>万元，提高基地产业金融配套服务水平，推动财政资</w:t>
      </w:r>
      <w:r>
        <w:rPr>
          <w:rFonts w:ascii="仿宋_GB2312" w:eastAsia="仿宋_GB2312" w:hAnsi="仿宋_GB2312" w:cs="仿宋_GB2312" w:hint="eastAsia"/>
          <w:sz w:val="32"/>
          <w:szCs w:val="32"/>
        </w:rPr>
        <w:t>金与金融资本融合，解决企业融资难的问题，积极构建财政资金、社会资本、金融资本融合的投融资体系，重点支持对宁东基地产业转型升级有重大引领作用的项目投资建设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四是认真落实管委会出台的招商引资、工业企业扶持、金融配套服务政策。</w:t>
      </w:r>
    </w:p>
    <w:p w:rsidR="003609A0" w:rsidRDefault="009E4E66">
      <w:pPr>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（三）坚持改善民生增进人民福祉。</w:t>
      </w:r>
      <w:r>
        <w:rPr>
          <w:rFonts w:ascii="仿宋_GB2312" w:eastAsia="仿宋_GB2312" w:hAnsi="仿宋_GB2312" w:cs="仿宋_GB2312" w:hint="eastAsia"/>
          <w:sz w:val="32"/>
          <w:szCs w:val="32"/>
        </w:rPr>
        <w:t>大力推进脱贫富民政</w:t>
      </w:r>
      <w:r>
        <w:rPr>
          <w:rFonts w:ascii="仿宋_GB2312" w:eastAsia="仿宋_GB2312" w:hAnsi="仿宋_GB2312" w:cs="仿宋_GB2312" w:hint="eastAsia"/>
          <w:sz w:val="32"/>
          <w:szCs w:val="32"/>
        </w:rPr>
        <w:lastRenderedPageBreak/>
        <w:t>策，为定点扶贫、易地扶贫搬迁安置房购置、移民社保生活教育补助等事项安排</w:t>
      </w:r>
      <w:r>
        <w:rPr>
          <w:rFonts w:ascii="仿宋_GB2312" w:eastAsia="仿宋_GB2312" w:hAnsi="仿宋_GB2312" w:cs="仿宋_GB2312" w:hint="eastAsia"/>
          <w:sz w:val="32"/>
          <w:szCs w:val="32"/>
        </w:rPr>
        <w:t>245</w:t>
      </w:r>
      <w:r>
        <w:rPr>
          <w:rFonts w:ascii="仿宋_GB2312" w:eastAsia="仿宋_GB2312" w:hAnsi="仿宋_GB2312" w:cs="仿宋_GB2312" w:hint="eastAsia"/>
          <w:sz w:val="32"/>
          <w:szCs w:val="32"/>
        </w:rPr>
        <w:t>万元。认真落实棚户区改造和公租房政策，改善人民群众和企业用工的居住环境和居住条件。认真落实教育优先发展，在</w:t>
      </w:r>
      <w:proofErr w:type="gramStart"/>
      <w:r>
        <w:rPr>
          <w:rFonts w:ascii="仿宋_GB2312" w:eastAsia="仿宋_GB2312" w:hAnsi="仿宋_GB2312" w:cs="仿宋_GB2312" w:hint="eastAsia"/>
          <w:sz w:val="32"/>
          <w:szCs w:val="32"/>
        </w:rPr>
        <w:t>做优做</w:t>
      </w:r>
      <w:proofErr w:type="gramEnd"/>
      <w:r>
        <w:rPr>
          <w:rFonts w:ascii="仿宋_GB2312" w:eastAsia="仿宋_GB2312" w:hAnsi="仿宋_GB2312" w:cs="仿宋_GB2312" w:hint="eastAsia"/>
          <w:sz w:val="32"/>
          <w:szCs w:val="32"/>
        </w:rPr>
        <w:t>强宁东学校的基础上，加大学前教育投入，促进城乡教育均</w:t>
      </w:r>
      <w:r>
        <w:rPr>
          <w:rFonts w:ascii="仿宋_GB2312" w:eastAsia="仿宋_GB2312" w:hAnsi="仿宋_GB2312" w:cs="仿宋_GB2312" w:hint="eastAsia"/>
          <w:sz w:val="32"/>
          <w:szCs w:val="32"/>
        </w:rPr>
        <w:t>衡发展。加大社会保障事业投入，安排基本公共卫生服务、低保、残疾人、城乡居民养老保险和医疗保险补助等资金预算</w:t>
      </w:r>
      <w:r>
        <w:rPr>
          <w:rFonts w:ascii="仿宋_GB2312" w:eastAsia="仿宋_GB2312" w:hAnsi="仿宋_GB2312" w:cs="仿宋_GB2312" w:hint="eastAsia"/>
          <w:sz w:val="32"/>
          <w:szCs w:val="32"/>
        </w:rPr>
        <w:t>772</w:t>
      </w:r>
      <w:r>
        <w:rPr>
          <w:rFonts w:ascii="仿宋_GB2312" w:eastAsia="仿宋_GB2312" w:hAnsi="仿宋_GB2312" w:cs="仿宋_GB2312" w:hint="eastAsia"/>
          <w:sz w:val="32"/>
          <w:szCs w:val="32"/>
        </w:rPr>
        <w:t>万元。为提高宁东应对突发安全生产事故医疗保障水平和日常就医需求，安排宁东医疗和公共卫生中心设备采购、公共卫生服务配套、公立医院改革等资金</w:t>
      </w:r>
      <w:r>
        <w:rPr>
          <w:rFonts w:ascii="仿宋_GB2312" w:eastAsia="仿宋_GB2312" w:hAnsi="仿宋_GB2312" w:cs="仿宋_GB2312" w:hint="eastAsia"/>
          <w:sz w:val="32"/>
          <w:szCs w:val="32"/>
        </w:rPr>
        <w:t>4185</w:t>
      </w:r>
      <w:r>
        <w:rPr>
          <w:rFonts w:ascii="仿宋_GB2312" w:eastAsia="仿宋_GB2312" w:hAnsi="仿宋_GB2312" w:cs="仿宋_GB2312" w:hint="eastAsia"/>
          <w:sz w:val="32"/>
          <w:szCs w:val="32"/>
        </w:rPr>
        <w:t>万元。</w:t>
      </w:r>
    </w:p>
    <w:p w:rsidR="003609A0" w:rsidRDefault="009E4E66">
      <w:pPr>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（四）提升财政基础管理水平。</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牢固树立过紧日子的思想，严格控制三</w:t>
      </w:r>
      <w:proofErr w:type="gramStart"/>
      <w:r>
        <w:rPr>
          <w:rFonts w:ascii="仿宋_GB2312" w:eastAsia="仿宋_GB2312" w:hAnsi="仿宋_GB2312" w:cs="仿宋_GB2312" w:hint="eastAsia"/>
          <w:sz w:val="32"/>
          <w:szCs w:val="32"/>
        </w:rPr>
        <w:t>公经费</w:t>
      </w:r>
      <w:proofErr w:type="gramEnd"/>
      <w:r>
        <w:rPr>
          <w:rFonts w:ascii="仿宋_GB2312" w:eastAsia="仿宋_GB2312" w:hAnsi="仿宋_GB2312" w:cs="仿宋_GB2312" w:hint="eastAsia"/>
          <w:sz w:val="32"/>
          <w:szCs w:val="32"/>
        </w:rPr>
        <w:t>支出，大力压减一般性支出。二是进一步提高预算执行管理水平，强化预算单位作为预算执行主体的地位。四是认真做好预决算信息公开，按照规定做好财政预决算、部门预决算、“三公”经费、政府采</w:t>
      </w:r>
      <w:r>
        <w:rPr>
          <w:rFonts w:ascii="仿宋_GB2312" w:eastAsia="仿宋_GB2312" w:hAnsi="仿宋_GB2312" w:cs="仿宋_GB2312" w:hint="eastAsia"/>
          <w:sz w:val="32"/>
          <w:szCs w:val="32"/>
        </w:rPr>
        <w:t>购等信息公开工作。五是深入推进政府会计制度改革，建立健全政府财务报告制度；六是强化地方政府债务管理，坚决杜绝新增隐性债务发生，妥善处理存量隐形债务，防范化解债务风险</w:t>
      </w:r>
      <w:r>
        <w:rPr>
          <w:rFonts w:ascii="楷体_GB2312" w:eastAsia="楷体_GB2312" w:hAnsi="楷体_GB2312" w:cs="楷体_GB2312" w:hint="eastAsia"/>
          <w:sz w:val="32"/>
          <w:szCs w:val="32"/>
        </w:rPr>
        <w:t>。</w:t>
      </w:r>
    </w:p>
    <w:p w:rsidR="003609A0" w:rsidRDefault="003609A0">
      <w:pPr>
        <w:ind w:firstLineChars="200" w:firstLine="640"/>
        <w:rPr>
          <w:rFonts w:ascii="仿宋_GB2312" w:eastAsia="仿宋_GB2312"/>
          <w:sz w:val="32"/>
          <w:szCs w:val="32"/>
        </w:rPr>
      </w:pPr>
    </w:p>
    <w:p w:rsidR="003609A0" w:rsidRDefault="009E4E66">
      <w:pPr>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1.</w:t>
      </w:r>
      <w:r>
        <w:rPr>
          <w:rFonts w:ascii="仿宋_GB2312" w:eastAsia="仿宋_GB2312" w:hint="eastAsia"/>
          <w:sz w:val="32"/>
          <w:szCs w:val="32"/>
        </w:rPr>
        <w:t>名词解释</w:t>
      </w:r>
    </w:p>
    <w:p w:rsidR="003609A0" w:rsidRDefault="009E4E66" w:rsidP="009E4E66">
      <w:pPr>
        <w:ind w:firstLineChars="500" w:firstLine="1600"/>
        <w:rPr>
          <w:rFonts w:ascii="仿宋_GB2312" w:eastAsia="仿宋_GB2312"/>
          <w:sz w:val="32"/>
          <w:szCs w:val="32"/>
        </w:rPr>
      </w:pPr>
      <w:r>
        <w:rPr>
          <w:rFonts w:ascii="仿宋_GB2312" w:eastAsia="仿宋_GB2312" w:hint="eastAsia"/>
          <w:sz w:val="32"/>
          <w:szCs w:val="32"/>
        </w:rPr>
        <w:t>2.</w:t>
      </w:r>
      <w:r w:rsidRPr="009E4E66">
        <w:rPr>
          <w:rFonts w:hint="eastAsia"/>
        </w:rPr>
        <w:t xml:space="preserve"> </w:t>
      </w:r>
      <w:r w:rsidRPr="009E4E66">
        <w:rPr>
          <w:rFonts w:ascii="仿宋_GB2312" w:eastAsia="仿宋_GB2312" w:hint="eastAsia"/>
          <w:sz w:val="32"/>
          <w:szCs w:val="32"/>
        </w:rPr>
        <w:t>2020年</w:t>
      </w:r>
      <w:bookmarkStart w:id="1" w:name="_GoBack"/>
      <w:bookmarkEnd w:id="1"/>
      <w:r w:rsidRPr="009E4E66">
        <w:rPr>
          <w:rFonts w:ascii="仿宋_GB2312" w:eastAsia="仿宋_GB2312" w:hint="eastAsia"/>
          <w:sz w:val="32"/>
          <w:szCs w:val="32"/>
        </w:rPr>
        <w:t>财政预算表</w:t>
      </w:r>
      <w:r>
        <w:rPr>
          <w:rFonts w:ascii="仿宋_GB2312" w:eastAsia="仿宋_GB2312" w:hint="eastAsia"/>
          <w:sz w:val="32"/>
          <w:szCs w:val="32"/>
        </w:rPr>
        <w:t xml:space="preserve"> </w:t>
      </w:r>
    </w:p>
    <w:p w:rsidR="003609A0" w:rsidRDefault="009E4E66">
      <w:pPr>
        <w:ind w:firstLineChars="200" w:firstLine="640"/>
        <w:rPr>
          <w:rFonts w:ascii="仿宋_GB2312" w:eastAsia="仿宋_GB2312"/>
          <w:sz w:val="32"/>
          <w:szCs w:val="32"/>
        </w:rPr>
      </w:pPr>
      <w:r>
        <w:rPr>
          <w:rFonts w:ascii="仿宋_GB2312" w:eastAsia="仿宋_GB2312" w:hint="eastAsia"/>
          <w:sz w:val="32"/>
          <w:szCs w:val="32"/>
        </w:rPr>
        <w:t xml:space="preserve">    </w:t>
      </w:r>
    </w:p>
    <w:sectPr w:rsidR="003609A0">
      <w:footerReference w:type="even" r:id="rId8"/>
      <w:footerReference w:type="default" r:id="rId9"/>
      <w:pgSz w:w="11907" w:h="16840"/>
      <w:pgMar w:top="1440" w:right="1474" w:bottom="1191" w:left="1701" w:header="851" w:footer="992" w:gutter="0"/>
      <w:cols w:space="1026"/>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E4E66">
      <w:r>
        <w:separator/>
      </w:r>
    </w:p>
  </w:endnote>
  <w:endnote w:type="continuationSeparator" w:id="0">
    <w:p w:rsidR="00000000" w:rsidRDefault="009E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简体">
    <w:altName w:val="宋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9A0" w:rsidRDefault="009E4E66">
    <w:pPr>
      <w:pStyle w:val="a4"/>
      <w:framePr w:wrap="around" w:vAnchor="text" w:hAnchor="margin" w:xAlign="center" w:y="1"/>
      <w:rPr>
        <w:rStyle w:val="a7"/>
      </w:rPr>
    </w:pPr>
    <w:r>
      <w:fldChar w:fldCharType="begin"/>
    </w:r>
    <w:r>
      <w:rPr>
        <w:rStyle w:val="a7"/>
      </w:rPr>
      <w:instrText xml:space="preserve">PAGE  </w:instrText>
    </w:r>
    <w:r>
      <w:fldChar w:fldCharType="end"/>
    </w:r>
  </w:p>
  <w:p w:rsidR="003609A0" w:rsidRDefault="003609A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9A0" w:rsidRDefault="009E4E66">
    <w:pPr>
      <w:pStyle w:val="a4"/>
      <w:framePr w:wrap="around" w:vAnchor="text" w:hAnchor="margin" w:xAlign="center" w:y="1"/>
      <w:rPr>
        <w:rStyle w:val="a7"/>
      </w:rPr>
    </w:pPr>
    <w:r>
      <w:fldChar w:fldCharType="begin"/>
    </w:r>
    <w:r>
      <w:rPr>
        <w:rStyle w:val="a7"/>
      </w:rPr>
      <w:instrText xml:space="preserve">PAGE  </w:instrText>
    </w:r>
    <w:r>
      <w:fldChar w:fldCharType="separate"/>
    </w:r>
    <w:r>
      <w:rPr>
        <w:rStyle w:val="a7"/>
        <w:noProof/>
      </w:rPr>
      <w:t>20</w:t>
    </w:r>
    <w:r>
      <w:fldChar w:fldCharType="end"/>
    </w:r>
  </w:p>
  <w:p w:rsidR="003609A0" w:rsidRDefault="003609A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E4E66">
      <w:r>
        <w:separator/>
      </w:r>
    </w:p>
  </w:footnote>
  <w:footnote w:type="continuationSeparator" w:id="0">
    <w:p w:rsidR="00000000" w:rsidRDefault="009E4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3738B"/>
    <w:rsid w:val="00012337"/>
    <w:rsid w:val="00015A17"/>
    <w:rsid w:val="00025371"/>
    <w:rsid w:val="000639FA"/>
    <w:rsid w:val="000A26BA"/>
    <w:rsid w:val="000A4359"/>
    <w:rsid w:val="000E7336"/>
    <w:rsid w:val="000F79BE"/>
    <w:rsid w:val="0013738B"/>
    <w:rsid w:val="001879DC"/>
    <w:rsid w:val="001D04E0"/>
    <w:rsid w:val="001F4B60"/>
    <w:rsid w:val="00206F91"/>
    <w:rsid w:val="002148F8"/>
    <w:rsid w:val="00227D62"/>
    <w:rsid w:val="00246DB7"/>
    <w:rsid w:val="002826D0"/>
    <w:rsid w:val="00285A37"/>
    <w:rsid w:val="002877B5"/>
    <w:rsid w:val="00294C72"/>
    <w:rsid w:val="00296DBE"/>
    <w:rsid w:val="002E4C6A"/>
    <w:rsid w:val="002F25A9"/>
    <w:rsid w:val="00353ECB"/>
    <w:rsid w:val="003609A0"/>
    <w:rsid w:val="00367297"/>
    <w:rsid w:val="00377506"/>
    <w:rsid w:val="003859AC"/>
    <w:rsid w:val="0039160A"/>
    <w:rsid w:val="003E5CD6"/>
    <w:rsid w:val="004033D3"/>
    <w:rsid w:val="00414194"/>
    <w:rsid w:val="00414E85"/>
    <w:rsid w:val="004150D8"/>
    <w:rsid w:val="00415A90"/>
    <w:rsid w:val="00432D6A"/>
    <w:rsid w:val="004619B1"/>
    <w:rsid w:val="0047496A"/>
    <w:rsid w:val="004B350E"/>
    <w:rsid w:val="004E00FE"/>
    <w:rsid w:val="004E679A"/>
    <w:rsid w:val="004F6CB6"/>
    <w:rsid w:val="004F7072"/>
    <w:rsid w:val="00500366"/>
    <w:rsid w:val="0057385F"/>
    <w:rsid w:val="00577C59"/>
    <w:rsid w:val="0058548D"/>
    <w:rsid w:val="005860C4"/>
    <w:rsid w:val="005C6AE2"/>
    <w:rsid w:val="005D2A1C"/>
    <w:rsid w:val="005D6344"/>
    <w:rsid w:val="005E61CE"/>
    <w:rsid w:val="00662BA0"/>
    <w:rsid w:val="006817D6"/>
    <w:rsid w:val="0068190A"/>
    <w:rsid w:val="00691783"/>
    <w:rsid w:val="006B4962"/>
    <w:rsid w:val="006C229E"/>
    <w:rsid w:val="006D1E4C"/>
    <w:rsid w:val="006E6708"/>
    <w:rsid w:val="006F605E"/>
    <w:rsid w:val="0070762D"/>
    <w:rsid w:val="007412FE"/>
    <w:rsid w:val="00742A3F"/>
    <w:rsid w:val="007A2889"/>
    <w:rsid w:val="007C238D"/>
    <w:rsid w:val="007E3BC9"/>
    <w:rsid w:val="008139D0"/>
    <w:rsid w:val="00817CE2"/>
    <w:rsid w:val="008460B8"/>
    <w:rsid w:val="008951F0"/>
    <w:rsid w:val="008B0F9F"/>
    <w:rsid w:val="008D1167"/>
    <w:rsid w:val="008D7EF7"/>
    <w:rsid w:val="008E14BC"/>
    <w:rsid w:val="008F5882"/>
    <w:rsid w:val="00925001"/>
    <w:rsid w:val="00940214"/>
    <w:rsid w:val="00967D19"/>
    <w:rsid w:val="00996153"/>
    <w:rsid w:val="009C684F"/>
    <w:rsid w:val="009E3EB8"/>
    <w:rsid w:val="009E47B9"/>
    <w:rsid w:val="009E4E66"/>
    <w:rsid w:val="00A054A8"/>
    <w:rsid w:val="00A054BD"/>
    <w:rsid w:val="00A57698"/>
    <w:rsid w:val="00A829C5"/>
    <w:rsid w:val="00A935AE"/>
    <w:rsid w:val="00AC6833"/>
    <w:rsid w:val="00B368D2"/>
    <w:rsid w:val="00B90D9C"/>
    <w:rsid w:val="00BA26BC"/>
    <w:rsid w:val="00BE00B4"/>
    <w:rsid w:val="00BE0847"/>
    <w:rsid w:val="00BE37D0"/>
    <w:rsid w:val="00C00D8F"/>
    <w:rsid w:val="00C040D5"/>
    <w:rsid w:val="00C061FB"/>
    <w:rsid w:val="00C23564"/>
    <w:rsid w:val="00C554E0"/>
    <w:rsid w:val="00C90A86"/>
    <w:rsid w:val="00C90F71"/>
    <w:rsid w:val="00D4190C"/>
    <w:rsid w:val="00D77543"/>
    <w:rsid w:val="00D92D1B"/>
    <w:rsid w:val="00D9368D"/>
    <w:rsid w:val="00DC0CD4"/>
    <w:rsid w:val="00DE6B89"/>
    <w:rsid w:val="00E030E2"/>
    <w:rsid w:val="00E24E18"/>
    <w:rsid w:val="00E269C8"/>
    <w:rsid w:val="00EA150D"/>
    <w:rsid w:val="00EC56BB"/>
    <w:rsid w:val="00ED239A"/>
    <w:rsid w:val="00F55233"/>
    <w:rsid w:val="00F6733E"/>
    <w:rsid w:val="00FE5B6A"/>
    <w:rsid w:val="031040B0"/>
    <w:rsid w:val="0337433F"/>
    <w:rsid w:val="04E25014"/>
    <w:rsid w:val="05AC11BF"/>
    <w:rsid w:val="06A63E72"/>
    <w:rsid w:val="081A70A6"/>
    <w:rsid w:val="0A776508"/>
    <w:rsid w:val="0B7F729A"/>
    <w:rsid w:val="0DFD3866"/>
    <w:rsid w:val="0E091B8B"/>
    <w:rsid w:val="0EAF2460"/>
    <w:rsid w:val="0EE861C3"/>
    <w:rsid w:val="1170411D"/>
    <w:rsid w:val="132461F3"/>
    <w:rsid w:val="13715C52"/>
    <w:rsid w:val="15F01608"/>
    <w:rsid w:val="16C9221D"/>
    <w:rsid w:val="1818717B"/>
    <w:rsid w:val="18591544"/>
    <w:rsid w:val="18904165"/>
    <w:rsid w:val="19A25806"/>
    <w:rsid w:val="19B277CE"/>
    <w:rsid w:val="1A425D04"/>
    <w:rsid w:val="1E65088D"/>
    <w:rsid w:val="243B528C"/>
    <w:rsid w:val="27ED1296"/>
    <w:rsid w:val="297050CD"/>
    <w:rsid w:val="29D70DD9"/>
    <w:rsid w:val="2B9F0788"/>
    <w:rsid w:val="2C4778F0"/>
    <w:rsid w:val="2E5647BA"/>
    <w:rsid w:val="34B9041A"/>
    <w:rsid w:val="369A6D6F"/>
    <w:rsid w:val="3F4B15CE"/>
    <w:rsid w:val="428A5AA0"/>
    <w:rsid w:val="42AB6133"/>
    <w:rsid w:val="42C06F99"/>
    <w:rsid w:val="439A41D8"/>
    <w:rsid w:val="454A6CC9"/>
    <w:rsid w:val="45576460"/>
    <w:rsid w:val="46483585"/>
    <w:rsid w:val="483F6A5A"/>
    <w:rsid w:val="48AE12C1"/>
    <w:rsid w:val="4E4444E5"/>
    <w:rsid w:val="4F410F87"/>
    <w:rsid w:val="514112C5"/>
    <w:rsid w:val="51F41046"/>
    <w:rsid w:val="525479A7"/>
    <w:rsid w:val="531757FD"/>
    <w:rsid w:val="556805E7"/>
    <w:rsid w:val="556B0E80"/>
    <w:rsid w:val="558A1067"/>
    <w:rsid w:val="5A683F98"/>
    <w:rsid w:val="5ADD2EF3"/>
    <w:rsid w:val="5B8F7160"/>
    <w:rsid w:val="5C3E0DBA"/>
    <w:rsid w:val="61AB4E1D"/>
    <w:rsid w:val="62A353C5"/>
    <w:rsid w:val="638C25DE"/>
    <w:rsid w:val="66A51E98"/>
    <w:rsid w:val="6772622F"/>
    <w:rsid w:val="686C5E23"/>
    <w:rsid w:val="6B6A40C5"/>
    <w:rsid w:val="716861BC"/>
    <w:rsid w:val="72ED4D84"/>
    <w:rsid w:val="742B5EF0"/>
    <w:rsid w:val="748263ED"/>
    <w:rsid w:val="757A22BA"/>
    <w:rsid w:val="75D664E7"/>
    <w:rsid w:val="7874140B"/>
    <w:rsid w:val="7A15273D"/>
    <w:rsid w:val="7B0E4D7D"/>
    <w:rsid w:val="7B77517C"/>
    <w:rsid w:val="7D4038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page number" w:qFormat="1"/>
    <w:lsdException w:name="Title" w:qFormat="1"/>
    <w:lsdException w:name="Default Paragraph Font" w:semiHidden="1" w:uiPriority="1" w:unhideWhenUsed="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qFormat/>
    <w:pPr>
      <w:ind w:rightChars="-85" w:right="-178" w:firstLine="645"/>
      <w:jc w:val="left"/>
    </w:pPr>
    <w:rPr>
      <w:rFonts w:ascii="仿宋_GB2312" w:eastAsia="仿宋_GB2312"/>
      <w:sz w:val="32"/>
    </w:rPr>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qFormat/>
    <w:pPr>
      <w:snapToGrid w:val="0"/>
      <w:jc w:val="left"/>
    </w:pPr>
    <w:rPr>
      <w:sz w:val="18"/>
    </w:rPr>
  </w:style>
  <w:style w:type="character" w:styleId="a7">
    <w:name w:val="page number"/>
    <w:basedOn w:val="a0"/>
    <w:qFormat/>
  </w:style>
  <w:style w:type="character" w:styleId="a8">
    <w:name w:val="footnote reference"/>
    <w:basedOn w:val="a0"/>
    <w:qFormat/>
    <w:rPr>
      <w:vertAlign w:val="superscript"/>
    </w:rPr>
  </w:style>
  <w:style w:type="character" w:customStyle="1" w:styleId="Char0">
    <w:name w:val="页脚 Char"/>
    <w:basedOn w:val="a0"/>
    <w:link w:val="a4"/>
    <w:qFormat/>
    <w:rPr>
      <w:kern w:val="2"/>
      <w:sz w:val="18"/>
      <w:szCs w:val="18"/>
    </w:rPr>
  </w:style>
  <w:style w:type="character" w:customStyle="1" w:styleId="2Char">
    <w:name w:val="正文文本缩进 2 Char"/>
    <w:basedOn w:val="a0"/>
    <w:link w:val="2"/>
    <w:qFormat/>
    <w:rPr>
      <w:rFonts w:ascii="仿宋_GB2312" w:eastAsia="仿宋_GB2312"/>
      <w:kern w:val="2"/>
      <w:sz w:val="32"/>
      <w:szCs w:val="24"/>
    </w:rPr>
  </w:style>
  <w:style w:type="character" w:customStyle="1" w:styleId="Char1">
    <w:name w:val="页眉 Char"/>
    <w:basedOn w:val="a0"/>
    <w:link w:val="a5"/>
    <w:qFormat/>
    <w:rPr>
      <w:kern w:val="2"/>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9831</Words>
  <Characters>3572</Characters>
  <Application>Microsoft Office Word</Application>
  <DocSecurity>0</DocSecurity>
  <Lines>29</Lines>
  <Paragraphs>26</Paragraphs>
  <ScaleCrop>false</ScaleCrop>
  <Company>ningdong</Company>
  <LinksUpToDate>false</LinksUpToDate>
  <CharactersWithSpaces>13377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王学冕</dc:creator>
  <cp:lastModifiedBy>王学冕</cp:lastModifiedBy>
  <cp:revision>36</cp:revision>
  <cp:lastPrinted>2019-01-23T05:54:00Z</cp:lastPrinted>
  <dcterms:created xsi:type="dcterms:W3CDTF">2019-01-11T01:26:00Z</dcterms:created>
  <dcterms:modified xsi:type="dcterms:W3CDTF">2021-06-03T04:16:00Z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