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eastAsia="仿宋_GB2312"/>
          <w:b/>
          <w:kern w:val="0"/>
          <w:sz w:val="30"/>
          <w:szCs w:val="30"/>
        </w:rPr>
      </w:pPr>
    </w:p>
    <w:p>
      <w:pPr>
        <w:widowControl/>
        <w:shd w:val="clear" w:color="auto" w:fill="FFFFFF"/>
        <w:spacing w:line="560" w:lineRule="exact"/>
        <w:jc w:val="center"/>
        <w:rPr>
          <w:rFonts w:eastAsia="方正小标宋简体"/>
          <w:bCs/>
          <w:kern w:val="0"/>
          <w:sz w:val="44"/>
          <w:szCs w:val="44"/>
        </w:rPr>
      </w:pPr>
    </w:p>
    <w:p>
      <w:pPr>
        <w:widowControl/>
        <w:shd w:val="clear" w:color="auto" w:fill="FFFFFF"/>
        <w:spacing w:line="560" w:lineRule="exact"/>
        <w:jc w:val="center"/>
        <w:rPr>
          <w:rFonts w:eastAsia="方正小标宋简体"/>
          <w:bCs/>
          <w:kern w:val="0"/>
          <w:sz w:val="44"/>
          <w:szCs w:val="44"/>
        </w:rPr>
      </w:pPr>
      <w:r>
        <w:rPr>
          <w:rFonts w:eastAsia="方正小标宋简体"/>
          <w:bCs/>
          <w:kern w:val="0"/>
          <w:sz w:val="44"/>
          <w:szCs w:val="44"/>
        </w:rPr>
        <w:t>宁东基地管委会2020年财政预算执行情况</w:t>
      </w:r>
    </w:p>
    <w:p>
      <w:pPr>
        <w:widowControl/>
        <w:shd w:val="clear" w:color="auto" w:fill="FFFFFF"/>
        <w:spacing w:line="560" w:lineRule="exact"/>
        <w:jc w:val="center"/>
        <w:rPr>
          <w:rFonts w:eastAsia="方正小标宋简体"/>
          <w:bCs/>
          <w:kern w:val="0"/>
          <w:sz w:val="44"/>
          <w:szCs w:val="44"/>
        </w:rPr>
      </w:pPr>
      <w:r>
        <w:rPr>
          <w:rFonts w:eastAsia="方正小标宋简体"/>
          <w:bCs/>
          <w:kern w:val="0"/>
          <w:sz w:val="44"/>
          <w:szCs w:val="44"/>
        </w:rPr>
        <w:t>及2021年财政预算的报告</w:t>
      </w:r>
    </w:p>
    <w:p>
      <w:pPr>
        <w:widowControl/>
        <w:shd w:val="clear" w:color="auto" w:fill="FFFFFF"/>
        <w:spacing w:line="560" w:lineRule="exact"/>
        <w:jc w:val="left"/>
        <w:rPr>
          <w:rFonts w:eastAsia="仿宋_GB2312"/>
          <w:b/>
          <w:bCs/>
          <w:kern w:val="0"/>
          <w:sz w:val="18"/>
          <w:szCs w:val="18"/>
        </w:rPr>
      </w:pPr>
    </w:p>
    <w:p>
      <w:pPr>
        <w:spacing w:line="560" w:lineRule="exact"/>
        <w:ind w:firstLine="640" w:firstLineChars="200"/>
        <w:rPr>
          <w:rFonts w:eastAsia="仿宋_GB2312"/>
          <w:sz w:val="32"/>
          <w:szCs w:val="32"/>
        </w:rPr>
      </w:pPr>
      <w:r>
        <w:rPr>
          <w:rFonts w:eastAsia="仿宋_GB2312"/>
          <w:sz w:val="32"/>
          <w:szCs w:val="32"/>
        </w:rPr>
        <w:t>为切实履行财政支撑保障职能，促进宁东基地又好又快发展，根据《预算法》等法律法规及自治区财政有关通知要求，我</w:t>
      </w:r>
      <w:r>
        <w:rPr>
          <w:rFonts w:hint="eastAsia" w:eastAsia="仿宋_GB2312"/>
          <w:sz w:val="32"/>
          <w:szCs w:val="32"/>
        </w:rPr>
        <w:t>们</w:t>
      </w:r>
      <w:r>
        <w:rPr>
          <w:rFonts w:eastAsia="仿宋_GB2312"/>
          <w:sz w:val="32"/>
          <w:szCs w:val="32"/>
        </w:rPr>
        <w:t>认真做好2020年财政预算执行工作，代编了2021年宁东基地管委会财政收支预算草案，现将有关情况报告如下。</w:t>
      </w:r>
    </w:p>
    <w:p>
      <w:pPr>
        <w:spacing w:line="560" w:lineRule="exact"/>
        <w:ind w:firstLine="640" w:firstLineChars="200"/>
        <w:rPr>
          <w:rFonts w:eastAsia="仿宋_GB2312"/>
          <w:kern w:val="0"/>
          <w:sz w:val="32"/>
          <w:szCs w:val="32"/>
        </w:rPr>
      </w:pPr>
      <w:r>
        <w:rPr>
          <w:rFonts w:eastAsia="黑体"/>
          <w:kern w:val="0"/>
          <w:sz w:val="32"/>
          <w:szCs w:val="32"/>
        </w:rPr>
        <w:t>一、2020年财政及社保基金预算执行情况</w:t>
      </w:r>
    </w:p>
    <w:p>
      <w:pPr>
        <w:spacing w:line="560" w:lineRule="exact"/>
        <w:ind w:firstLine="640" w:firstLineChars="200"/>
        <w:rPr>
          <w:rFonts w:eastAsia="仿宋_GB2312"/>
          <w:kern w:val="0"/>
          <w:sz w:val="32"/>
          <w:szCs w:val="32"/>
        </w:rPr>
      </w:pPr>
      <w:r>
        <w:rPr>
          <w:rFonts w:eastAsia="仿宋_GB2312"/>
          <w:kern w:val="0"/>
          <w:sz w:val="32"/>
          <w:szCs w:val="32"/>
        </w:rPr>
        <w:t>2020年，宁东基地党工委、管委会深入贯彻习近平新时代中国特色社会主义思想和党的十九大及十九届二中、三中、四中、五中全会精神，全面落实自治区党委、政府</w:t>
      </w:r>
      <w:r>
        <w:rPr>
          <w:rFonts w:hint="eastAsia" w:eastAsia="仿宋_GB2312"/>
          <w:kern w:val="0"/>
          <w:sz w:val="32"/>
          <w:szCs w:val="32"/>
        </w:rPr>
        <w:t>决策部署</w:t>
      </w:r>
      <w:r>
        <w:rPr>
          <w:rFonts w:eastAsia="仿宋_GB2312"/>
          <w:kern w:val="0"/>
          <w:sz w:val="32"/>
          <w:szCs w:val="32"/>
        </w:rPr>
        <w:t>，以</w:t>
      </w:r>
      <w:r>
        <w:rPr>
          <w:rFonts w:hint="eastAsia" w:eastAsia="仿宋_GB2312"/>
          <w:kern w:val="0"/>
          <w:sz w:val="32"/>
          <w:szCs w:val="32"/>
          <w:lang w:eastAsia="zh-CN"/>
        </w:rPr>
        <w:t>“</w:t>
      </w:r>
      <w:r>
        <w:rPr>
          <w:rFonts w:eastAsia="仿宋_GB2312"/>
          <w:kern w:val="0"/>
          <w:sz w:val="32"/>
          <w:szCs w:val="32"/>
        </w:rPr>
        <w:t>12111</w:t>
      </w:r>
      <w:r>
        <w:rPr>
          <w:rFonts w:hint="eastAsia" w:eastAsia="仿宋_GB2312"/>
          <w:kern w:val="0"/>
          <w:sz w:val="32"/>
          <w:szCs w:val="32"/>
          <w:lang w:eastAsia="zh-CN"/>
        </w:rPr>
        <w:t>”</w:t>
      </w:r>
      <w:r>
        <w:rPr>
          <w:rFonts w:eastAsia="仿宋_GB2312"/>
          <w:kern w:val="0"/>
          <w:sz w:val="32"/>
          <w:szCs w:val="32"/>
        </w:rPr>
        <w:t>发展战略为指引，坚持</w:t>
      </w:r>
      <w:r>
        <w:rPr>
          <w:rFonts w:hint="eastAsia" w:eastAsia="仿宋_GB2312"/>
          <w:kern w:val="0"/>
          <w:sz w:val="32"/>
          <w:szCs w:val="32"/>
          <w:lang w:eastAsia="zh-CN"/>
        </w:rPr>
        <w:t>以新发展理念为引领</w:t>
      </w:r>
      <w:r>
        <w:rPr>
          <w:rFonts w:eastAsia="仿宋_GB2312"/>
          <w:kern w:val="0"/>
          <w:sz w:val="32"/>
          <w:szCs w:val="32"/>
        </w:rPr>
        <w:t>，紧扣高质量发展要求，大力实施“三大战略”，坚决打好“三大攻坚战”和疫情防控阻击战，经济社会发展呈现稳中有进的良好态势，财政运行平稳，支出结构持续优化，预算执行情况良好，工作成效显著，较好的完成全年任务。</w:t>
      </w:r>
    </w:p>
    <w:p>
      <w:pPr>
        <w:spacing w:line="560" w:lineRule="exact"/>
        <w:ind w:firstLine="640" w:firstLineChars="200"/>
        <w:rPr>
          <w:rFonts w:eastAsia="楷体_GB2312"/>
          <w:kern w:val="0"/>
          <w:sz w:val="32"/>
          <w:szCs w:val="32"/>
        </w:rPr>
      </w:pPr>
      <w:r>
        <w:rPr>
          <w:rFonts w:eastAsia="楷体_GB2312"/>
          <w:kern w:val="0"/>
          <w:sz w:val="32"/>
          <w:szCs w:val="32"/>
        </w:rPr>
        <w:t>（一）财政收入完成情况</w:t>
      </w:r>
    </w:p>
    <w:p>
      <w:pPr>
        <w:spacing w:line="560" w:lineRule="exact"/>
        <w:ind w:firstLine="640" w:firstLineChars="200"/>
        <w:rPr>
          <w:rFonts w:eastAsia="仿宋_GB2312"/>
          <w:kern w:val="0"/>
          <w:sz w:val="32"/>
          <w:szCs w:val="32"/>
        </w:rPr>
      </w:pPr>
      <w:r>
        <w:rPr>
          <w:rFonts w:eastAsia="仿宋_GB2312"/>
          <w:kern w:val="0"/>
          <w:sz w:val="32"/>
          <w:szCs w:val="32"/>
        </w:rPr>
        <w:t>2020年，管委会认真贯彻国家政策，</w:t>
      </w:r>
      <w:r>
        <w:rPr>
          <w:rFonts w:eastAsia="仿宋_GB2312"/>
          <w:sz w:val="32"/>
          <w:szCs w:val="32"/>
        </w:rPr>
        <w:t>在积极落实国家减税降费</w:t>
      </w:r>
      <w:r>
        <w:rPr>
          <w:rFonts w:eastAsia="仿宋_GB2312"/>
          <w:kern w:val="0"/>
          <w:sz w:val="32"/>
          <w:szCs w:val="32"/>
        </w:rPr>
        <w:t>政策</w:t>
      </w:r>
      <w:r>
        <w:rPr>
          <w:rFonts w:eastAsia="仿宋_GB2312"/>
          <w:sz w:val="32"/>
          <w:szCs w:val="32"/>
        </w:rPr>
        <w:t>的情况下，逐步进行收支分析与管理，加大收入稽查力度，</w:t>
      </w:r>
      <w:r>
        <w:rPr>
          <w:rFonts w:eastAsia="仿宋_GB2312"/>
          <w:kern w:val="0"/>
          <w:sz w:val="32"/>
          <w:szCs w:val="32"/>
        </w:rPr>
        <w:t>确保收入应收尽收，最大限度的减少疫情对财政收入影响，</w:t>
      </w:r>
      <w:r>
        <w:rPr>
          <w:rFonts w:eastAsia="仿宋_GB2312"/>
          <w:sz w:val="32"/>
          <w:szCs w:val="32"/>
        </w:rPr>
        <w:t>实现本级财政收入较上年的较快增长。</w:t>
      </w:r>
    </w:p>
    <w:p>
      <w:pPr>
        <w:spacing w:line="560" w:lineRule="exact"/>
        <w:ind w:firstLine="640" w:firstLineChars="200"/>
        <w:rPr>
          <w:rFonts w:eastAsia="仿宋_GB2312"/>
          <w:sz w:val="32"/>
          <w:szCs w:val="32"/>
        </w:rPr>
      </w:pPr>
      <w:r>
        <w:rPr>
          <w:rFonts w:eastAsia="仿宋_GB2312"/>
          <w:sz w:val="32"/>
          <w:szCs w:val="32"/>
        </w:rPr>
        <w:t>2020年，宁东基地实现全口径财政收入802098万元，较上年下降12.27%，分级次看：实现中央级收入374471万元，较上年下降22.66%；实现地方级收入427627万元，较上年下降0.56%，其中：自治区级收入197433万元，较上年下降9.86%；实现管委会级收入230194万元，较上年增长9.1%。</w:t>
      </w:r>
    </w:p>
    <w:p>
      <w:pPr>
        <w:spacing w:line="560" w:lineRule="exact"/>
        <w:ind w:firstLine="640" w:firstLineChars="200"/>
        <w:rPr>
          <w:rFonts w:eastAsia="仿宋_GB2312"/>
          <w:sz w:val="32"/>
          <w:szCs w:val="32"/>
        </w:rPr>
      </w:pPr>
      <w:r>
        <w:rPr>
          <w:rFonts w:eastAsia="仿宋_GB2312"/>
          <w:sz w:val="32"/>
          <w:szCs w:val="32"/>
        </w:rPr>
        <w:t xml:space="preserve">2020年管委会实现一般公共预算收入207544万元，较上年增长11.87%，完成年度预算的93.23%，其中：税收收入179077万元，占86.28%；非税收入28467万元，占13.72%；基金预算收入实现21447万元，较上年下降12.02%，完成年度预算的107.24%；国有资本经营预算收入1203万元，较上年增长9.17%，完成年度预算的118.41%。 </w:t>
      </w:r>
    </w:p>
    <w:p>
      <w:pPr>
        <w:spacing w:line="560" w:lineRule="exact"/>
        <w:ind w:firstLine="640" w:firstLineChars="200"/>
        <w:rPr>
          <w:rFonts w:eastAsia="仿宋_GB2312"/>
          <w:sz w:val="32"/>
          <w:szCs w:val="32"/>
        </w:rPr>
      </w:pPr>
      <w:r>
        <w:rPr>
          <w:rFonts w:eastAsia="仿宋_GB2312"/>
          <w:sz w:val="32"/>
          <w:szCs w:val="32"/>
        </w:rPr>
        <w:t>（二）财政支出完成情况</w:t>
      </w:r>
    </w:p>
    <w:p>
      <w:pPr>
        <w:spacing w:line="560" w:lineRule="exact"/>
        <w:ind w:firstLine="640" w:firstLineChars="200"/>
        <w:rPr>
          <w:rFonts w:eastAsia="仿宋_GB2312"/>
          <w:sz w:val="32"/>
          <w:szCs w:val="32"/>
        </w:rPr>
      </w:pPr>
      <w:r>
        <w:rPr>
          <w:rFonts w:eastAsia="仿宋_GB2312"/>
          <w:sz w:val="32"/>
          <w:szCs w:val="32"/>
        </w:rPr>
        <w:t>根据基地发展总目标和年度重点建设任务，努力提升财政保障能力，全年安排各类财政总支出30.85亿元，较上年下降17.25%。其中：本级公共财政预算支出</w:t>
      </w:r>
      <w:r>
        <w:rPr>
          <w:rFonts w:hint="eastAsia" w:eastAsia="仿宋_GB2312"/>
          <w:sz w:val="32"/>
          <w:szCs w:val="32"/>
        </w:rPr>
        <w:t>26.91</w:t>
      </w:r>
      <w:r>
        <w:rPr>
          <w:rFonts w:eastAsia="仿宋_GB2312"/>
          <w:sz w:val="32"/>
          <w:szCs w:val="32"/>
        </w:rPr>
        <w:t>亿元，较上年下降22.</w:t>
      </w:r>
      <w:r>
        <w:rPr>
          <w:rFonts w:hint="eastAsia" w:eastAsia="仿宋_GB2312"/>
          <w:sz w:val="32"/>
          <w:szCs w:val="32"/>
        </w:rPr>
        <w:t>52</w:t>
      </w:r>
      <w:r>
        <w:rPr>
          <w:rFonts w:eastAsia="仿宋_GB2312"/>
          <w:sz w:val="32"/>
          <w:szCs w:val="32"/>
        </w:rPr>
        <w:t>%；政府性基金支出3.</w:t>
      </w:r>
      <w:r>
        <w:rPr>
          <w:rFonts w:hint="eastAsia" w:eastAsia="仿宋_GB2312"/>
          <w:sz w:val="32"/>
          <w:szCs w:val="32"/>
        </w:rPr>
        <w:t>83</w:t>
      </w:r>
      <w:r>
        <w:rPr>
          <w:rFonts w:eastAsia="仿宋_GB2312"/>
          <w:sz w:val="32"/>
          <w:szCs w:val="32"/>
        </w:rPr>
        <w:t>亿元，较上年增加</w:t>
      </w:r>
      <w:r>
        <w:rPr>
          <w:rFonts w:hint="eastAsia" w:eastAsia="仿宋_GB2312"/>
          <w:sz w:val="32"/>
          <w:szCs w:val="32"/>
        </w:rPr>
        <w:t>57.61</w:t>
      </w:r>
      <w:r>
        <w:rPr>
          <w:rFonts w:eastAsia="仿宋_GB2312"/>
          <w:sz w:val="32"/>
          <w:szCs w:val="32"/>
        </w:rPr>
        <w:t>%；国有资本经营预算预算支出1061万元，较上年下降3.72%。详见下表：</w:t>
      </w:r>
    </w:p>
    <w:p>
      <w:pPr>
        <w:spacing w:line="560" w:lineRule="exact"/>
        <w:ind w:left="7358" w:leftChars="304" w:hanging="6720" w:hangingChars="2100"/>
        <w:rPr>
          <w:rFonts w:eastAsia="仿宋_GB2312"/>
          <w:sz w:val="32"/>
          <w:szCs w:val="32"/>
        </w:rPr>
      </w:pPr>
      <w:r>
        <w:rPr>
          <w:rFonts w:eastAsia="仿宋_GB2312"/>
          <w:sz w:val="32"/>
          <w:szCs w:val="32"/>
        </w:rPr>
        <w:t xml:space="preserve">宁东基地2020年本级全口径财政支出项目明细表                                                    </w:t>
      </w:r>
      <w:r>
        <w:rPr>
          <w:rFonts w:eastAsia="仿宋_GB2312"/>
          <w:sz w:val="24"/>
          <w:szCs w:val="24"/>
        </w:rPr>
        <w:t>单位：万元</w:t>
      </w:r>
    </w:p>
    <w:tbl>
      <w:tblPr>
        <w:tblStyle w:val="8"/>
        <w:tblW w:w="8780" w:type="dxa"/>
        <w:tblInd w:w="91" w:type="dxa"/>
        <w:tblLayout w:type="fixed"/>
        <w:tblCellMar>
          <w:top w:w="0" w:type="dxa"/>
          <w:left w:w="108" w:type="dxa"/>
          <w:bottom w:w="0" w:type="dxa"/>
          <w:right w:w="108" w:type="dxa"/>
        </w:tblCellMar>
      </w:tblPr>
      <w:tblGrid>
        <w:gridCol w:w="1740"/>
        <w:gridCol w:w="4740"/>
        <w:gridCol w:w="1360"/>
        <w:gridCol w:w="940"/>
      </w:tblGrid>
      <w:tr>
        <w:tblPrEx>
          <w:tblCellMar>
            <w:top w:w="0" w:type="dxa"/>
            <w:left w:w="108" w:type="dxa"/>
            <w:bottom w:w="0" w:type="dxa"/>
            <w:right w:w="108" w:type="dxa"/>
          </w:tblCellMar>
        </w:tblPrEx>
        <w:trPr>
          <w:trHeight w:val="540"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_GB2312"/>
                <w:b/>
                <w:bCs/>
                <w:kern w:val="0"/>
                <w:sz w:val="24"/>
              </w:rPr>
            </w:pPr>
            <w:r>
              <w:rPr>
                <w:rFonts w:eastAsia="仿宋_GB2312"/>
                <w:b/>
                <w:kern w:val="0"/>
                <w:sz w:val="24"/>
                <w:lang w:bidi="ar"/>
              </w:rPr>
              <w:t>类  别</w:t>
            </w:r>
          </w:p>
        </w:tc>
        <w:tc>
          <w:tcPr>
            <w:tcW w:w="47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eastAsia="仿宋_GB2312"/>
                <w:b/>
                <w:bCs/>
                <w:kern w:val="0"/>
                <w:sz w:val="24"/>
              </w:rPr>
            </w:pPr>
            <w:r>
              <w:rPr>
                <w:rFonts w:eastAsia="仿宋_GB2312"/>
                <w:b/>
                <w:kern w:val="0"/>
                <w:sz w:val="24"/>
                <w:lang w:bidi="ar"/>
              </w:rPr>
              <w:t>项  目</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eastAsia="仿宋_GB2312"/>
                <w:b/>
                <w:bCs/>
                <w:kern w:val="0"/>
                <w:sz w:val="24"/>
              </w:rPr>
            </w:pPr>
            <w:r>
              <w:rPr>
                <w:rFonts w:eastAsia="仿宋_GB2312"/>
                <w:b/>
                <w:kern w:val="0"/>
                <w:sz w:val="24"/>
                <w:lang w:bidi="ar"/>
              </w:rPr>
              <w:t xml:space="preserve"> 金  额</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eastAsia="仿宋_GB2312"/>
                <w:b/>
                <w:bCs/>
                <w:kern w:val="0"/>
                <w:sz w:val="22"/>
                <w:szCs w:val="22"/>
              </w:rPr>
            </w:pPr>
            <w:r>
              <w:rPr>
                <w:rFonts w:eastAsia="仿宋_GB2312"/>
                <w:b/>
                <w:kern w:val="0"/>
                <w:sz w:val="22"/>
                <w:szCs w:val="22"/>
                <w:lang w:bidi="ar"/>
              </w:rPr>
              <w:t xml:space="preserve"> 支出占比</w:t>
            </w:r>
          </w:p>
        </w:tc>
      </w:tr>
      <w:tr>
        <w:tblPrEx>
          <w:tblCellMar>
            <w:top w:w="0" w:type="dxa"/>
            <w:left w:w="108" w:type="dxa"/>
            <w:bottom w:w="0" w:type="dxa"/>
            <w:right w:w="108" w:type="dxa"/>
          </w:tblCellMar>
        </w:tblPrEx>
        <w:trPr>
          <w:trHeight w:val="369" w:hRule="atLeast"/>
        </w:trPr>
        <w:tc>
          <w:tcPr>
            <w:tcW w:w="1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rFonts w:eastAsia="仿宋_GB2312"/>
                <w:b/>
                <w:bCs/>
                <w:kern w:val="0"/>
                <w:sz w:val="24"/>
              </w:rPr>
            </w:pPr>
            <w:r>
              <w:rPr>
                <w:rFonts w:eastAsia="仿宋_GB2312"/>
                <w:b/>
                <w:kern w:val="0"/>
                <w:sz w:val="24"/>
                <w:lang w:bidi="ar"/>
              </w:rPr>
              <w:t>一、一般公共预算安排支出</w:t>
            </w:r>
          </w:p>
        </w:tc>
        <w:tc>
          <w:tcPr>
            <w:tcW w:w="474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1.人员工资及各部门单位运转支出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宋体" w:eastAsia="仿宋_GB2312" w:cs="仿宋_GB2312"/>
                <w:color w:val="000000"/>
                <w:kern w:val="0"/>
                <w:sz w:val="24"/>
                <w:lang w:bidi="ar"/>
              </w:rPr>
              <w:t>14,266</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5.30%</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jc w:val="center"/>
              <w:rPr>
                <w:rFonts w:eastAsia="仿宋_GB2312"/>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2.对委属企业注资</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55,939</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20.78%</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jc w:val="center"/>
              <w:rPr>
                <w:rFonts w:eastAsia="仿宋_GB2312"/>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 xml:space="preserve">    其中:对投资公司注资</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38,939</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jc w:val="center"/>
              <w:rPr>
                <w:rFonts w:eastAsia="仿宋_GB2312"/>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 xml:space="preserve">         对担保公司注资</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10,000</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jc w:val="center"/>
              <w:rPr>
                <w:rFonts w:eastAsia="仿宋_GB2312"/>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 xml:space="preserve">         对市政公司注资</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7,000</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jc w:val="center"/>
              <w:rPr>
                <w:rFonts w:eastAsia="仿宋_GB2312"/>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3.疫情防控及应对疫情扶持企业发展支出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1,273</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0.47%</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2"/>
                <w:szCs w:val="22"/>
              </w:rPr>
            </w:pPr>
            <w:r>
              <w:rPr>
                <w:rFonts w:hint="eastAsia" w:ascii="仿宋_GB2312" w:hAnsi="宋体" w:eastAsia="仿宋_GB2312" w:cs="仿宋_GB2312"/>
                <w:color w:val="000000"/>
                <w:kern w:val="0"/>
                <w:sz w:val="24"/>
                <w:lang w:bidi="ar"/>
              </w:rPr>
              <w:t>4.节能环保支出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19,467</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7.23%</w:t>
            </w: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 xml:space="preserve">    其中:污染治理</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3,829</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 xml:space="preserve">         ppp项目可行性缺口补助资金</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7,294</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 xml:space="preserve">         银川都市圈重点项目奖补</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5,886</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 xml:space="preserve">         其他环保支出</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2,458</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5.宁东基地基础设施建设相关支出</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62,045</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23.05%</w:t>
            </w:r>
          </w:p>
        </w:tc>
      </w:tr>
      <w:tr>
        <w:tblPrEx>
          <w:tblCellMar>
            <w:top w:w="0" w:type="dxa"/>
            <w:left w:w="108" w:type="dxa"/>
            <w:bottom w:w="0" w:type="dxa"/>
            <w:right w:w="108" w:type="dxa"/>
          </w:tblCellMar>
        </w:tblPrEx>
        <w:trPr>
          <w:trHeight w:val="231"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 xml:space="preserve">    其中:地方政府债券资金2亿元</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2000</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kern w:val="0"/>
                <w:sz w:val="10"/>
                <w:szCs w:val="10"/>
              </w:rPr>
            </w:pPr>
          </w:p>
        </w:tc>
      </w:tr>
      <w:tr>
        <w:tblPrEx>
          <w:tblCellMar>
            <w:top w:w="0" w:type="dxa"/>
            <w:left w:w="108" w:type="dxa"/>
            <w:bottom w:w="0" w:type="dxa"/>
            <w:right w:w="108" w:type="dxa"/>
          </w:tblCellMar>
        </w:tblPrEx>
        <w:trPr>
          <w:trHeight w:val="193"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6.支持中小企业发展支出</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25,111</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10"/>
                <w:szCs w:val="10"/>
              </w:rPr>
            </w:pPr>
            <w:r>
              <w:rPr>
                <w:rFonts w:hint="eastAsia" w:ascii="仿宋_GB2312" w:hAnsi="宋体" w:eastAsia="仿宋_GB2312" w:cs="仿宋_GB2312"/>
                <w:color w:val="000000"/>
                <w:kern w:val="0"/>
                <w:sz w:val="24"/>
                <w:lang w:bidi="ar"/>
              </w:rPr>
              <w:t>9.33%</w:t>
            </w: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7.城乡社区环境支出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5,077</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1.89%</w:t>
            </w: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8.科技创新及人才培养支出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10,289</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3.82%</w:t>
            </w: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9.棚户区改造及公租房租金补助支出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15,722</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5.84%</w:t>
            </w: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10.隐性债务还本付息支出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31,126</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11.57%</w:t>
            </w: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11.地方政府一般债券付息支出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18,791</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6.98%</w:t>
            </w: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12.公共安全运行支出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2,751</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1.02%</w:t>
            </w: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 xml:space="preserve">    其中:宁东公安运行及设备采购支出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947</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 xml:space="preserve">         宁东消防运行及设备采购支出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1,302</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 xml:space="preserve">         宁东交警运行支出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502</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rPr>
            </w:pPr>
            <w:r>
              <w:rPr>
                <w:rFonts w:hint="eastAsia" w:ascii="仿宋_GB2312" w:hAnsi="宋体" w:eastAsia="仿宋_GB2312" w:cs="仿宋_GB2312"/>
                <w:color w:val="000000"/>
                <w:kern w:val="0"/>
                <w:sz w:val="24"/>
                <w:lang w:bidi="ar"/>
              </w:rPr>
              <w:t>13.民政、社保、医疗、教育、扶贫支出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7,281</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2.71%</w:t>
            </w:r>
          </w:p>
        </w:tc>
      </w:tr>
      <w:tr>
        <w:tblPrEx>
          <w:tblCellMar>
            <w:top w:w="0" w:type="dxa"/>
            <w:left w:w="108" w:type="dxa"/>
            <w:bottom w:w="0" w:type="dxa"/>
            <w:right w:w="108" w:type="dxa"/>
          </w:tblCellMar>
        </w:tblPrEx>
        <w:trPr>
          <w:trHeight w:val="184"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p>
        </w:tc>
        <w:tc>
          <w:tcPr>
            <w:tcW w:w="474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textAlignment w:val="center"/>
              <w:rPr>
                <w:rFonts w:eastAsia="仿宋_GB2312"/>
                <w:kern w:val="0"/>
                <w:sz w:val="24"/>
                <w:lang w:bidi="ar"/>
              </w:rPr>
            </w:pPr>
            <w:r>
              <w:rPr>
                <w:rFonts w:hint="eastAsia" w:ascii="仿宋_GB2312" w:hAnsi="宋体" w:eastAsia="仿宋_GB2312" w:cs="仿宋_GB2312"/>
                <w:b/>
                <w:color w:val="000000"/>
                <w:kern w:val="0"/>
                <w:sz w:val="24"/>
                <w:lang w:bidi="ar"/>
              </w:rPr>
              <w:t>一般公共预算支出小计</w:t>
            </w:r>
          </w:p>
        </w:tc>
        <w:tc>
          <w:tcPr>
            <w:tcW w:w="136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宋体" w:eastAsia="仿宋_GB2312" w:cs="仿宋_GB2312"/>
                <w:b/>
                <w:color w:val="000000"/>
                <w:kern w:val="0"/>
                <w:sz w:val="24"/>
                <w:lang w:bidi="ar"/>
              </w:rPr>
              <w:t>269,138</w:t>
            </w:r>
          </w:p>
        </w:tc>
        <w:tc>
          <w:tcPr>
            <w:tcW w:w="94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宋体" w:eastAsia="仿宋_GB2312" w:cs="仿宋_GB2312"/>
                <w:color w:val="000000"/>
                <w:kern w:val="0"/>
                <w:sz w:val="24"/>
                <w:lang w:bidi="ar"/>
              </w:rPr>
              <w:t>100%</w:t>
            </w:r>
          </w:p>
        </w:tc>
      </w:tr>
      <w:tr>
        <w:tblPrEx>
          <w:tblCellMar>
            <w:top w:w="0" w:type="dxa"/>
            <w:left w:w="108" w:type="dxa"/>
            <w:bottom w:w="0" w:type="dxa"/>
            <w:right w:w="108" w:type="dxa"/>
          </w:tblCellMar>
        </w:tblPrEx>
        <w:trPr>
          <w:trHeight w:val="369"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b/>
                <w:bCs/>
                <w:kern w:val="0"/>
                <w:sz w:val="24"/>
              </w:rPr>
            </w:pPr>
            <w:r>
              <w:rPr>
                <w:rFonts w:eastAsia="仿宋_GB2312"/>
                <w:b/>
                <w:kern w:val="0"/>
                <w:sz w:val="24"/>
                <w:lang w:bidi="ar"/>
              </w:rPr>
              <w:t>二、政府性基金支出</w:t>
            </w:r>
          </w:p>
        </w:tc>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eastAsia="仿宋_GB2312"/>
                <w:kern w:val="0"/>
                <w:sz w:val="24"/>
                <w:lang w:bidi="ar"/>
              </w:rPr>
            </w:pPr>
            <w:r>
              <w:rPr>
                <w:rFonts w:hint="eastAsia" w:ascii="仿宋_GB2312" w:hAnsi="宋体" w:eastAsia="仿宋_GB2312" w:cs="仿宋_GB2312"/>
                <w:color w:val="000000"/>
                <w:kern w:val="0"/>
                <w:sz w:val="24"/>
                <w:lang w:bidi="ar"/>
              </w:rPr>
              <w:t>1.抗疫特别国债支出</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12,464</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宋体" w:eastAsia="仿宋_GB2312" w:cs="仿宋_GB2312"/>
                <w:color w:val="000000"/>
                <w:kern w:val="0"/>
                <w:sz w:val="24"/>
                <w:lang w:bidi="ar"/>
              </w:rPr>
              <w:t>32.58%</w:t>
            </w:r>
          </w:p>
        </w:tc>
      </w:tr>
      <w:tr>
        <w:tblPrEx>
          <w:tblCellMar>
            <w:top w:w="0" w:type="dxa"/>
            <w:left w:w="108" w:type="dxa"/>
            <w:bottom w:w="0" w:type="dxa"/>
            <w:right w:w="108" w:type="dxa"/>
          </w:tblCellMar>
        </w:tblPrEx>
        <w:trPr>
          <w:trHeight w:val="369" w:hRule="atLeast"/>
        </w:trPr>
        <w:tc>
          <w:tcPr>
            <w:tcW w:w="1740"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eastAsia="仿宋_GB2312"/>
                <w:b/>
                <w:bCs/>
                <w:kern w:val="0"/>
                <w:sz w:val="24"/>
              </w:rPr>
            </w:pPr>
          </w:p>
        </w:tc>
        <w:tc>
          <w:tcPr>
            <w:tcW w:w="4740"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4"/>
                <w:lang w:bidi="ar"/>
              </w:rPr>
            </w:pPr>
            <w:r>
              <w:rPr>
                <w:rFonts w:hint="eastAsia" w:ascii="仿宋_GB2312" w:hAnsi="宋体" w:eastAsia="仿宋_GB2312" w:cs="仿宋_GB2312"/>
                <w:color w:val="000000"/>
                <w:kern w:val="0"/>
                <w:sz w:val="24"/>
                <w:lang w:bidi="ar"/>
              </w:rPr>
              <w:t>2.政府投资建设项目支出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bCs/>
                <w:kern w:val="0"/>
                <w:sz w:val="24"/>
              </w:rPr>
            </w:pPr>
            <w:r>
              <w:rPr>
                <w:rFonts w:hint="eastAsia" w:ascii="仿宋_GB2312" w:hAnsi="宋体" w:eastAsia="仿宋_GB2312" w:cs="仿宋_GB2312"/>
                <w:color w:val="000000"/>
                <w:kern w:val="0"/>
                <w:sz w:val="24"/>
                <w:lang w:bidi="ar"/>
              </w:rPr>
              <w:t>11,500</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宋体" w:eastAsia="仿宋_GB2312" w:cs="仿宋_GB2312"/>
                <w:color w:val="000000"/>
                <w:kern w:val="0"/>
                <w:sz w:val="24"/>
                <w:lang w:bidi="ar"/>
              </w:rPr>
              <w:t>30.06%</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eastAsia="仿宋_GB2312"/>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4"/>
                <w:lang w:bidi="ar"/>
              </w:rPr>
            </w:pPr>
            <w:r>
              <w:rPr>
                <w:rFonts w:hint="eastAsia" w:ascii="仿宋_GB2312" w:hAnsi="宋体" w:eastAsia="仿宋_GB2312" w:cs="仿宋_GB2312"/>
                <w:color w:val="000000"/>
                <w:kern w:val="0"/>
                <w:sz w:val="24"/>
                <w:lang w:bidi="ar"/>
              </w:rPr>
              <w:t>3.征地拆迁补偿支出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8,107</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宋体" w:eastAsia="仿宋_GB2312" w:cs="仿宋_GB2312"/>
                <w:color w:val="000000"/>
                <w:kern w:val="0"/>
                <w:sz w:val="24"/>
                <w:lang w:bidi="ar"/>
              </w:rPr>
              <w:t>21.19%</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jc w:val="center"/>
              <w:rPr>
                <w:rFonts w:eastAsia="仿宋_GB2312"/>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4"/>
                <w:lang w:bidi="ar"/>
              </w:rPr>
            </w:pPr>
            <w:r>
              <w:rPr>
                <w:rFonts w:hint="eastAsia" w:ascii="仿宋_GB2312" w:hAnsi="宋体" w:eastAsia="仿宋_GB2312" w:cs="仿宋_GB2312"/>
                <w:color w:val="000000"/>
                <w:kern w:val="0"/>
                <w:sz w:val="24"/>
                <w:lang w:bidi="ar"/>
              </w:rPr>
              <w:t>4.棚户区改造支出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1,835</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宋体" w:eastAsia="仿宋_GB2312" w:cs="仿宋_GB2312"/>
                <w:color w:val="000000"/>
                <w:kern w:val="0"/>
                <w:sz w:val="24"/>
                <w:lang w:bidi="ar"/>
              </w:rPr>
              <w:t>4.80%</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jc w:val="center"/>
              <w:rPr>
                <w:rFonts w:eastAsia="仿宋_GB2312"/>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4"/>
                <w:lang w:bidi="ar"/>
              </w:rPr>
            </w:pPr>
            <w:r>
              <w:rPr>
                <w:rFonts w:hint="eastAsia" w:ascii="仿宋_GB2312" w:hAnsi="宋体" w:eastAsia="仿宋_GB2312" w:cs="仿宋_GB2312"/>
                <w:color w:val="000000"/>
                <w:kern w:val="0"/>
                <w:sz w:val="24"/>
                <w:lang w:bidi="ar"/>
              </w:rPr>
              <w:t>6.收回中房物流园土地使用权和资产支出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1,000</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宋体" w:eastAsia="仿宋_GB2312" w:cs="仿宋_GB2312"/>
                <w:color w:val="000000"/>
                <w:kern w:val="0"/>
                <w:sz w:val="24"/>
                <w:lang w:bidi="ar"/>
              </w:rPr>
              <w:t>2.61%</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jc w:val="center"/>
              <w:rPr>
                <w:rFonts w:eastAsia="仿宋_GB2312"/>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eastAsia="仿宋_GB2312"/>
                <w:kern w:val="0"/>
                <w:sz w:val="24"/>
                <w:lang w:bidi="ar"/>
              </w:rPr>
            </w:pPr>
            <w:r>
              <w:rPr>
                <w:rFonts w:hint="eastAsia" w:ascii="仿宋_GB2312" w:hAnsi="宋体" w:eastAsia="仿宋_GB2312" w:cs="仿宋_GB2312"/>
                <w:color w:val="000000"/>
                <w:kern w:val="0"/>
                <w:sz w:val="24"/>
                <w:lang w:bidi="ar"/>
              </w:rPr>
              <w:t>6.缴纳耕地占用税等</w:t>
            </w:r>
          </w:p>
        </w:tc>
        <w:tc>
          <w:tcPr>
            <w:tcW w:w="13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3,355</w:t>
            </w:r>
          </w:p>
        </w:tc>
        <w:tc>
          <w:tcPr>
            <w:tcW w:w="9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宋体" w:eastAsia="仿宋_GB2312" w:cs="仿宋_GB2312"/>
                <w:color w:val="000000"/>
                <w:kern w:val="0"/>
                <w:sz w:val="24"/>
                <w:lang w:bidi="ar"/>
              </w:rPr>
              <w:t>8.77%</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jc w:val="center"/>
              <w:rPr>
                <w:rFonts w:eastAsia="仿宋_GB2312"/>
                <w:b/>
                <w:bCs/>
                <w:kern w:val="0"/>
                <w:sz w:val="24"/>
              </w:rPr>
            </w:pPr>
          </w:p>
        </w:tc>
        <w:tc>
          <w:tcPr>
            <w:tcW w:w="4740" w:type="dxa"/>
            <w:tcBorders>
              <w:top w:val="nil"/>
              <w:left w:val="nil"/>
              <w:bottom w:val="single" w:color="auto" w:sz="4" w:space="0"/>
              <w:right w:val="single" w:color="auto" w:sz="4" w:space="0"/>
            </w:tcBorders>
            <w:shd w:val="clear" w:color="auto" w:fill="BEBEBE" w:themeFill="background1" w:themeFillShade="BF"/>
            <w:vAlign w:val="center"/>
          </w:tcPr>
          <w:p>
            <w:pPr>
              <w:widowControl/>
              <w:jc w:val="center"/>
              <w:textAlignment w:val="center"/>
              <w:rPr>
                <w:rFonts w:eastAsia="仿宋_GB2312"/>
                <w:kern w:val="0"/>
                <w:sz w:val="24"/>
              </w:rPr>
            </w:pPr>
            <w:r>
              <w:rPr>
                <w:rFonts w:hint="eastAsia" w:ascii="仿宋_GB2312" w:hAnsi="宋体" w:eastAsia="仿宋_GB2312" w:cs="仿宋_GB2312"/>
                <w:b/>
                <w:color w:val="000000"/>
                <w:kern w:val="0"/>
                <w:sz w:val="24"/>
                <w:lang w:bidi="ar"/>
              </w:rPr>
              <w:t>政府性基金支出小计</w:t>
            </w:r>
          </w:p>
        </w:tc>
        <w:tc>
          <w:tcPr>
            <w:tcW w:w="1360" w:type="dxa"/>
            <w:tcBorders>
              <w:top w:val="nil"/>
              <w:left w:val="nil"/>
              <w:bottom w:val="single" w:color="auto" w:sz="4" w:space="0"/>
              <w:right w:val="single" w:color="auto" w:sz="4" w:space="0"/>
            </w:tcBorders>
            <w:shd w:val="clear" w:color="auto" w:fill="BEBEBE" w:themeFill="background1" w:themeFillShade="BF"/>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b/>
                <w:color w:val="000000"/>
                <w:kern w:val="0"/>
                <w:sz w:val="24"/>
                <w:lang w:bidi="ar"/>
              </w:rPr>
              <w:t>38,261</w:t>
            </w:r>
          </w:p>
        </w:tc>
        <w:tc>
          <w:tcPr>
            <w:tcW w:w="940" w:type="dxa"/>
            <w:tcBorders>
              <w:top w:val="nil"/>
              <w:left w:val="nil"/>
              <w:bottom w:val="single" w:color="auto" w:sz="4" w:space="0"/>
              <w:right w:val="single" w:color="auto" w:sz="4" w:space="0"/>
            </w:tcBorders>
            <w:shd w:val="clear" w:color="auto" w:fill="BEBEBE" w:themeFill="background1" w:themeFillShade="BF"/>
            <w:vAlign w:val="center"/>
          </w:tcPr>
          <w:p>
            <w:pPr>
              <w:widowControl/>
              <w:jc w:val="center"/>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lang w:bidi="ar"/>
              </w:rPr>
              <w:t>100%</w:t>
            </w:r>
          </w:p>
        </w:tc>
      </w:tr>
      <w:tr>
        <w:tblPrEx>
          <w:tblCellMar>
            <w:top w:w="0" w:type="dxa"/>
            <w:left w:w="108" w:type="dxa"/>
            <w:bottom w:w="0" w:type="dxa"/>
            <w:right w:w="108" w:type="dxa"/>
          </w:tblCellMar>
        </w:tblPrEx>
        <w:trPr>
          <w:trHeight w:val="369" w:hRule="atLeast"/>
        </w:trPr>
        <w:tc>
          <w:tcPr>
            <w:tcW w:w="1740" w:type="dxa"/>
            <w:tcBorders>
              <w:top w:val="nil"/>
              <w:left w:val="single" w:color="auto" w:sz="4" w:space="0"/>
              <w:bottom w:val="single" w:color="000000" w:sz="4" w:space="0"/>
              <w:right w:val="single" w:color="auto" w:sz="4" w:space="0"/>
            </w:tcBorders>
            <w:vAlign w:val="center"/>
          </w:tcPr>
          <w:p>
            <w:pPr>
              <w:widowControl/>
              <w:jc w:val="left"/>
              <w:textAlignment w:val="center"/>
              <w:rPr>
                <w:rFonts w:eastAsia="仿宋_GB2312"/>
                <w:b/>
                <w:bCs/>
                <w:kern w:val="0"/>
                <w:sz w:val="24"/>
              </w:rPr>
            </w:pPr>
            <w:r>
              <w:rPr>
                <w:rFonts w:eastAsia="仿宋_GB2312"/>
                <w:b/>
                <w:kern w:val="0"/>
                <w:sz w:val="24"/>
                <w:lang w:bidi="ar"/>
              </w:rPr>
              <w:t>三、国有资本经营预算支出</w:t>
            </w:r>
          </w:p>
        </w:tc>
        <w:tc>
          <w:tcPr>
            <w:tcW w:w="4740" w:type="dxa"/>
            <w:tcBorders>
              <w:top w:val="nil"/>
              <w:left w:val="nil"/>
              <w:bottom w:val="single" w:color="auto" w:sz="4" w:space="0"/>
              <w:right w:val="single" w:color="auto" w:sz="4" w:space="0"/>
            </w:tcBorders>
            <w:shd w:val="clear" w:color="auto" w:fill="BEBEBE" w:themeFill="background1" w:themeFillShade="BF"/>
            <w:vAlign w:val="center"/>
          </w:tcPr>
          <w:p>
            <w:pPr>
              <w:widowControl/>
              <w:jc w:val="left"/>
              <w:textAlignment w:val="center"/>
              <w:rPr>
                <w:rFonts w:eastAsia="仿宋_GB2312"/>
                <w:kern w:val="0"/>
                <w:sz w:val="24"/>
              </w:rPr>
            </w:pPr>
            <w:r>
              <w:rPr>
                <w:rFonts w:eastAsia="仿宋_GB2312"/>
                <w:b/>
                <w:kern w:val="0"/>
                <w:sz w:val="24"/>
                <w:lang w:bidi="ar"/>
              </w:rPr>
              <w:t>增加投资公司注册资本金</w:t>
            </w:r>
          </w:p>
        </w:tc>
        <w:tc>
          <w:tcPr>
            <w:tcW w:w="1360" w:type="dxa"/>
            <w:tcBorders>
              <w:top w:val="nil"/>
              <w:left w:val="nil"/>
              <w:bottom w:val="single" w:color="auto" w:sz="4" w:space="0"/>
              <w:right w:val="single" w:color="auto" w:sz="4" w:space="0"/>
            </w:tcBorders>
            <w:shd w:val="clear" w:color="auto" w:fill="BEBEBE" w:themeFill="background1" w:themeFillShade="BF"/>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b/>
                <w:kern w:val="0"/>
                <w:sz w:val="24"/>
                <w:lang w:bidi="ar"/>
              </w:rPr>
              <w:t>1,061</w:t>
            </w:r>
          </w:p>
        </w:tc>
        <w:tc>
          <w:tcPr>
            <w:tcW w:w="940" w:type="dxa"/>
            <w:tcBorders>
              <w:top w:val="nil"/>
              <w:left w:val="nil"/>
              <w:bottom w:val="single" w:color="auto" w:sz="4" w:space="0"/>
              <w:right w:val="single" w:color="auto" w:sz="4" w:space="0"/>
            </w:tcBorders>
            <w:shd w:val="clear" w:color="auto" w:fill="BEBEBE" w:themeFill="background1" w:themeFillShade="BF"/>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bidi="ar"/>
              </w:rPr>
              <w:t>100%</w:t>
            </w:r>
          </w:p>
        </w:tc>
      </w:tr>
      <w:tr>
        <w:tblPrEx>
          <w:tblCellMar>
            <w:top w:w="0" w:type="dxa"/>
            <w:left w:w="108" w:type="dxa"/>
            <w:bottom w:w="0" w:type="dxa"/>
            <w:right w:w="108" w:type="dxa"/>
          </w:tblCellMar>
        </w:tblPrEx>
        <w:trPr>
          <w:trHeight w:val="369" w:hRule="atLeast"/>
        </w:trPr>
        <w:tc>
          <w:tcPr>
            <w:tcW w:w="6480" w:type="dxa"/>
            <w:gridSpan w:val="2"/>
            <w:tcBorders>
              <w:top w:val="nil"/>
              <w:left w:val="single" w:color="auto" w:sz="4" w:space="0"/>
              <w:bottom w:val="single" w:color="000000" w:sz="4" w:space="0"/>
              <w:right w:val="single" w:color="auto" w:sz="4" w:space="0"/>
            </w:tcBorders>
            <w:shd w:val="clear" w:color="auto" w:fill="A4A4A4" w:themeFill="background1" w:themeFillShade="A5"/>
            <w:vAlign w:val="center"/>
          </w:tcPr>
          <w:p>
            <w:pPr>
              <w:widowControl/>
              <w:jc w:val="center"/>
              <w:textAlignment w:val="center"/>
              <w:rPr>
                <w:rFonts w:eastAsia="仿宋_GB2312"/>
                <w:b/>
                <w:bCs/>
                <w:kern w:val="0"/>
                <w:sz w:val="24"/>
              </w:rPr>
            </w:pPr>
            <w:r>
              <w:rPr>
                <w:rFonts w:eastAsia="仿宋_GB2312"/>
                <w:b/>
                <w:kern w:val="0"/>
                <w:sz w:val="24"/>
                <w:lang w:bidi="ar"/>
              </w:rPr>
              <w:t>2020年支出合计</w:t>
            </w:r>
          </w:p>
        </w:tc>
        <w:tc>
          <w:tcPr>
            <w:tcW w:w="1360" w:type="dxa"/>
            <w:tcBorders>
              <w:top w:val="nil"/>
              <w:left w:val="nil"/>
              <w:bottom w:val="single" w:color="auto" w:sz="4" w:space="0"/>
              <w:right w:val="single" w:color="auto" w:sz="4" w:space="0"/>
            </w:tcBorders>
            <w:shd w:val="clear" w:color="auto" w:fill="A4A4A4" w:themeFill="background1" w:themeFillShade="A5"/>
            <w:vAlign w:val="center"/>
          </w:tcPr>
          <w:p>
            <w:pPr>
              <w:widowControl/>
              <w:jc w:val="center"/>
              <w:textAlignment w:val="center"/>
              <w:rPr>
                <w:rFonts w:ascii="仿宋_GB2312" w:hAnsi="仿宋_GB2312" w:eastAsia="仿宋_GB2312" w:cs="仿宋_GB2312"/>
                <w:b/>
                <w:bCs/>
                <w:kern w:val="0"/>
                <w:sz w:val="24"/>
              </w:rPr>
            </w:pPr>
            <w:r>
              <w:rPr>
                <w:rFonts w:hint="eastAsia" w:ascii="仿宋_GB2312" w:hAnsi="仿宋_GB2312" w:eastAsia="仿宋_GB2312" w:cs="仿宋_GB2312"/>
                <w:b/>
                <w:kern w:val="0"/>
                <w:sz w:val="24"/>
                <w:lang w:bidi="ar"/>
              </w:rPr>
              <w:t>308460</w:t>
            </w:r>
          </w:p>
        </w:tc>
        <w:tc>
          <w:tcPr>
            <w:tcW w:w="940" w:type="dxa"/>
            <w:tcBorders>
              <w:top w:val="nil"/>
              <w:left w:val="nil"/>
              <w:bottom w:val="single" w:color="auto" w:sz="4" w:space="0"/>
              <w:right w:val="single" w:color="auto" w:sz="4" w:space="0"/>
            </w:tcBorders>
            <w:shd w:val="clear" w:color="auto" w:fill="A4A4A4" w:themeFill="background1" w:themeFillShade="A5"/>
            <w:vAlign w:val="center"/>
          </w:tcPr>
          <w:p>
            <w:pPr>
              <w:rPr>
                <w:rFonts w:ascii="仿宋_GB2312" w:hAnsi="仿宋_GB2312" w:eastAsia="仿宋_GB2312" w:cs="仿宋_GB2312"/>
                <w:b/>
                <w:bCs/>
                <w:kern w:val="0"/>
                <w:sz w:val="24"/>
              </w:rPr>
            </w:pPr>
          </w:p>
        </w:tc>
      </w:tr>
    </w:tbl>
    <w:p>
      <w:pPr>
        <w:spacing w:line="560" w:lineRule="exact"/>
        <w:ind w:firstLine="640" w:firstLineChars="200"/>
        <w:rPr>
          <w:rFonts w:eastAsia="楷体_GB2312"/>
          <w:kern w:val="0"/>
          <w:sz w:val="32"/>
          <w:szCs w:val="32"/>
        </w:rPr>
      </w:pPr>
    </w:p>
    <w:p>
      <w:pPr>
        <w:spacing w:line="560" w:lineRule="exact"/>
        <w:ind w:firstLine="640" w:firstLineChars="200"/>
        <w:rPr>
          <w:rFonts w:eastAsia="楷体_GB2312"/>
          <w:kern w:val="0"/>
          <w:sz w:val="32"/>
          <w:szCs w:val="32"/>
        </w:rPr>
      </w:pPr>
      <w:r>
        <w:rPr>
          <w:rFonts w:eastAsia="楷体_GB2312"/>
          <w:kern w:val="0"/>
          <w:sz w:val="32"/>
          <w:szCs w:val="32"/>
        </w:rPr>
        <w:t>（三）财政收支平衡情况</w:t>
      </w:r>
    </w:p>
    <w:p>
      <w:pPr>
        <w:spacing w:line="560" w:lineRule="exact"/>
        <w:ind w:left="7358" w:leftChars="304" w:hanging="6720" w:hangingChars="2100"/>
        <w:rPr>
          <w:rFonts w:eastAsia="仿宋_GB2312"/>
          <w:kern w:val="0"/>
          <w:sz w:val="24"/>
          <w:szCs w:val="24"/>
        </w:rPr>
      </w:pPr>
      <w:r>
        <w:rPr>
          <w:rFonts w:eastAsia="仿宋_GB2312"/>
          <w:kern w:val="0"/>
          <w:sz w:val="32"/>
          <w:szCs w:val="32"/>
        </w:rPr>
        <w:t xml:space="preserve">宁东基地2020年本级财政总收支统计表                                                     </w:t>
      </w:r>
      <w:r>
        <w:rPr>
          <w:rFonts w:eastAsia="仿宋_GB2312"/>
          <w:kern w:val="0"/>
          <w:sz w:val="24"/>
          <w:szCs w:val="24"/>
        </w:rPr>
        <w:t>单位：万元</w:t>
      </w:r>
    </w:p>
    <w:tbl>
      <w:tblPr>
        <w:tblStyle w:val="8"/>
        <w:tblW w:w="8768" w:type="dxa"/>
        <w:tblInd w:w="93" w:type="dxa"/>
        <w:tblLayout w:type="fixed"/>
        <w:tblCellMar>
          <w:top w:w="0" w:type="dxa"/>
          <w:left w:w="108" w:type="dxa"/>
          <w:bottom w:w="0" w:type="dxa"/>
          <w:right w:w="108" w:type="dxa"/>
        </w:tblCellMar>
      </w:tblPr>
      <w:tblGrid>
        <w:gridCol w:w="2048"/>
        <w:gridCol w:w="1110"/>
        <w:gridCol w:w="1102"/>
        <w:gridCol w:w="2123"/>
        <w:gridCol w:w="1230"/>
        <w:gridCol w:w="1155"/>
      </w:tblGrid>
      <w:tr>
        <w:tblPrEx>
          <w:tblCellMar>
            <w:top w:w="0" w:type="dxa"/>
            <w:left w:w="108" w:type="dxa"/>
            <w:bottom w:w="0" w:type="dxa"/>
            <w:right w:w="108" w:type="dxa"/>
          </w:tblCellMar>
        </w:tblPrEx>
        <w:trPr>
          <w:trHeight w:val="270" w:hRule="atLeast"/>
        </w:trPr>
        <w:tc>
          <w:tcPr>
            <w:tcW w:w="4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_GB2312"/>
                <w:kern w:val="0"/>
                <w:sz w:val="22"/>
                <w:szCs w:val="22"/>
              </w:rPr>
            </w:pPr>
            <w:r>
              <w:rPr>
                <w:rFonts w:hint="eastAsia" w:ascii="仿宋_GB2312" w:hAnsi="宋体" w:eastAsia="仿宋_GB2312" w:cs="仿宋_GB2312"/>
                <w:color w:val="000000"/>
                <w:kern w:val="0"/>
                <w:sz w:val="22"/>
                <w:szCs w:val="22"/>
                <w:lang w:bidi="ar"/>
              </w:rPr>
              <w:t>收 入</w:t>
            </w:r>
          </w:p>
        </w:tc>
        <w:tc>
          <w:tcPr>
            <w:tcW w:w="450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eastAsia="仿宋_GB2312"/>
                <w:kern w:val="0"/>
                <w:sz w:val="22"/>
                <w:szCs w:val="22"/>
              </w:rPr>
            </w:pPr>
            <w:r>
              <w:rPr>
                <w:rFonts w:hint="eastAsia" w:ascii="仿宋_GB2312" w:hAnsi="宋体" w:eastAsia="仿宋_GB2312" w:cs="仿宋_GB2312"/>
                <w:color w:val="000000"/>
                <w:kern w:val="0"/>
                <w:sz w:val="22"/>
                <w:szCs w:val="22"/>
                <w:lang w:bidi="ar"/>
              </w:rPr>
              <w:t>支 出</w:t>
            </w:r>
          </w:p>
        </w:tc>
      </w:tr>
      <w:tr>
        <w:tblPrEx>
          <w:tblCellMar>
            <w:top w:w="0" w:type="dxa"/>
            <w:left w:w="108" w:type="dxa"/>
            <w:bottom w:w="0" w:type="dxa"/>
            <w:right w:w="108" w:type="dxa"/>
          </w:tblCellMar>
        </w:tblPrEx>
        <w:trPr>
          <w:trHeight w:val="270" w:hRule="atLeast"/>
        </w:trPr>
        <w:tc>
          <w:tcPr>
            <w:tcW w:w="204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2019年</w:t>
            </w:r>
          </w:p>
        </w:tc>
        <w:tc>
          <w:tcPr>
            <w:tcW w:w="110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2020年</w:t>
            </w:r>
          </w:p>
        </w:tc>
        <w:tc>
          <w:tcPr>
            <w:tcW w:w="21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项目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2019年</w:t>
            </w:r>
          </w:p>
        </w:tc>
        <w:tc>
          <w:tcPr>
            <w:tcW w:w="11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2020年</w:t>
            </w:r>
          </w:p>
        </w:tc>
      </w:tr>
      <w:tr>
        <w:tblPrEx>
          <w:tblCellMar>
            <w:top w:w="0" w:type="dxa"/>
            <w:left w:w="108" w:type="dxa"/>
            <w:bottom w:w="0" w:type="dxa"/>
            <w:right w:w="108" w:type="dxa"/>
          </w:tblCellMar>
        </w:tblPrEx>
        <w:trPr>
          <w:trHeight w:val="540" w:hRule="atLeast"/>
        </w:trPr>
        <w:tc>
          <w:tcPr>
            <w:tcW w:w="204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一般预算收入</w:t>
            </w:r>
          </w:p>
        </w:tc>
        <w:tc>
          <w:tcPr>
            <w:tcW w:w="111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185,516</w:t>
            </w:r>
          </w:p>
        </w:tc>
        <w:tc>
          <w:tcPr>
            <w:tcW w:w="110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207,544</w:t>
            </w:r>
          </w:p>
        </w:tc>
        <w:tc>
          <w:tcPr>
            <w:tcW w:w="21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一般预算支出</w:t>
            </w:r>
          </w:p>
        </w:tc>
        <w:tc>
          <w:tcPr>
            <w:tcW w:w="123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347,273</w:t>
            </w:r>
          </w:p>
        </w:tc>
        <w:tc>
          <w:tcPr>
            <w:tcW w:w="11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269,138</w:t>
            </w:r>
          </w:p>
        </w:tc>
      </w:tr>
      <w:tr>
        <w:tblPrEx>
          <w:tblCellMar>
            <w:top w:w="0" w:type="dxa"/>
            <w:left w:w="108" w:type="dxa"/>
            <w:bottom w:w="0" w:type="dxa"/>
            <w:right w:w="108" w:type="dxa"/>
          </w:tblCellMar>
        </w:tblPrEx>
        <w:trPr>
          <w:trHeight w:val="540" w:hRule="atLeast"/>
        </w:trPr>
        <w:tc>
          <w:tcPr>
            <w:tcW w:w="204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政府性基金</w:t>
            </w:r>
          </w:p>
        </w:tc>
        <w:tc>
          <w:tcPr>
            <w:tcW w:w="111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24,377</w:t>
            </w:r>
          </w:p>
        </w:tc>
        <w:tc>
          <w:tcPr>
            <w:tcW w:w="110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21,447</w:t>
            </w:r>
          </w:p>
        </w:tc>
        <w:tc>
          <w:tcPr>
            <w:tcW w:w="21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政府性基金</w:t>
            </w:r>
          </w:p>
        </w:tc>
        <w:tc>
          <w:tcPr>
            <w:tcW w:w="123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24,317</w:t>
            </w:r>
          </w:p>
        </w:tc>
        <w:tc>
          <w:tcPr>
            <w:tcW w:w="11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38,261</w:t>
            </w:r>
          </w:p>
        </w:tc>
      </w:tr>
      <w:tr>
        <w:tblPrEx>
          <w:tblCellMar>
            <w:top w:w="0" w:type="dxa"/>
            <w:left w:w="108" w:type="dxa"/>
            <w:bottom w:w="0" w:type="dxa"/>
            <w:right w:w="108" w:type="dxa"/>
          </w:tblCellMar>
        </w:tblPrEx>
        <w:trPr>
          <w:trHeight w:val="540" w:hRule="atLeast"/>
        </w:trPr>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国有资本经营预算</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1,102</w:t>
            </w:r>
          </w:p>
        </w:tc>
        <w:tc>
          <w:tcPr>
            <w:tcW w:w="1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1,203</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国有资本经营预算</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1,216</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1,061</w:t>
            </w:r>
          </w:p>
        </w:tc>
      </w:tr>
      <w:tr>
        <w:tblPrEx>
          <w:tblCellMar>
            <w:top w:w="0" w:type="dxa"/>
            <w:left w:w="108" w:type="dxa"/>
            <w:bottom w:w="0" w:type="dxa"/>
            <w:right w:w="108" w:type="dxa"/>
          </w:tblCellMar>
        </w:tblPrEx>
        <w:trPr>
          <w:trHeight w:val="540" w:hRule="atLeast"/>
        </w:trPr>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上级补助收入</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120,021</w:t>
            </w:r>
          </w:p>
        </w:tc>
        <w:tc>
          <w:tcPr>
            <w:tcW w:w="1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109,404</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上解支出</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62,294</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62,294</w:t>
            </w:r>
          </w:p>
        </w:tc>
      </w:tr>
      <w:tr>
        <w:tblPrEx>
          <w:tblCellMar>
            <w:top w:w="0" w:type="dxa"/>
            <w:left w:w="108" w:type="dxa"/>
            <w:bottom w:w="0" w:type="dxa"/>
            <w:right w:w="108" w:type="dxa"/>
          </w:tblCellMar>
        </w:tblPrEx>
        <w:trPr>
          <w:trHeight w:val="540" w:hRule="atLeast"/>
        </w:trPr>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地方政府债券</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92,728</w:t>
            </w:r>
          </w:p>
        </w:tc>
        <w:tc>
          <w:tcPr>
            <w:tcW w:w="1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54,999</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债务还本</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52,735</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37,994</w:t>
            </w:r>
          </w:p>
        </w:tc>
      </w:tr>
      <w:tr>
        <w:tblPrEx>
          <w:tblCellMar>
            <w:top w:w="0" w:type="dxa"/>
            <w:left w:w="108" w:type="dxa"/>
            <w:bottom w:w="0" w:type="dxa"/>
            <w:right w:w="108" w:type="dxa"/>
          </w:tblCellMar>
        </w:tblPrEx>
        <w:trPr>
          <w:trHeight w:val="540" w:hRule="atLeast"/>
        </w:trPr>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预算稳定调节基金</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55,000</w:t>
            </w:r>
          </w:p>
        </w:tc>
        <w:tc>
          <w:tcPr>
            <w:tcW w:w="1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15,000</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预算稳定调节基金</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13,108</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0</w:t>
            </w:r>
          </w:p>
        </w:tc>
      </w:tr>
      <w:tr>
        <w:tblPrEx>
          <w:tblCellMar>
            <w:top w:w="0" w:type="dxa"/>
            <w:left w:w="108" w:type="dxa"/>
            <w:bottom w:w="0" w:type="dxa"/>
            <w:right w:w="108" w:type="dxa"/>
          </w:tblCellMar>
        </w:tblPrEx>
        <w:trPr>
          <w:trHeight w:val="450" w:hRule="atLeast"/>
        </w:trPr>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上年结转</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32,652</w:t>
            </w:r>
          </w:p>
        </w:tc>
        <w:tc>
          <w:tcPr>
            <w:tcW w:w="1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10,453</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结转下年</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10,453</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 w:val="22"/>
                <w:szCs w:val="22"/>
                <w:lang w:bidi="ar"/>
              </w:rPr>
              <w:t>11,302</w:t>
            </w:r>
          </w:p>
        </w:tc>
      </w:tr>
      <w:tr>
        <w:tblPrEx>
          <w:tblCellMar>
            <w:top w:w="0" w:type="dxa"/>
            <w:left w:w="108" w:type="dxa"/>
            <w:bottom w:w="0" w:type="dxa"/>
            <w:right w:w="108" w:type="dxa"/>
          </w:tblCellMar>
        </w:tblPrEx>
        <w:trPr>
          <w:trHeight w:val="540" w:hRule="atLeast"/>
        </w:trPr>
        <w:tc>
          <w:tcPr>
            <w:tcW w:w="2048" w:type="dxa"/>
            <w:tcBorders>
              <w:top w:val="single" w:color="auto" w:sz="4" w:space="0"/>
              <w:left w:val="single" w:color="auto" w:sz="4" w:space="0"/>
              <w:bottom w:val="single" w:color="auto" w:sz="4" w:space="0"/>
              <w:right w:val="single" w:color="auto" w:sz="4" w:space="0"/>
            </w:tcBorders>
            <w:shd w:val="clear" w:color="000000"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宋体" w:eastAsia="仿宋_GB2312" w:cs="仿宋_GB2312"/>
                <w:b/>
                <w:color w:val="000000"/>
                <w:kern w:val="0"/>
                <w:sz w:val="22"/>
                <w:szCs w:val="22"/>
                <w:lang w:bidi="ar"/>
              </w:rPr>
              <w:t>总收入来源</w:t>
            </w:r>
          </w:p>
        </w:tc>
        <w:tc>
          <w:tcPr>
            <w:tcW w:w="1110" w:type="dxa"/>
            <w:tcBorders>
              <w:top w:val="single" w:color="auto" w:sz="4" w:space="0"/>
              <w:left w:val="nil"/>
              <w:bottom w:val="single" w:color="auto" w:sz="4" w:space="0"/>
              <w:right w:val="single" w:color="auto" w:sz="4" w:space="0"/>
            </w:tcBorders>
            <w:shd w:val="clear" w:color="000000"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宋体" w:eastAsia="仿宋_GB2312" w:cs="仿宋_GB2312"/>
                <w:b/>
                <w:color w:val="000000"/>
                <w:kern w:val="0"/>
                <w:sz w:val="22"/>
                <w:szCs w:val="22"/>
                <w:lang w:bidi="ar"/>
              </w:rPr>
              <w:t>511,396</w:t>
            </w:r>
          </w:p>
        </w:tc>
        <w:tc>
          <w:tcPr>
            <w:tcW w:w="1102" w:type="dxa"/>
            <w:tcBorders>
              <w:top w:val="single" w:color="auto" w:sz="4" w:space="0"/>
              <w:left w:val="nil"/>
              <w:bottom w:val="single" w:color="auto" w:sz="4" w:space="0"/>
              <w:right w:val="single" w:color="auto" w:sz="4" w:space="0"/>
            </w:tcBorders>
            <w:shd w:val="clear" w:color="000000"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宋体" w:eastAsia="仿宋_GB2312" w:cs="仿宋_GB2312"/>
                <w:b/>
                <w:color w:val="000000"/>
                <w:kern w:val="0"/>
                <w:sz w:val="22"/>
                <w:szCs w:val="22"/>
                <w:lang w:bidi="ar"/>
              </w:rPr>
              <w:t>420,050</w:t>
            </w:r>
          </w:p>
        </w:tc>
        <w:tc>
          <w:tcPr>
            <w:tcW w:w="2123" w:type="dxa"/>
            <w:tcBorders>
              <w:top w:val="single" w:color="auto" w:sz="4" w:space="0"/>
              <w:left w:val="nil"/>
              <w:bottom w:val="single" w:color="auto" w:sz="4" w:space="0"/>
              <w:right w:val="single" w:color="auto" w:sz="4" w:space="0"/>
            </w:tcBorders>
            <w:shd w:val="clear" w:color="000000"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宋体" w:eastAsia="仿宋_GB2312" w:cs="仿宋_GB2312"/>
                <w:b/>
                <w:color w:val="000000"/>
                <w:kern w:val="0"/>
                <w:sz w:val="22"/>
                <w:szCs w:val="22"/>
                <w:lang w:bidi="ar"/>
              </w:rPr>
              <w:t>总支出运用</w:t>
            </w:r>
          </w:p>
        </w:tc>
        <w:tc>
          <w:tcPr>
            <w:tcW w:w="1230" w:type="dxa"/>
            <w:tcBorders>
              <w:top w:val="single" w:color="auto" w:sz="4" w:space="0"/>
              <w:left w:val="nil"/>
              <w:bottom w:val="single" w:color="auto" w:sz="4" w:space="0"/>
              <w:right w:val="single" w:color="auto" w:sz="4" w:space="0"/>
            </w:tcBorders>
            <w:shd w:val="clear" w:color="000000"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宋体" w:eastAsia="仿宋_GB2312" w:cs="仿宋_GB2312"/>
                <w:b/>
                <w:color w:val="000000"/>
                <w:kern w:val="0"/>
                <w:sz w:val="22"/>
                <w:szCs w:val="22"/>
                <w:lang w:bidi="ar"/>
              </w:rPr>
              <w:t>511,396</w:t>
            </w:r>
          </w:p>
        </w:tc>
        <w:tc>
          <w:tcPr>
            <w:tcW w:w="1155" w:type="dxa"/>
            <w:tcBorders>
              <w:top w:val="single" w:color="auto" w:sz="4" w:space="0"/>
              <w:left w:val="nil"/>
              <w:bottom w:val="single" w:color="auto" w:sz="4" w:space="0"/>
              <w:right w:val="single" w:color="auto" w:sz="4" w:space="0"/>
            </w:tcBorders>
            <w:shd w:val="clear" w:color="000000"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宋体" w:eastAsia="仿宋_GB2312" w:cs="仿宋_GB2312"/>
                <w:b/>
                <w:color w:val="000000"/>
                <w:kern w:val="0"/>
                <w:sz w:val="22"/>
                <w:szCs w:val="22"/>
                <w:lang w:bidi="ar"/>
              </w:rPr>
              <w:t>420,050</w:t>
            </w:r>
          </w:p>
        </w:tc>
      </w:tr>
    </w:tbl>
    <w:p>
      <w:pPr>
        <w:spacing w:line="560" w:lineRule="exact"/>
        <w:ind w:firstLine="640" w:firstLineChars="200"/>
        <w:rPr>
          <w:rFonts w:eastAsia="楷体_GB2312"/>
          <w:kern w:val="0"/>
          <w:sz w:val="32"/>
          <w:szCs w:val="32"/>
        </w:rPr>
      </w:pPr>
      <w:r>
        <w:rPr>
          <w:rFonts w:eastAsia="楷体_GB2312"/>
          <w:kern w:val="0"/>
          <w:sz w:val="32"/>
          <w:szCs w:val="32"/>
        </w:rPr>
        <w:t>（四）社保基金预算收支情况</w:t>
      </w:r>
    </w:p>
    <w:p>
      <w:pPr>
        <w:spacing w:line="560" w:lineRule="exact"/>
        <w:ind w:firstLine="643" w:firstLineChars="200"/>
        <w:rPr>
          <w:rFonts w:eastAsia="黑体"/>
          <w:b/>
          <w:bCs/>
          <w:kern w:val="0"/>
          <w:sz w:val="32"/>
          <w:szCs w:val="32"/>
        </w:rPr>
      </w:pPr>
      <w:r>
        <w:rPr>
          <w:rFonts w:eastAsia="仿宋_GB2312"/>
          <w:b/>
          <w:bCs/>
          <w:kern w:val="0"/>
          <w:sz w:val="32"/>
          <w:szCs w:val="32"/>
        </w:rPr>
        <w:t>1.社保基金收入完成情况</w:t>
      </w:r>
    </w:p>
    <w:p>
      <w:pPr>
        <w:spacing w:line="56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sz w:val="32"/>
          <w:szCs w:val="32"/>
        </w:rPr>
        <w:t>2020</w:t>
      </w:r>
      <w:r>
        <w:rPr>
          <w:rFonts w:eastAsia="仿宋_GB2312"/>
          <w:color w:val="000000" w:themeColor="text1"/>
          <w:sz w:val="32"/>
          <w:szCs w:val="32"/>
          <w14:textFill>
            <w14:solidFill>
              <w14:schemeClr w14:val="tx1"/>
            </w14:solidFill>
          </w14:textFill>
        </w:rPr>
        <w:t>年，宁东基地社保基金收入完成</w:t>
      </w:r>
      <w:r>
        <w:rPr>
          <w:rFonts w:hint="eastAsia" w:eastAsia="仿宋_GB2312"/>
          <w:color w:val="000000" w:themeColor="text1"/>
          <w:sz w:val="32"/>
          <w:szCs w:val="32"/>
          <w:lang w:val="en-US" w:eastAsia="zh-CN"/>
          <w14:textFill>
            <w14:solidFill>
              <w14:schemeClr w14:val="tx1"/>
            </w14:solidFill>
          </w14:textFill>
        </w:rPr>
        <w:t>10743</w:t>
      </w:r>
      <w:r>
        <w:rPr>
          <w:rFonts w:eastAsia="仿宋_GB2312"/>
          <w:color w:val="000000" w:themeColor="text1"/>
          <w:sz w:val="32"/>
          <w:szCs w:val="32"/>
          <w14:textFill>
            <w14:solidFill>
              <w14:schemeClr w14:val="tx1"/>
            </w14:solidFill>
          </w14:textFill>
        </w:rPr>
        <w:t>万元。其中：辖区内企业职工基本养老保险基金收入完成806万元，失业保险基金收入</w:t>
      </w:r>
      <w:r>
        <w:rPr>
          <w:rFonts w:hint="eastAsia" w:eastAsia="仿宋_GB2312"/>
          <w:color w:val="000000" w:themeColor="text1"/>
          <w:sz w:val="32"/>
          <w:szCs w:val="32"/>
          <w:lang w:val="en-US" w:eastAsia="zh-CN"/>
          <w14:textFill>
            <w14:solidFill>
              <w14:schemeClr w14:val="tx1"/>
            </w14:solidFill>
          </w14:textFill>
        </w:rPr>
        <w:t>3249</w:t>
      </w:r>
      <w:r>
        <w:rPr>
          <w:rFonts w:eastAsia="仿宋_GB2312"/>
          <w:color w:val="000000" w:themeColor="text1"/>
          <w:sz w:val="32"/>
          <w:szCs w:val="32"/>
          <w14:textFill>
            <w14:solidFill>
              <w14:schemeClr w14:val="tx1"/>
            </w14:solidFill>
          </w14:textFill>
        </w:rPr>
        <w:t>万元，</w:t>
      </w:r>
      <w:r>
        <w:rPr>
          <w:rFonts w:eastAsia="仿宋_GB2312"/>
          <w:color w:val="000000" w:themeColor="text1"/>
          <w:kern w:val="0"/>
          <w:sz w:val="32"/>
          <w:szCs w:val="32"/>
          <w14:textFill>
            <w14:solidFill>
              <w14:schemeClr w14:val="tx1"/>
            </w14:solidFill>
          </w14:textFill>
        </w:rPr>
        <w:t>工伤保险基金收入</w:t>
      </w:r>
      <w:r>
        <w:rPr>
          <w:rFonts w:hint="eastAsia" w:eastAsia="仿宋_GB2312"/>
          <w:color w:val="000000" w:themeColor="text1"/>
          <w:kern w:val="0"/>
          <w:sz w:val="32"/>
          <w:szCs w:val="32"/>
          <w:lang w:val="en-US" w:eastAsia="zh-CN"/>
          <w14:textFill>
            <w14:solidFill>
              <w14:schemeClr w14:val="tx1"/>
            </w14:solidFill>
          </w14:textFill>
        </w:rPr>
        <w:t>5875</w:t>
      </w:r>
      <w:r>
        <w:rPr>
          <w:rFonts w:eastAsia="仿宋_GB2312"/>
          <w:color w:val="000000" w:themeColor="text1"/>
          <w:kern w:val="0"/>
          <w:sz w:val="32"/>
          <w:szCs w:val="32"/>
          <w14:textFill>
            <w14:solidFill>
              <w14:schemeClr w14:val="tx1"/>
            </w14:solidFill>
          </w14:textFill>
        </w:rPr>
        <w:t>万元，</w:t>
      </w:r>
      <w:r>
        <w:rPr>
          <w:rFonts w:eastAsia="仿宋_GB2312"/>
          <w:color w:val="000000" w:themeColor="text1"/>
          <w:sz w:val="32"/>
          <w:szCs w:val="32"/>
          <w14:textFill>
            <w14:solidFill>
              <w14:schemeClr w14:val="tx1"/>
            </w14:solidFill>
          </w14:textFill>
        </w:rPr>
        <w:t>城乡居民养老保险基金收入813万元</w:t>
      </w:r>
      <w:r>
        <w:rPr>
          <w:rFonts w:eastAsia="仿宋_GB2312"/>
          <w:color w:val="000000" w:themeColor="text1"/>
          <w:kern w:val="0"/>
          <w:sz w:val="32"/>
          <w:szCs w:val="32"/>
          <w14:textFill>
            <w14:solidFill>
              <w14:schemeClr w14:val="tx1"/>
            </w14:solidFill>
          </w14:textFill>
        </w:rPr>
        <w:t>。</w:t>
      </w:r>
    </w:p>
    <w:p>
      <w:pPr>
        <w:spacing w:line="560" w:lineRule="exact"/>
        <w:ind w:firstLine="643" w:firstLineChars="200"/>
        <w:rPr>
          <w:rFonts w:eastAsia="仿宋_GB2312"/>
          <w:color w:val="000000" w:themeColor="text1"/>
          <w:kern w:val="0"/>
          <w:sz w:val="32"/>
          <w:szCs w:val="32"/>
          <w14:textFill>
            <w14:solidFill>
              <w14:schemeClr w14:val="tx1"/>
            </w14:solidFill>
          </w14:textFill>
        </w:rPr>
      </w:pPr>
      <w:r>
        <w:rPr>
          <w:rFonts w:eastAsia="仿宋_GB2312"/>
          <w:b/>
          <w:bCs/>
          <w:color w:val="000000" w:themeColor="text1"/>
          <w:kern w:val="0"/>
          <w:sz w:val="32"/>
          <w:szCs w:val="32"/>
          <w14:textFill>
            <w14:solidFill>
              <w14:schemeClr w14:val="tx1"/>
            </w14:solidFill>
          </w14:textFill>
        </w:rPr>
        <w:t>2.社保基金支出及结余情况</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2020年，宁东基地社保基金支出完成</w:t>
      </w:r>
      <w:r>
        <w:rPr>
          <w:rFonts w:hint="eastAsia" w:eastAsia="仿宋_GB2312"/>
          <w:color w:val="000000" w:themeColor="text1"/>
          <w:sz w:val="32"/>
          <w:szCs w:val="32"/>
          <w:lang w:val="en-US" w:eastAsia="zh-CN"/>
          <w14:textFill>
            <w14:solidFill>
              <w14:schemeClr w14:val="tx1"/>
            </w14:solidFill>
          </w14:textFill>
        </w:rPr>
        <w:t>16196</w:t>
      </w:r>
      <w:r>
        <w:rPr>
          <w:rFonts w:eastAsia="仿宋_GB2312"/>
          <w:color w:val="000000" w:themeColor="text1"/>
          <w:sz w:val="32"/>
          <w:szCs w:val="32"/>
          <w14:textFill>
            <w14:solidFill>
              <w14:schemeClr w14:val="tx1"/>
            </w14:solidFill>
          </w14:textFill>
        </w:rPr>
        <w:t>万元，</w:t>
      </w:r>
      <w:r>
        <w:rPr>
          <w:rFonts w:hint="eastAsia" w:eastAsia="仿宋_GB2312"/>
          <w:color w:val="000000" w:themeColor="text1"/>
          <w:sz w:val="32"/>
          <w:szCs w:val="32"/>
          <w:lang w:eastAsia="zh-CN"/>
          <w14:textFill>
            <w14:solidFill>
              <w14:schemeClr w14:val="tx1"/>
            </w14:solidFill>
          </w14:textFill>
        </w:rPr>
        <w:t>累计</w:t>
      </w:r>
      <w:r>
        <w:rPr>
          <w:rFonts w:eastAsia="仿宋_GB2312"/>
          <w:color w:val="000000" w:themeColor="text1"/>
          <w:sz w:val="32"/>
          <w:szCs w:val="32"/>
          <w14:textFill>
            <w14:solidFill>
              <w14:schemeClr w14:val="tx1"/>
            </w14:solidFill>
          </w14:textFill>
        </w:rPr>
        <w:t>结余</w:t>
      </w:r>
      <w:r>
        <w:rPr>
          <w:rFonts w:hint="eastAsia" w:eastAsia="仿宋_GB2312"/>
          <w:color w:val="000000" w:themeColor="text1"/>
          <w:sz w:val="32"/>
          <w:szCs w:val="32"/>
          <w:lang w:val="en-US" w:eastAsia="zh-CN"/>
          <w14:textFill>
            <w14:solidFill>
              <w14:schemeClr w14:val="tx1"/>
            </w14:solidFill>
          </w14:textFill>
        </w:rPr>
        <w:t>13451</w:t>
      </w:r>
      <w:r>
        <w:rPr>
          <w:rFonts w:eastAsia="仿宋_GB2312"/>
          <w:color w:val="000000" w:themeColor="text1"/>
          <w:sz w:val="32"/>
          <w:szCs w:val="32"/>
          <w14:textFill>
            <w14:solidFill>
              <w14:schemeClr w14:val="tx1"/>
            </w14:solidFill>
          </w14:textFill>
        </w:rPr>
        <w:t>万元。其中：辖区内企业职工基本养老保险基金支出6806万元，</w:t>
      </w:r>
      <w:r>
        <w:rPr>
          <w:rFonts w:hint="eastAsia" w:eastAsia="仿宋_GB2312"/>
          <w:color w:val="000000" w:themeColor="text1"/>
          <w:sz w:val="32"/>
          <w:szCs w:val="32"/>
          <w:lang w:eastAsia="zh-CN"/>
          <w14:textFill>
            <w14:solidFill>
              <w14:schemeClr w14:val="tx1"/>
            </w14:solidFill>
          </w14:textFill>
        </w:rPr>
        <w:t>累计</w:t>
      </w:r>
      <w:r>
        <w:rPr>
          <w:rFonts w:eastAsia="仿宋_GB2312"/>
          <w:color w:val="000000" w:themeColor="text1"/>
          <w:sz w:val="32"/>
          <w:szCs w:val="32"/>
          <w14:textFill>
            <w14:solidFill>
              <w14:schemeClr w14:val="tx1"/>
            </w14:solidFill>
          </w14:textFill>
        </w:rPr>
        <w:t>结余5000万元；失业保险基金支出</w:t>
      </w:r>
      <w:r>
        <w:rPr>
          <w:rFonts w:hint="eastAsia" w:eastAsia="仿宋_GB2312"/>
          <w:color w:val="000000" w:themeColor="text1"/>
          <w:sz w:val="32"/>
          <w:szCs w:val="32"/>
          <w:lang w:val="en-US" w:eastAsia="zh-CN"/>
          <w14:textFill>
            <w14:solidFill>
              <w14:schemeClr w14:val="tx1"/>
            </w14:solidFill>
          </w14:textFill>
        </w:rPr>
        <w:t>3283</w:t>
      </w:r>
      <w:r>
        <w:rPr>
          <w:rFonts w:eastAsia="仿宋_GB2312"/>
          <w:color w:val="000000" w:themeColor="text1"/>
          <w:sz w:val="32"/>
          <w:szCs w:val="32"/>
          <w14:textFill>
            <w14:solidFill>
              <w14:schemeClr w14:val="tx1"/>
            </w14:solidFill>
          </w14:textFill>
        </w:rPr>
        <w:t>万元，</w:t>
      </w:r>
      <w:r>
        <w:rPr>
          <w:rFonts w:hint="eastAsia" w:eastAsia="仿宋_GB2312"/>
          <w:color w:val="000000" w:themeColor="text1"/>
          <w:sz w:val="32"/>
          <w:szCs w:val="32"/>
          <w:lang w:eastAsia="zh-CN"/>
          <w14:textFill>
            <w14:solidFill>
              <w14:schemeClr w14:val="tx1"/>
            </w14:solidFill>
          </w14:textFill>
        </w:rPr>
        <w:t>累计</w:t>
      </w:r>
      <w:r>
        <w:rPr>
          <w:rFonts w:eastAsia="仿宋_GB2312"/>
          <w:color w:val="000000" w:themeColor="text1"/>
          <w:sz w:val="32"/>
          <w:szCs w:val="32"/>
          <w14:textFill>
            <w14:solidFill>
              <w14:schemeClr w14:val="tx1"/>
            </w14:solidFill>
          </w14:textFill>
        </w:rPr>
        <w:t>结余</w:t>
      </w:r>
      <w:r>
        <w:rPr>
          <w:rFonts w:hint="eastAsia" w:eastAsia="仿宋_GB2312"/>
          <w:color w:val="000000" w:themeColor="text1"/>
          <w:sz w:val="32"/>
          <w:szCs w:val="32"/>
          <w:lang w:val="en-US" w:eastAsia="zh-CN"/>
          <w14:textFill>
            <w14:solidFill>
              <w14:schemeClr w14:val="tx1"/>
            </w14:solidFill>
          </w14:textFill>
        </w:rPr>
        <w:t>4317</w:t>
      </w:r>
      <w:r>
        <w:rPr>
          <w:rFonts w:eastAsia="仿宋_GB2312"/>
          <w:color w:val="000000" w:themeColor="text1"/>
          <w:sz w:val="32"/>
          <w:szCs w:val="32"/>
          <w14:textFill>
            <w14:solidFill>
              <w14:schemeClr w14:val="tx1"/>
            </w14:solidFill>
          </w14:textFill>
        </w:rPr>
        <w:t>万元；</w:t>
      </w:r>
      <w:r>
        <w:rPr>
          <w:rFonts w:eastAsia="仿宋_GB2312"/>
          <w:color w:val="000000" w:themeColor="text1"/>
          <w:kern w:val="0"/>
          <w:sz w:val="32"/>
          <w:szCs w:val="32"/>
          <w14:textFill>
            <w14:solidFill>
              <w14:schemeClr w14:val="tx1"/>
            </w14:solidFill>
          </w14:textFill>
        </w:rPr>
        <w:t>工伤保险基金支出5858万元，</w:t>
      </w:r>
      <w:r>
        <w:rPr>
          <w:rFonts w:hint="eastAsia" w:eastAsia="仿宋_GB2312"/>
          <w:color w:val="000000" w:themeColor="text1"/>
          <w:sz w:val="32"/>
          <w:szCs w:val="32"/>
          <w:lang w:eastAsia="zh-CN"/>
          <w14:textFill>
            <w14:solidFill>
              <w14:schemeClr w14:val="tx1"/>
            </w14:solidFill>
          </w14:textFill>
        </w:rPr>
        <w:t>累计</w:t>
      </w:r>
      <w:r>
        <w:rPr>
          <w:rFonts w:eastAsia="仿宋_GB2312"/>
          <w:color w:val="000000" w:themeColor="text1"/>
          <w:kern w:val="0"/>
          <w:sz w:val="32"/>
          <w:szCs w:val="32"/>
          <w14:textFill>
            <w14:solidFill>
              <w14:schemeClr w14:val="tx1"/>
            </w14:solidFill>
          </w14:textFill>
        </w:rPr>
        <w:t>结余342万元；</w:t>
      </w:r>
      <w:r>
        <w:rPr>
          <w:rFonts w:eastAsia="仿宋_GB2312"/>
          <w:color w:val="000000" w:themeColor="text1"/>
          <w:sz w:val="32"/>
          <w:szCs w:val="32"/>
          <w14:textFill>
            <w14:solidFill>
              <w14:schemeClr w14:val="tx1"/>
            </w14:solidFill>
          </w14:textFill>
        </w:rPr>
        <w:t>城乡居民养老保险基金支出249万元，</w:t>
      </w:r>
      <w:r>
        <w:rPr>
          <w:rFonts w:hint="eastAsia" w:eastAsia="仿宋_GB2312"/>
          <w:color w:val="000000" w:themeColor="text1"/>
          <w:sz w:val="32"/>
          <w:szCs w:val="32"/>
          <w:lang w:eastAsia="zh-CN"/>
          <w14:textFill>
            <w14:solidFill>
              <w14:schemeClr w14:val="tx1"/>
            </w14:solidFill>
          </w14:textFill>
        </w:rPr>
        <w:t>累计</w:t>
      </w:r>
      <w:r>
        <w:rPr>
          <w:rFonts w:eastAsia="仿宋_GB2312"/>
          <w:color w:val="000000" w:themeColor="text1"/>
          <w:sz w:val="32"/>
          <w:szCs w:val="32"/>
          <w14:textFill>
            <w14:solidFill>
              <w14:schemeClr w14:val="tx1"/>
            </w14:solidFill>
          </w14:textFill>
        </w:rPr>
        <w:t>结余3792万元。</w:t>
      </w:r>
    </w:p>
    <w:p>
      <w:pPr>
        <w:numPr>
          <w:ilvl w:val="0"/>
          <w:numId w:val="0"/>
        </w:numPr>
        <w:spacing w:line="560" w:lineRule="exact"/>
        <w:ind w:firstLine="640" w:firstLineChars="200"/>
        <w:rPr>
          <w:rFonts w:hint="eastAsia" w:eastAsia="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（五）地方政府债务情况</w:t>
      </w:r>
    </w:p>
    <w:p>
      <w:pPr>
        <w:numPr>
          <w:ilvl w:val="0"/>
          <w:numId w:val="0"/>
        </w:numPr>
        <w:spacing w:line="560" w:lineRule="exact"/>
        <w:ind w:firstLine="640" w:firstLineChars="200"/>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2020年，宁东基地地方政府债务年初余额496202万元，当年新增一般政府债券20000万元，年末余额513207万元。地方政府债券还本支出37994万元，其中：使用本级公共预算资金自行偿还2995万元，自治区再融资债券偿还34999万元。地方政府债券付息支出18790万元。</w:t>
      </w:r>
    </w:p>
    <w:p>
      <w:pPr>
        <w:spacing w:line="560" w:lineRule="exact"/>
        <w:ind w:firstLine="640" w:firstLineChars="200"/>
        <w:rPr>
          <w:rFonts w:eastAsia="黑体"/>
          <w:b/>
          <w:bCs/>
          <w:kern w:val="0"/>
          <w:sz w:val="32"/>
          <w:szCs w:val="32"/>
        </w:rPr>
      </w:pPr>
      <w:r>
        <w:rPr>
          <w:rFonts w:eastAsia="黑体"/>
          <w:kern w:val="0"/>
          <w:sz w:val="32"/>
          <w:szCs w:val="32"/>
        </w:rPr>
        <w:t>二、2021年财政预算安排意见</w:t>
      </w:r>
    </w:p>
    <w:p>
      <w:pPr>
        <w:spacing w:line="560" w:lineRule="exact"/>
        <w:ind w:firstLine="640" w:firstLineChars="200"/>
        <w:rPr>
          <w:rFonts w:hint="eastAsia" w:eastAsia="仿宋_GB2312"/>
          <w:b/>
          <w:bCs/>
          <w:sz w:val="32"/>
          <w:szCs w:val="32"/>
          <w:lang w:eastAsia="zh-CN"/>
        </w:rPr>
      </w:pPr>
      <w:r>
        <w:rPr>
          <w:rFonts w:eastAsia="仿宋_GB2312"/>
          <w:sz w:val="32"/>
          <w:szCs w:val="32"/>
        </w:rPr>
        <w:t>指导思想：</w:t>
      </w:r>
      <w:r>
        <w:rPr>
          <w:rFonts w:eastAsia="仿宋_GB2312"/>
          <w:b/>
          <w:bCs/>
          <w:sz w:val="32"/>
          <w:szCs w:val="32"/>
        </w:rPr>
        <w:t>坚持以习近平新时代中国特色社会主义思想为指导，</w:t>
      </w:r>
      <w:r>
        <w:rPr>
          <w:rFonts w:hint="eastAsia" w:eastAsia="仿宋_GB2312"/>
          <w:b/>
          <w:bCs/>
          <w:sz w:val="32"/>
          <w:szCs w:val="32"/>
          <w:lang w:eastAsia="zh-CN"/>
        </w:rPr>
        <w:t>深入</w:t>
      </w:r>
      <w:r>
        <w:rPr>
          <w:rFonts w:eastAsia="仿宋_GB2312"/>
          <w:b/>
          <w:bCs/>
          <w:sz w:val="32"/>
          <w:szCs w:val="32"/>
        </w:rPr>
        <w:t>贯彻</w:t>
      </w:r>
      <w:r>
        <w:rPr>
          <w:rFonts w:hint="eastAsia" w:eastAsia="仿宋_GB2312"/>
          <w:b/>
          <w:bCs/>
          <w:sz w:val="32"/>
          <w:szCs w:val="32"/>
          <w:lang w:eastAsia="zh-CN"/>
        </w:rPr>
        <w:t>习近平总书记来宁视察重要讲话精神，认真落实中央和自治区</w:t>
      </w:r>
      <w:r>
        <w:rPr>
          <w:rFonts w:eastAsia="仿宋_GB2312"/>
          <w:b/>
          <w:bCs/>
          <w:sz w:val="32"/>
          <w:szCs w:val="32"/>
        </w:rPr>
        <w:t>经济工作会议</w:t>
      </w:r>
      <w:r>
        <w:rPr>
          <w:rFonts w:hint="eastAsia" w:eastAsia="仿宋_GB2312"/>
          <w:b/>
          <w:bCs/>
          <w:sz w:val="32"/>
          <w:szCs w:val="32"/>
          <w:lang w:eastAsia="zh-CN"/>
        </w:rPr>
        <w:t>以及自治区关于编制</w:t>
      </w:r>
      <w:r>
        <w:rPr>
          <w:rFonts w:hint="eastAsia" w:eastAsia="仿宋_GB2312"/>
          <w:b/>
          <w:bCs/>
          <w:sz w:val="32"/>
          <w:szCs w:val="32"/>
          <w:lang w:val="en-US" w:eastAsia="zh-CN"/>
        </w:rPr>
        <w:t>2021年地方预算总体要求，</w:t>
      </w:r>
      <w:r>
        <w:rPr>
          <w:rFonts w:eastAsia="仿宋_GB2312"/>
          <w:b/>
          <w:bCs/>
          <w:sz w:val="32"/>
          <w:szCs w:val="32"/>
        </w:rPr>
        <w:t>按照自治区党委、政府和宁东基地党工委、管委会决策部署，</w:t>
      </w:r>
      <w:r>
        <w:rPr>
          <w:rFonts w:eastAsia="仿宋_GB2312"/>
          <w:b/>
          <w:bCs/>
          <w:kern w:val="0"/>
          <w:sz w:val="32"/>
          <w:szCs w:val="32"/>
        </w:rPr>
        <w:t>以</w:t>
      </w:r>
      <w:r>
        <w:rPr>
          <w:rFonts w:hint="eastAsia" w:eastAsia="仿宋_GB2312"/>
          <w:b/>
          <w:bCs/>
          <w:kern w:val="0"/>
          <w:sz w:val="32"/>
          <w:szCs w:val="32"/>
          <w:lang w:eastAsia="zh-CN"/>
        </w:rPr>
        <w:t>“</w:t>
      </w:r>
      <w:r>
        <w:rPr>
          <w:rFonts w:eastAsia="仿宋_GB2312"/>
          <w:b/>
          <w:bCs/>
          <w:kern w:val="0"/>
          <w:sz w:val="32"/>
          <w:szCs w:val="32"/>
        </w:rPr>
        <w:t>12111</w:t>
      </w:r>
      <w:r>
        <w:rPr>
          <w:rFonts w:hint="eastAsia" w:eastAsia="仿宋_GB2312"/>
          <w:b/>
          <w:bCs/>
          <w:kern w:val="0"/>
          <w:sz w:val="32"/>
          <w:szCs w:val="32"/>
          <w:lang w:eastAsia="zh-CN"/>
        </w:rPr>
        <w:t>”</w:t>
      </w:r>
      <w:r>
        <w:rPr>
          <w:rFonts w:eastAsia="仿宋_GB2312"/>
          <w:b/>
          <w:bCs/>
          <w:kern w:val="0"/>
          <w:sz w:val="32"/>
          <w:szCs w:val="32"/>
        </w:rPr>
        <w:t>发展战略为指引，</w:t>
      </w:r>
      <w:r>
        <w:rPr>
          <w:rFonts w:eastAsia="仿宋_GB2312"/>
          <w:b/>
          <w:bCs/>
          <w:sz w:val="32"/>
          <w:szCs w:val="32"/>
        </w:rPr>
        <w:t>全面落实预算法和深化预算管理制度改革要求，立足新发展阶段，坚持稳中求进工作总基调，</w:t>
      </w:r>
      <w:r>
        <w:rPr>
          <w:rFonts w:hint="eastAsia" w:eastAsia="仿宋_GB2312"/>
          <w:b/>
          <w:bCs/>
          <w:sz w:val="32"/>
          <w:szCs w:val="32"/>
          <w:lang w:eastAsia="zh-CN"/>
        </w:rPr>
        <w:t>坚持积极的财政政策提质增效、更可持续，坚持党政机关过“紧日子”思想，坚持尽力而为、量力而行、以收定支，大力促进财源建设，大力调整优化支出结构，</w:t>
      </w:r>
      <w:r>
        <w:rPr>
          <w:rFonts w:eastAsia="仿宋_GB2312"/>
          <w:b/>
          <w:bCs/>
          <w:sz w:val="32"/>
          <w:szCs w:val="32"/>
        </w:rPr>
        <w:t>为宁东基地努力建设黄河流域生态保护和高质量发展先行区排头兵提供有力的政策支撑和财力保障</w:t>
      </w:r>
      <w:r>
        <w:rPr>
          <w:rFonts w:hint="eastAsia" w:eastAsia="仿宋_GB2312"/>
          <w:b/>
          <w:bCs/>
          <w:sz w:val="32"/>
          <w:szCs w:val="32"/>
          <w:lang w:eastAsia="zh-CN"/>
        </w:rPr>
        <w:t>。全面落实</w:t>
      </w:r>
      <w:r>
        <w:rPr>
          <w:rFonts w:eastAsia="仿宋_GB2312"/>
          <w:b/>
          <w:bCs/>
          <w:sz w:val="32"/>
          <w:szCs w:val="32"/>
        </w:rPr>
        <w:t>“六稳”“六保”任务，</w:t>
      </w:r>
      <w:r>
        <w:rPr>
          <w:rFonts w:hint="eastAsia" w:eastAsia="仿宋_GB2312"/>
          <w:b/>
          <w:bCs/>
          <w:sz w:val="32"/>
          <w:szCs w:val="32"/>
          <w:lang w:eastAsia="zh-CN"/>
        </w:rPr>
        <w:t>持续保障改善民生，突出保基本、守底线、保重点。继续深化财税体制改革，坚决防范和化解政府债务风险，确保财政可持续稳健运行。</w:t>
      </w:r>
    </w:p>
    <w:p>
      <w:pPr>
        <w:spacing w:line="560" w:lineRule="exact"/>
        <w:ind w:firstLine="640" w:firstLineChars="200"/>
        <w:rPr>
          <w:rFonts w:eastAsia="仿宋_GB2312"/>
          <w:sz w:val="32"/>
          <w:szCs w:val="32"/>
        </w:rPr>
      </w:pPr>
      <w:r>
        <w:rPr>
          <w:rFonts w:hint="eastAsia" w:eastAsia="仿宋_GB2312"/>
          <w:sz w:val="32"/>
          <w:szCs w:val="32"/>
          <w:lang w:eastAsia="zh-CN"/>
        </w:rPr>
        <w:t>贯彻上述指导思想，</w:t>
      </w:r>
      <w:r>
        <w:rPr>
          <w:rFonts w:hint="eastAsia" w:eastAsia="仿宋_GB2312"/>
          <w:sz w:val="32"/>
          <w:szCs w:val="32"/>
          <w:lang w:val="en-US" w:eastAsia="zh-CN"/>
        </w:rPr>
        <w:t>2021年预算编制着重把握以下原则</w:t>
      </w:r>
      <w:r>
        <w:rPr>
          <w:rFonts w:eastAsia="仿宋_GB2312"/>
          <w:sz w:val="32"/>
          <w:szCs w:val="32"/>
        </w:rPr>
        <w:t>：</w:t>
      </w:r>
      <w:r>
        <w:rPr>
          <w:rFonts w:hint="eastAsia" w:eastAsia="仿宋_GB2312"/>
          <w:b/>
          <w:bCs/>
          <w:sz w:val="32"/>
          <w:szCs w:val="32"/>
          <w:lang w:eastAsia="zh-CN"/>
        </w:rPr>
        <w:t>一是实事求是，积极稳妥。</w:t>
      </w:r>
      <w:r>
        <w:rPr>
          <w:rFonts w:hint="eastAsia" w:eastAsia="仿宋_GB2312"/>
          <w:sz w:val="32"/>
          <w:szCs w:val="32"/>
          <w:lang w:eastAsia="zh-CN"/>
        </w:rPr>
        <w:t>立足宁东基地实际，</w:t>
      </w:r>
      <w:r>
        <w:rPr>
          <w:rFonts w:eastAsia="仿宋_GB2312"/>
          <w:sz w:val="32"/>
          <w:szCs w:val="32"/>
        </w:rPr>
        <w:t>统筹做好当前与长远的关系，财政与高质量发展的关系，</w:t>
      </w:r>
      <w:r>
        <w:rPr>
          <w:rFonts w:hint="eastAsia" w:eastAsia="仿宋_GB2312"/>
          <w:sz w:val="32"/>
          <w:szCs w:val="32"/>
          <w:lang w:eastAsia="zh-CN"/>
        </w:rPr>
        <w:t>科学预测财政收支，确保与经济社会发展水平相适应，与积极财政政策相衔接。</w:t>
      </w:r>
      <w:r>
        <w:rPr>
          <w:rFonts w:hint="eastAsia" w:eastAsia="仿宋_GB2312"/>
          <w:b/>
          <w:bCs/>
          <w:sz w:val="32"/>
          <w:szCs w:val="32"/>
          <w:lang w:eastAsia="zh-CN"/>
        </w:rPr>
        <w:t>二是优化结构，突出重点。</w:t>
      </w:r>
      <w:r>
        <w:rPr>
          <w:rFonts w:eastAsia="仿宋_GB2312"/>
          <w:sz w:val="32"/>
          <w:szCs w:val="32"/>
        </w:rPr>
        <w:t>进一步加强支出管理，</w:t>
      </w:r>
      <w:r>
        <w:rPr>
          <w:rFonts w:hint="eastAsia" w:eastAsia="仿宋_GB2312"/>
          <w:sz w:val="32"/>
          <w:szCs w:val="32"/>
          <w:lang w:eastAsia="zh-CN"/>
        </w:rPr>
        <w:t>严格依据政策排项目、定资金。</w:t>
      </w:r>
      <w:r>
        <w:rPr>
          <w:rFonts w:eastAsia="仿宋_GB2312"/>
          <w:sz w:val="32"/>
          <w:szCs w:val="32"/>
        </w:rPr>
        <w:t>要在“三保”的基础上，牢固树立过紧日子的思想，厉行节约，深入实施“三大战略”，培育壮大新动能，继续抓重点、补短板、强弱项</w:t>
      </w:r>
      <w:r>
        <w:rPr>
          <w:rFonts w:hint="eastAsia" w:eastAsia="仿宋_GB2312"/>
          <w:sz w:val="32"/>
          <w:szCs w:val="32"/>
          <w:lang w:eastAsia="zh-CN"/>
        </w:rPr>
        <w:t>，着力保障重点领域和刚性支出，</w:t>
      </w:r>
      <w:r>
        <w:rPr>
          <w:rFonts w:eastAsia="仿宋_GB2312"/>
          <w:sz w:val="32"/>
          <w:szCs w:val="32"/>
        </w:rPr>
        <w:t>发挥财政资金效益，确保党工委、管委会重大决策部署落实到</w:t>
      </w:r>
    </w:p>
    <w:p>
      <w:pPr>
        <w:spacing w:line="560" w:lineRule="exact"/>
        <w:rPr>
          <w:rFonts w:eastAsia="仿宋_GB2312"/>
          <w:sz w:val="32"/>
          <w:szCs w:val="32"/>
        </w:rPr>
      </w:pPr>
      <w:r>
        <w:rPr>
          <w:rFonts w:eastAsia="仿宋_GB2312"/>
          <w:sz w:val="32"/>
          <w:szCs w:val="32"/>
        </w:rPr>
        <w:t>位</w:t>
      </w:r>
      <w:r>
        <w:rPr>
          <w:rFonts w:hint="eastAsia" w:eastAsia="仿宋_GB2312"/>
          <w:sz w:val="32"/>
          <w:szCs w:val="32"/>
          <w:lang w:eastAsia="zh-CN"/>
        </w:rPr>
        <w:t>。</w:t>
      </w:r>
      <w:r>
        <w:rPr>
          <w:rFonts w:hint="eastAsia" w:eastAsia="仿宋_GB2312"/>
          <w:b/>
          <w:bCs/>
          <w:sz w:val="32"/>
          <w:szCs w:val="32"/>
          <w:lang w:eastAsia="zh-CN"/>
        </w:rPr>
        <w:t>三是统筹兼顾，以收定支。</w:t>
      </w:r>
      <w:r>
        <w:rPr>
          <w:rFonts w:hint="eastAsia" w:eastAsia="仿宋_GB2312"/>
          <w:sz w:val="32"/>
          <w:szCs w:val="32"/>
          <w:lang w:eastAsia="zh-CN"/>
        </w:rPr>
        <w:t>加强财政资源跨领域、跨部门、跨年度统筹，盘活存量，用好增量，拓宽渠道，挖掘潜力。</w:t>
      </w:r>
      <w:r>
        <w:rPr>
          <w:rFonts w:hint="eastAsia" w:eastAsia="仿宋_GB2312"/>
          <w:b/>
          <w:bCs/>
          <w:sz w:val="32"/>
          <w:szCs w:val="32"/>
          <w:lang w:eastAsia="zh-CN"/>
        </w:rPr>
        <w:t>四是系统思维，防范风险点。</w:t>
      </w:r>
      <w:r>
        <w:rPr>
          <w:rFonts w:hint="eastAsia" w:eastAsia="仿宋_GB2312"/>
          <w:b w:val="0"/>
          <w:bCs w:val="0"/>
          <w:sz w:val="32"/>
          <w:szCs w:val="32"/>
          <w:lang w:eastAsia="zh-CN"/>
        </w:rPr>
        <w:t>统筹发展与安全，</w:t>
      </w:r>
      <w:r>
        <w:rPr>
          <w:rFonts w:hint="eastAsia" w:eastAsia="仿宋_GB2312"/>
          <w:sz w:val="32"/>
          <w:szCs w:val="32"/>
          <w:lang w:eastAsia="zh-CN"/>
        </w:rPr>
        <w:t>强化</w:t>
      </w:r>
      <w:r>
        <w:rPr>
          <w:rFonts w:eastAsia="仿宋_GB2312"/>
          <w:sz w:val="32"/>
          <w:szCs w:val="32"/>
        </w:rPr>
        <w:t>地方政府债务管理，</w:t>
      </w:r>
      <w:r>
        <w:rPr>
          <w:rFonts w:hint="eastAsia" w:eastAsia="仿宋_GB2312"/>
          <w:sz w:val="32"/>
          <w:szCs w:val="32"/>
          <w:lang w:eastAsia="zh-CN"/>
        </w:rPr>
        <w:t>稳妥化解债务存量，</w:t>
      </w:r>
      <w:r>
        <w:rPr>
          <w:rFonts w:eastAsia="仿宋_GB2312"/>
          <w:sz w:val="32"/>
          <w:szCs w:val="32"/>
        </w:rPr>
        <w:t>积极防范</w:t>
      </w:r>
      <w:r>
        <w:rPr>
          <w:rFonts w:hint="eastAsia" w:eastAsia="仿宋_GB2312"/>
          <w:sz w:val="32"/>
          <w:szCs w:val="32"/>
          <w:lang w:eastAsia="zh-CN"/>
        </w:rPr>
        <w:t>财政运行</w:t>
      </w:r>
      <w:r>
        <w:rPr>
          <w:rFonts w:eastAsia="仿宋_GB2312"/>
          <w:sz w:val="32"/>
          <w:szCs w:val="32"/>
        </w:rPr>
        <w:t>风险。</w:t>
      </w:r>
    </w:p>
    <w:p>
      <w:pPr>
        <w:spacing w:line="560" w:lineRule="exact"/>
        <w:ind w:left="420" w:leftChars="200"/>
        <w:rPr>
          <w:rFonts w:eastAsia="楷体_GB2312"/>
          <w:szCs w:val="32"/>
        </w:rPr>
      </w:pPr>
      <w:r>
        <w:rPr>
          <w:rFonts w:eastAsia="楷体_GB2312"/>
          <w:bCs/>
          <w:sz w:val="32"/>
          <w:szCs w:val="32"/>
        </w:rPr>
        <w:t>（一）2021年财政收入及可用财力</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1.一般公共财政预算收入及可用财力</w:t>
      </w:r>
    </w:p>
    <w:p>
      <w:pPr>
        <w:spacing w:line="560" w:lineRule="exact"/>
        <w:ind w:firstLine="320" w:firstLineChars="100"/>
        <w:rPr>
          <w:rFonts w:hint="eastAsia" w:eastAsia="仿宋_GB2312"/>
          <w:sz w:val="32"/>
          <w:szCs w:val="32"/>
          <w:lang w:eastAsia="zh-CN"/>
        </w:rPr>
      </w:pPr>
      <w:r>
        <w:rPr>
          <w:rFonts w:hint="eastAsia" w:eastAsia="仿宋_GB2312"/>
          <w:sz w:val="32"/>
          <w:szCs w:val="32"/>
          <w:lang w:eastAsia="zh-CN"/>
        </w:rPr>
        <w:t>（1）一般公共收入预算</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 xml:space="preserve">预计2021年管委会一般公共预算收入227362万元，较2020年增长10%，其中：税收收入205409万元，增长15%；非税收入21953万元，下降22.88%。 </w:t>
      </w:r>
    </w:p>
    <w:p>
      <w:pPr>
        <w:spacing w:line="560" w:lineRule="exact"/>
        <w:ind w:left="7358" w:leftChars="304" w:hanging="6720" w:hangingChars="2100"/>
        <w:jc w:val="center"/>
        <w:rPr>
          <w:rFonts w:hint="eastAsia" w:eastAsia="仿宋_GB2312"/>
          <w:sz w:val="24"/>
          <w:szCs w:val="24"/>
          <w:lang w:eastAsia="zh-CN"/>
        </w:rPr>
      </w:pPr>
      <w:r>
        <w:rPr>
          <w:rFonts w:hint="eastAsia" w:eastAsia="仿宋_GB2312"/>
          <w:sz w:val="32"/>
          <w:szCs w:val="32"/>
          <w:lang w:eastAsia="zh-CN"/>
        </w:rPr>
        <w:t xml:space="preserve">2021年宁东基地一般公共预算收入预计表                                                    </w:t>
      </w:r>
      <w:r>
        <w:rPr>
          <w:rFonts w:hint="eastAsia" w:eastAsia="仿宋_GB2312"/>
          <w:sz w:val="32"/>
          <w:szCs w:val="32"/>
          <w:lang w:val="en-US" w:eastAsia="zh-CN"/>
        </w:rPr>
        <w:t xml:space="preserve">                </w:t>
      </w:r>
      <w:r>
        <w:rPr>
          <w:rFonts w:hint="eastAsia" w:eastAsia="仿宋_GB2312"/>
          <w:sz w:val="24"/>
          <w:szCs w:val="24"/>
          <w:lang w:eastAsia="zh-CN"/>
        </w:rPr>
        <w:t>单位：万元</w:t>
      </w:r>
    </w:p>
    <w:tbl>
      <w:tblPr>
        <w:tblStyle w:val="8"/>
        <w:tblW w:w="8504" w:type="dxa"/>
        <w:tblInd w:w="250" w:type="dxa"/>
        <w:tblLayout w:type="fixed"/>
        <w:tblCellMar>
          <w:top w:w="0" w:type="dxa"/>
          <w:left w:w="108" w:type="dxa"/>
          <w:bottom w:w="0" w:type="dxa"/>
          <w:right w:w="108" w:type="dxa"/>
        </w:tblCellMar>
      </w:tblPr>
      <w:tblGrid>
        <w:gridCol w:w="1874"/>
        <w:gridCol w:w="2888"/>
        <w:gridCol w:w="1292"/>
        <w:gridCol w:w="1296"/>
        <w:gridCol w:w="1154"/>
      </w:tblGrid>
      <w:tr>
        <w:tblPrEx>
          <w:tblCellMar>
            <w:top w:w="0" w:type="dxa"/>
            <w:left w:w="108" w:type="dxa"/>
            <w:bottom w:w="0" w:type="dxa"/>
            <w:right w:w="108" w:type="dxa"/>
          </w:tblCellMar>
        </w:tblPrEx>
        <w:trPr>
          <w:trHeight w:val="425" w:hRule="atLeast"/>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类 别</w:t>
            </w:r>
          </w:p>
        </w:tc>
        <w:tc>
          <w:tcPr>
            <w:tcW w:w="2840"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项 目</w:t>
            </w:r>
          </w:p>
        </w:tc>
        <w:tc>
          <w:tcPr>
            <w:tcW w:w="1271"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2020年</w:t>
            </w:r>
          </w:p>
        </w:tc>
        <w:tc>
          <w:tcPr>
            <w:tcW w:w="127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2021年</w:t>
            </w:r>
          </w:p>
        </w:tc>
        <w:tc>
          <w:tcPr>
            <w:tcW w:w="1134"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增长率</w:t>
            </w:r>
          </w:p>
        </w:tc>
      </w:tr>
      <w:tr>
        <w:tblPrEx>
          <w:tblCellMar>
            <w:top w:w="0" w:type="dxa"/>
            <w:left w:w="108" w:type="dxa"/>
            <w:bottom w:w="0" w:type="dxa"/>
            <w:right w:w="108" w:type="dxa"/>
          </w:tblCellMar>
        </w:tblPrEx>
        <w:trPr>
          <w:trHeight w:val="425" w:hRule="atLeast"/>
        </w:trPr>
        <w:tc>
          <w:tcPr>
            <w:tcW w:w="1843" w:type="dxa"/>
            <w:vMerge w:val="restart"/>
            <w:tcBorders>
              <w:top w:val="nil"/>
              <w:left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一、税收收入</w:t>
            </w:r>
          </w:p>
        </w:tc>
        <w:tc>
          <w:tcPr>
            <w:tcW w:w="2840"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增值税(含营业税)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98,937</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113,626</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15%</w:t>
            </w:r>
          </w:p>
        </w:tc>
      </w:tr>
      <w:tr>
        <w:tblPrEx>
          <w:tblCellMar>
            <w:top w:w="0" w:type="dxa"/>
            <w:left w:w="108" w:type="dxa"/>
            <w:bottom w:w="0" w:type="dxa"/>
            <w:right w:w="108" w:type="dxa"/>
          </w:tblCellMar>
        </w:tblPrEx>
        <w:trPr>
          <w:trHeight w:val="425" w:hRule="atLeast"/>
        </w:trPr>
        <w:tc>
          <w:tcPr>
            <w:tcW w:w="1843" w:type="dxa"/>
            <w:vMerge w:val="continue"/>
            <w:tcBorders>
              <w:left w:val="single" w:color="000000" w:sz="8" w:space="0"/>
              <w:right w:val="single" w:color="000000" w:sz="8" w:space="0"/>
            </w:tcBorders>
            <w:vAlign w:val="center"/>
          </w:tcPr>
          <w:p>
            <w:pPr>
              <w:jc w:val="left"/>
              <w:rPr>
                <w:rFonts w:ascii="仿宋_GB2312" w:hAnsi="仿宋_GB2312" w:eastAsia="仿宋_GB2312" w:cs="仿宋_GB2312"/>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企业所得税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12,351</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14,166</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15%</w:t>
            </w:r>
          </w:p>
        </w:tc>
      </w:tr>
      <w:tr>
        <w:tblPrEx>
          <w:tblCellMar>
            <w:top w:w="0" w:type="dxa"/>
            <w:left w:w="108" w:type="dxa"/>
            <w:bottom w:w="0" w:type="dxa"/>
            <w:right w:w="108" w:type="dxa"/>
          </w:tblCellMar>
        </w:tblPrEx>
        <w:trPr>
          <w:trHeight w:val="425" w:hRule="atLeast"/>
        </w:trPr>
        <w:tc>
          <w:tcPr>
            <w:tcW w:w="1843" w:type="dxa"/>
            <w:vMerge w:val="continue"/>
            <w:tcBorders>
              <w:left w:val="single" w:color="000000" w:sz="8" w:space="0"/>
              <w:right w:val="single" w:color="000000" w:sz="8" w:space="0"/>
            </w:tcBorders>
            <w:vAlign w:val="center"/>
          </w:tcPr>
          <w:p>
            <w:pPr>
              <w:jc w:val="left"/>
              <w:rPr>
                <w:rFonts w:ascii="仿宋_GB2312" w:hAnsi="仿宋_GB2312" w:eastAsia="仿宋_GB2312" w:cs="仿宋_GB2312"/>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个人所得税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3,232</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3,683</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14%</w:t>
            </w:r>
          </w:p>
        </w:tc>
      </w:tr>
      <w:tr>
        <w:tblPrEx>
          <w:tblCellMar>
            <w:top w:w="0" w:type="dxa"/>
            <w:left w:w="108" w:type="dxa"/>
            <w:bottom w:w="0" w:type="dxa"/>
            <w:right w:w="108" w:type="dxa"/>
          </w:tblCellMar>
        </w:tblPrEx>
        <w:trPr>
          <w:trHeight w:val="425" w:hRule="atLeast"/>
        </w:trPr>
        <w:tc>
          <w:tcPr>
            <w:tcW w:w="1843" w:type="dxa"/>
            <w:vMerge w:val="continue"/>
            <w:tcBorders>
              <w:left w:val="single" w:color="000000" w:sz="8" w:space="0"/>
              <w:right w:val="single" w:color="000000" w:sz="8" w:space="0"/>
            </w:tcBorders>
            <w:vAlign w:val="center"/>
          </w:tcPr>
          <w:p>
            <w:pPr>
              <w:jc w:val="left"/>
              <w:rPr>
                <w:rFonts w:ascii="仿宋_GB2312" w:hAnsi="仿宋_GB2312" w:eastAsia="仿宋_GB2312" w:cs="仿宋_GB2312"/>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城市维护建设税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22,633</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25,957</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15%</w:t>
            </w:r>
          </w:p>
        </w:tc>
      </w:tr>
      <w:tr>
        <w:tblPrEx>
          <w:tblCellMar>
            <w:top w:w="0" w:type="dxa"/>
            <w:left w:w="108" w:type="dxa"/>
            <w:bottom w:w="0" w:type="dxa"/>
            <w:right w:w="108" w:type="dxa"/>
          </w:tblCellMar>
        </w:tblPrEx>
        <w:trPr>
          <w:trHeight w:val="425" w:hRule="atLeast"/>
        </w:trPr>
        <w:tc>
          <w:tcPr>
            <w:tcW w:w="1843" w:type="dxa"/>
            <w:vMerge w:val="continue"/>
            <w:tcBorders>
              <w:left w:val="single" w:color="000000" w:sz="8" w:space="0"/>
              <w:right w:val="single" w:color="000000" w:sz="8" w:space="0"/>
            </w:tcBorders>
            <w:vAlign w:val="center"/>
          </w:tcPr>
          <w:p>
            <w:pPr>
              <w:jc w:val="left"/>
              <w:rPr>
                <w:rFonts w:ascii="仿宋_GB2312" w:hAnsi="仿宋_GB2312" w:eastAsia="仿宋_GB2312" w:cs="仿宋_GB2312"/>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房产税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11,684</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13,224</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13%</w:t>
            </w:r>
          </w:p>
        </w:tc>
      </w:tr>
      <w:tr>
        <w:tblPrEx>
          <w:tblCellMar>
            <w:top w:w="0" w:type="dxa"/>
            <w:left w:w="108" w:type="dxa"/>
            <w:bottom w:w="0" w:type="dxa"/>
            <w:right w:w="108" w:type="dxa"/>
          </w:tblCellMar>
        </w:tblPrEx>
        <w:trPr>
          <w:trHeight w:val="425" w:hRule="atLeast"/>
        </w:trPr>
        <w:tc>
          <w:tcPr>
            <w:tcW w:w="1843" w:type="dxa"/>
            <w:vMerge w:val="continue"/>
            <w:tcBorders>
              <w:left w:val="single" w:color="000000" w:sz="8" w:space="0"/>
              <w:right w:val="single" w:color="000000" w:sz="8" w:space="0"/>
            </w:tcBorders>
            <w:vAlign w:val="center"/>
          </w:tcPr>
          <w:p>
            <w:pPr>
              <w:jc w:val="left"/>
              <w:rPr>
                <w:rFonts w:ascii="仿宋_GB2312" w:hAnsi="仿宋_GB2312" w:eastAsia="仿宋_GB2312" w:cs="仿宋_GB2312"/>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环保税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3,528</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4,105</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16%</w:t>
            </w:r>
          </w:p>
        </w:tc>
      </w:tr>
      <w:tr>
        <w:tblPrEx>
          <w:tblCellMar>
            <w:top w:w="0" w:type="dxa"/>
            <w:left w:w="108" w:type="dxa"/>
            <w:bottom w:w="0" w:type="dxa"/>
            <w:right w:w="108" w:type="dxa"/>
          </w:tblCellMar>
        </w:tblPrEx>
        <w:trPr>
          <w:trHeight w:val="425" w:hRule="atLeast"/>
        </w:trPr>
        <w:tc>
          <w:tcPr>
            <w:tcW w:w="1843" w:type="dxa"/>
            <w:vMerge w:val="continue"/>
            <w:tcBorders>
              <w:left w:val="single" w:color="000000" w:sz="8" w:space="0"/>
              <w:right w:val="single" w:color="000000" w:sz="8" w:space="0"/>
            </w:tcBorders>
            <w:vAlign w:val="center"/>
          </w:tcPr>
          <w:p>
            <w:pPr>
              <w:jc w:val="left"/>
              <w:rPr>
                <w:rFonts w:ascii="仿宋_GB2312" w:hAnsi="仿宋_GB2312" w:eastAsia="仿宋_GB2312" w:cs="仿宋_GB2312"/>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其他税收收入</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26,712</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30,648</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15%</w:t>
            </w:r>
          </w:p>
        </w:tc>
      </w:tr>
      <w:tr>
        <w:tblPrEx>
          <w:tblCellMar>
            <w:top w:w="0" w:type="dxa"/>
            <w:left w:w="108" w:type="dxa"/>
            <w:bottom w:w="0" w:type="dxa"/>
            <w:right w:w="108" w:type="dxa"/>
          </w:tblCellMar>
        </w:tblPrEx>
        <w:trPr>
          <w:trHeight w:val="425" w:hRule="atLeast"/>
        </w:trPr>
        <w:tc>
          <w:tcPr>
            <w:tcW w:w="1843" w:type="dxa"/>
            <w:vMerge w:val="continue"/>
            <w:tcBorders>
              <w:left w:val="single" w:color="000000" w:sz="8" w:space="0"/>
              <w:bottom w:val="single" w:color="000000" w:sz="8" w:space="0"/>
              <w:right w:val="single" w:color="000000" w:sz="8" w:space="0"/>
            </w:tcBorders>
            <w:shd w:val="clear" w:color="auto" w:fill="auto"/>
            <w:vAlign w:val="center"/>
          </w:tcPr>
          <w:p>
            <w:pPr>
              <w:jc w:val="left"/>
              <w:rPr>
                <w:rFonts w:ascii="仿宋_GB2312" w:hAnsi="仿宋_GB2312" w:eastAsia="仿宋_GB2312" w:cs="仿宋_GB2312"/>
                <w:kern w:val="0"/>
                <w:sz w:val="22"/>
                <w:szCs w:val="22"/>
              </w:rPr>
            </w:pPr>
          </w:p>
        </w:tc>
        <w:tc>
          <w:tcPr>
            <w:tcW w:w="2840"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仿宋_GB2312" w:eastAsia="仿宋_GB2312" w:cs="仿宋_GB2312"/>
                <w:b/>
                <w:color w:val="000000"/>
                <w:kern w:val="0"/>
                <w:sz w:val="22"/>
                <w:szCs w:val="22"/>
                <w:lang w:bidi="ar"/>
              </w:rPr>
              <w:t>税收收入小计：</w:t>
            </w:r>
          </w:p>
        </w:tc>
        <w:tc>
          <w:tcPr>
            <w:tcW w:w="1271"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仿宋_GB2312" w:eastAsia="仿宋_GB2312" w:cs="仿宋_GB2312"/>
                <w:b/>
                <w:bCs/>
                <w:color w:val="0070C0"/>
                <w:kern w:val="0"/>
                <w:sz w:val="22"/>
                <w:szCs w:val="22"/>
              </w:rPr>
            </w:pPr>
            <w:r>
              <w:rPr>
                <w:rFonts w:hint="eastAsia" w:ascii="仿宋_GB2312" w:hAnsi="仿宋_GB2312" w:eastAsia="仿宋_GB2312" w:cs="仿宋_GB2312"/>
                <w:b/>
                <w:color w:val="000000"/>
                <w:kern w:val="0"/>
                <w:sz w:val="22"/>
                <w:szCs w:val="22"/>
                <w:lang w:bidi="ar"/>
              </w:rPr>
              <w:t>179,077</w:t>
            </w:r>
          </w:p>
        </w:tc>
        <w:tc>
          <w:tcPr>
            <w:tcW w:w="1275"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仿宋_GB2312" w:eastAsia="仿宋_GB2312" w:cs="仿宋_GB2312"/>
                <w:b/>
                <w:bCs/>
                <w:color w:val="0070C0"/>
                <w:kern w:val="0"/>
                <w:sz w:val="22"/>
                <w:szCs w:val="22"/>
              </w:rPr>
            </w:pPr>
            <w:r>
              <w:rPr>
                <w:rFonts w:hint="eastAsia" w:ascii="仿宋_GB2312" w:hAnsi="仿宋_GB2312" w:eastAsia="仿宋_GB2312" w:cs="仿宋_GB2312"/>
                <w:b/>
                <w:color w:val="000000"/>
                <w:kern w:val="0"/>
                <w:sz w:val="22"/>
                <w:szCs w:val="22"/>
                <w:lang w:bidi="ar"/>
              </w:rPr>
              <w:t>205,409</w:t>
            </w:r>
          </w:p>
        </w:tc>
        <w:tc>
          <w:tcPr>
            <w:tcW w:w="1134"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b/>
                <w:color w:val="000000"/>
                <w:kern w:val="0"/>
                <w:sz w:val="22"/>
                <w:szCs w:val="22"/>
                <w:lang w:bidi="ar"/>
              </w:rPr>
              <w:t>15%</w:t>
            </w:r>
          </w:p>
        </w:tc>
      </w:tr>
      <w:tr>
        <w:tblPrEx>
          <w:tblCellMar>
            <w:top w:w="0" w:type="dxa"/>
            <w:left w:w="108" w:type="dxa"/>
            <w:bottom w:w="0" w:type="dxa"/>
            <w:right w:w="108" w:type="dxa"/>
          </w:tblCellMar>
        </w:tblPrEx>
        <w:trPr>
          <w:trHeight w:val="425" w:hRule="atLeast"/>
        </w:trPr>
        <w:tc>
          <w:tcPr>
            <w:tcW w:w="1843" w:type="dxa"/>
            <w:vMerge w:val="restart"/>
            <w:tcBorders>
              <w:top w:val="nil"/>
              <w:left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二、非税收入</w:t>
            </w:r>
          </w:p>
        </w:tc>
        <w:tc>
          <w:tcPr>
            <w:tcW w:w="2840"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教育费附加</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12,495</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14,369</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15%</w:t>
            </w:r>
          </w:p>
        </w:tc>
      </w:tr>
      <w:tr>
        <w:tblPrEx>
          <w:tblCellMar>
            <w:top w:w="0" w:type="dxa"/>
            <w:left w:w="108" w:type="dxa"/>
            <w:bottom w:w="0" w:type="dxa"/>
            <w:right w:w="108" w:type="dxa"/>
          </w:tblCellMar>
        </w:tblPrEx>
        <w:trPr>
          <w:trHeight w:val="425" w:hRule="atLeast"/>
        </w:trPr>
        <w:tc>
          <w:tcPr>
            <w:tcW w:w="1843" w:type="dxa"/>
            <w:vMerge w:val="continue"/>
            <w:tcBorders>
              <w:left w:val="single" w:color="000000" w:sz="8" w:space="0"/>
              <w:right w:val="single" w:color="000000" w:sz="8" w:space="0"/>
            </w:tcBorders>
            <w:vAlign w:val="center"/>
          </w:tcPr>
          <w:p>
            <w:pPr>
              <w:jc w:val="left"/>
              <w:rPr>
                <w:rFonts w:ascii="仿宋_GB2312" w:hAnsi="仿宋_GB2312" w:eastAsia="仿宋_GB2312" w:cs="仿宋_GB2312"/>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收费等非税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15,972</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7,584</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color w:val="000000"/>
                <w:kern w:val="0"/>
                <w:sz w:val="22"/>
                <w:szCs w:val="22"/>
                <w:lang w:bidi="ar"/>
              </w:rPr>
              <w:t>-53%</w:t>
            </w:r>
          </w:p>
        </w:tc>
      </w:tr>
      <w:tr>
        <w:tblPrEx>
          <w:tblCellMar>
            <w:top w:w="0" w:type="dxa"/>
            <w:left w:w="108" w:type="dxa"/>
            <w:bottom w:w="0" w:type="dxa"/>
            <w:right w:w="108" w:type="dxa"/>
          </w:tblCellMar>
        </w:tblPrEx>
        <w:trPr>
          <w:trHeight w:val="425" w:hRule="atLeast"/>
        </w:trPr>
        <w:tc>
          <w:tcPr>
            <w:tcW w:w="1843" w:type="dxa"/>
            <w:vMerge w:val="continue"/>
            <w:tcBorders>
              <w:left w:val="single" w:color="000000" w:sz="8" w:space="0"/>
              <w:bottom w:val="single" w:color="000000" w:sz="8" w:space="0"/>
              <w:right w:val="single" w:color="000000" w:sz="8" w:space="0"/>
            </w:tcBorders>
            <w:shd w:val="clear" w:color="auto" w:fill="auto"/>
            <w:vAlign w:val="center"/>
          </w:tcPr>
          <w:p>
            <w:pPr>
              <w:jc w:val="left"/>
              <w:rPr>
                <w:rFonts w:ascii="仿宋_GB2312" w:hAnsi="仿宋_GB2312" w:eastAsia="仿宋_GB2312" w:cs="仿宋_GB2312"/>
                <w:kern w:val="0"/>
                <w:sz w:val="22"/>
                <w:szCs w:val="22"/>
              </w:rPr>
            </w:pPr>
          </w:p>
        </w:tc>
        <w:tc>
          <w:tcPr>
            <w:tcW w:w="2840"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仿宋_GB2312" w:eastAsia="仿宋_GB2312" w:cs="仿宋_GB2312"/>
                <w:b/>
                <w:color w:val="000000"/>
                <w:kern w:val="0"/>
                <w:sz w:val="22"/>
                <w:szCs w:val="22"/>
                <w:lang w:bidi="ar"/>
              </w:rPr>
              <w:t>非税收入小计：</w:t>
            </w:r>
          </w:p>
        </w:tc>
        <w:tc>
          <w:tcPr>
            <w:tcW w:w="1271"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仿宋_GB2312" w:eastAsia="仿宋_GB2312" w:cs="仿宋_GB2312"/>
                <w:b/>
                <w:bCs/>
                <w:color w:val="0070C0"/>
                <w:kern w:val="0"/>
                <w:sz w:val="22"/>
                <w:szCs w:val="22"/>
              </w:rPr>
            </w:pPr>
            <w:r>
              <w:rPr>
                <w:rFonts w:hint="eastAsia" w:ascii="仿宋_GB2312" w:hAnsi="仿宋_GB2312" w:eastAsia="仿宋_GB2312" w:cs="仿宋_GB2312"/>
                <w:b/>
                <w:color w:val="000000"/>
                <w:kern w:val="0"/>
                <w:sz w:val="22"/>
                <w:szCs w:val="22"/>
                <w:lang w:bidi="ar"/>
              </w:rPr>
              <w:t>28,467</w:t>
            </w:r>
          </w:p>
        </w:tc>
        <w:tc>
          <w:tcPr>
            <w:tcW w:w="1275"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仿宋_GB2312" w:eastAsia="仿宋_GB2312" w:cs="仿宋_GB2312"/>
                <w:b/>
                <w:bCs/>
                <w:color w:val="0070C0"/>
                <w:kern w:val="0"/>
                <w:sz w:val="22"/>
                <w:szCs w:val="22"/>
              </w:rPr>
            </w:pPr>
            <w:r>
              <w:rPr>
                <w:rFonts w:hint="eastAsia" w:ascii="仿宋_GB2312" w:hAnsi="仿宋_GB2312" w:eastAsia="仿宋_GB2312" w:cs="仿宋_GB2312"/>
                <w:b/>
                <w:color w:val="000000"/>
                <w:kern w:val="0"/>
                <w:sz w:val="22"/>
                <w:szCs w:val="22"/>
                <w:lang w:bidi="ar"/>
              </w:rPr>
              <w:t>21,953</w:t>
            </w:r>
          </w:p>
        </w:tc>
        <w:tc>
          <w:tcPr>
            <w:tcW w:w="1134"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b/>
                <w:color w:val="000000"/>
                <w:kern w:val="0"/>
                <w:sz w:val="22"/>
                <w:szCs w:val="22"/>
                <w:lang w:bidi="ar"/>
              </w:rPr>
              <w:t>-23%</w:t>
            </w:r>
          </w:p>
        </w:tc>
      </w:tr>
      <w:tr>
        <w:tblPrEx>
          <w:tblCellMar>
            <w:top w:w="0" w:type="dxa"/>
            <w:left w:w="108" w:type="dxa"/>
            <w:bottom w:w="0" w:type="dxa"/>
            <w:right w:w="108" w:type="dxa"/>
          </w:tblCellMar>
        </w:tblPrEx>
        <w:trPr>
          <w:trHeight w:val="425" w:hRule="atLeast"/>
        </w:trPr>
        <w:tc>
          <w:tcPr>
            <w:tcW w:w="4683" w:type="dxa"/>
            <w:gridSpan w:val="2"/>
            <w:tcBorders>
              <w:top w:val="single" w:color="000000" w:sz="8" w:space="0"/>
              <w:left w:val="single" w:color="000000" w:sz="8" w:space="0"/>
              <w:bottom w:val="single" w:color="000000" w:sz="8" w:space="0"/>
              <w:right w:val="single" w:color="000000" w:sz="8" w:space="0"/>
            </w:tcBorders>
            <w:shd w:val="clear" w:color="auto" w:fill="BEBEBE"/>
            <w:vAlign w:val="center"/>
          </w:tcPr>
          <w:p>
            <w:pPr>
              <w:widowControl/>
              <w:jc w:val="center"/>
              <w:textAlignment w:val="center"/>
              <w:rPr>
                <w:rFonts w:ascii="仿宋_GB2312" w:hAnsi="仿宋_GB2312" w:eastAsia="仿宋_GB2312" w:cs="仿宋_GB2312"/>
                <w:b/>
                <w:bCs/>
                <w:kern w:val="0"/>
                <w:sz w:val="24"/>
              </w:rPr>
            </w:pPr>
            <w:r>
              <w:rPr>
                <w:rFonts w:hint="eastAsia" w:ascii="仿宋_GB2312" w:hAnsi="仿宋_GB2312" w:eastAsia="仿宋_GB2312" w:cs="仿宋_GB2312"/>
                <w:b/>
                <w:color w:val="000000"/>
                <w:kern w:val="0"/>
                <w:sz w:val="24"/>
                <w:lang w:bidi="ar"/>
              </w:rPr>
              <w:t>公共预算收入合计：</w:t>
            </w:r>
          </w:p>
        </w:tc>
        <w:tc>
          <w:tcPr>
            <w:tcW w:w="1271" w:type="dxa"/>
            <w:tcBorders>
              <w:top w:val="nil"/>
              <w:left w:val="nil"/>
              <w:bottom w:val="single" w:color="000000" w:sz="8" w:space="0"/>
              <w:right w:val="single" w:color="000000" w:sz="8" w:space="0"/>
            </w:tcBorders>
            <w:shd w:val="clear" w:color="auto" w:fill="BEBEBE"/>
            <w:vAlign w:val="center"/>
          </w:tcPr>
          <w:p>
            <w:pPr>
              <w:widowControl/>
              <w:jc w:val="center"/>
              <w:textAlignment w:val="center"/>
              <w:rPr>
                <w:rFonts w:ascii="仿宋_GB2312" w:hAnsi="仿宋_GB2312" w:eastAsia="仿宋_GB2312" w:cs="仿宋_GB2312"/>
                <w:b/>
                <w:bCs/>
                <w:color w:val="0070C0"/>
                <w:kern w:val="0"/>
                <w:sz w:val="24"/>
              </w:rPr>
            </w:pPr>
            <w:r>
              <w:rPr>
                <w:rFonts w:hint="eastAsia" w:ascii="仿宋_GB2312" w:hAnsi="仿宋_GB2312" w:eastAsia="仿宋_GB2312" w:cs="仿宋_GB2312"/>
                <w:b/>
                <w:color w:val="000000"/>
                <w:kern w:val="0"/>
                <w:sz w:val="24"/>
                <w:lang w:bidi="ar"/>
              </w:rPr>
              <w:t>207,544</w:t>
            </w:r>
          </w:p>
        </w:tc>
        <w:tc>
          <w:tcPr>
            <w:tcW w:w="1275" w:type="dxa"/>
            <w:tcBorders>
              <w:top w:val="nil"/>
              <w:left w:val="nil"/>
              <w:bottom w:val="single" w:color="000000" w:sz="8" w:space="0"/>
              <w:right w:val="single" w:color="000000" w:sz="8" w:space="0"/>
            </w:tcBorders>
            <w:shd w:val="clear" w:color="auto" w:fill="BEBEBE"/>
            <w:vAlign w:val="center"/>
          </w:tcPr>
          <w:p>
            <w:pPr>
              <w:widowControl/>
              <w:jc w:val="center"/>
              <w:textAlignment w:val="center"/>
              <w:rPr>
                <w:rFonts w:ascii="仿宋_GB2312" w:hAnsi="仿宋_GB2312" w:eastAsia="仿宋_GB2312" w:cs="仿宋_GB2312"/>
                <w:b/>
                <w:bCs/>
                <w:color w:val="0070C0"/>
                <w:kern w:val="0"/>
                <w:sz w:val="24"/>
              </w:rPr>
            </w:pPr>
            <w:r>
              <w:rPr>
                <w:rFonts w:hint="eastAsia" w:ascii="仿宋_GB2312" w:hAnsi="仿宋_GB2312" w:eastAsia="仿宋_GB2312" w:cs="仿宋_GB2312"/>
                <w:b/>
                <w:color w:val="000000"/>
                <w:kern w:val="0"/>
                <w:sz w:val="24"/>
                <w:lang w:bidi="ar"/>
              </w:rPr>
              <w:t>227,362</w:t>
            </w:r>
          </w:p>
        </w:tc>
        <w:tc>
          <w:tcPr>
            <w:tcW w:w="1134" w:type="dxa"/>
            <w:tcBorders>
              <w:top w:val="nil"/>
              <w:left w:val="nil"/>
              <w:bottom w:val="single" w:color="000000" w:sz="8" w:space="0"/>
              <w:right w:val="single" w:color="000000" w:sz="8" w:space="0"/>
            </w:tcBorders>
            <w:shd w:val="clear" w:color="auto" w:fill="BEBEBE"/>
            <w:vAlign w:val="center"/>
          </w:tcPr>
          <w:p>
            <w:pPr>
              <w:widowControl/>
              <w:jc w:val="center"/>
              <w:textAlignment w:val="center"/>
              <w:rPr>
                <w:rFonts w:ascii="仿宋_GB2312" w:hAnsi="仿宋_GB2312" w:eastAsia="仿宋_GB2312" w:cs="仿宋_GB2312"/>
                <w:color w:val="0070C0"/>
                <w:kern w:val="0"/>
                <w:sz w:val="22"/>
                <w:szCs w:val="22"/>
              </w:rPr>
            </w:pPr>
            <w:r>
              <w:rPr>
                <w:rFonts w:hint="eastAsia" w:ascii="仿宋_GB2312" w:hAnsi="仿宋_GB2312" w:eastAsia="仿宋_GB2312" w:cs="仿宋_GB2312"/>
                <w:b/>
                <w:color w:val="000000"/>
                <w:kern w:val="0"/>
                <w:sz w:val="24"/>
                <w:lang w:bidi="ar"/>
              </w:rPr>
              <w:t>10%</w:t>
            </w:r>
          </w:p>
        </w:tc>
      </w:tr>
    </w:tbl>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szCs w:val="32"/>
        </w:rPr>
      </w:pPr>
      <w:r>
        <w:rPr>
          <w:rFonts w:ascii="Times New Roman"/>
          <w:szCs w:val="32"/>
        </w:rPr>
        <w:t>（2）一般公共预算可用财力</w:t>
      </w:r>
    </w:p>
    <w:p>
      <w:pPr>
        <w:pStyle w:val="2"/>
        <w:spacing w:line="440" w:lineRule="exact"/>
        <w:ind w:firstLine="640"/>
        <w:jc w:val="left"/>
        <w:rPr>
          <w:rFonts w:ascii="Times New Roman"/>
          <w:szCs w:val="32"/>
        </w:rPr>
      </w:pPr>
      <w:r>
        <w:rPr>
          <w:rFonts w:ascii="Times New Roman"/>
          <w:szCs w:val="32"/>
          <w:lang w:val="en-US" w:eastAsia="zh-CN"/>
        </w:rPr>
        <w:t>根据自治区财政厅《关于进一步完善宁东能源基地财税管理体制的实施方案》（宁财（预）发﹝2018﹞174号），宁东基地财税体制主要内容为：一是继续实行2011年财政体制上解政策，</w:t>
      </w:r>
      <w:r>
        <w:rPr>
          <w:rFonts w:ascii="Times New Roman"/>
          <w:szCs w:val="32"/>
        </w:rPr>
        <w:t>即每年上解自治区6.3亿元；二是按照2016年营改增体制改革要求，每年负担因增值税收入划转产生的上划基数为5.04亿元；三是自治区每年定额补助管委会3亿元；四是实行自治区级收入增量返还政策。自治区财政2018年延续的宁东基地新财税体制执行期限为2017-2019年</w:t>
      </w:r>
      <w:r>
        <w:rPr>
          <w:rFonts w:hint="eastAsia" w:ascii="Times New Roman"/>
          <w:szCs w:val="32"/>
        </w:rPr>
        <w:t>；</w:t>
      </w:r>
      <w:r>
        <w:rPr>
          <w:rFonts w:ascii="Times New Roman"/>
          <w:szCs w:val="32"/>
        </w:rPr>
        <w:t>经自治区政府同意，按照2019年的结算方式延续两年，即2020-2021年分别按照自治区在宁东基地取得的税收收入（不含资源税）较2016年的增量的80%的比例补助管委会。</w:t>
      </w:r>
    </w:p>
    <w:p>
      <w:pPr>
        <w:pStyle w:val="2"/>
        <w:spacing w:line="440" w:lineRule="exact"/>
        <w:ind w:firstLine="640"/>
        <w:jc w:val="left"/>
        <w:rPr>
          <w:rFonts w:ascii="Times New Roman"/>
          <w:szCs w:val="32"/>
        </w:rPr>
      </w:pPr>
      <w:r>
        <w:rPr>
          <w:rFonts w:ascii="Times New Roman"/>
          <w:szCs w:val="32"/>
        </w:rPr>
        <w:t>结合宁东实际，预计2021年一般公共预算可用财力204994万元，详见下表。</w:t>
      </w:r>
    </w:p>
    <w:p>
      <w:pPr>
        <w:pStyle w:val="2"/>
        <w:spacing w:line="440" w:lineRule="exact"/>
        <w:ind w:firstLine="0"/>
        <w:jc w:val="center"/>
        <w:rPr>
          <w:rFonts w:ascii="Times New Roman"/>
          <w:szCs w:val="32"/>
        </w:rPr>
      </w:pPr>
    </w:p>
    <w:p>
      <w:pPr>
        <w:pStyle w:val="2"/>
        <w:spacing w:line="440" w:lineRule="exact"/>
        <w:ind w:firstLine="0"/>
        <w:jc w:val="center"/>
        <w:rPr>
          <w:rFonts w:ascii="Times New Roman"/>
          <w:szCs w:val="32"/>
        </w:rPr>
      </w:pPr>
      <w:r>
        <w:rPr>
          <w:rFonts w:ascii="Times New Roman"/>
          <w:szCs w:val="32"/>
        </w:rPr>
        <w:t>2021年宁东基地一般预算可用财力预</w:t>
      </w:r>
      <w:r>
        <w:rPr>
          <w:rFonts w:hint="eastAsia" w:ascii="Times New Roman"/>
          <w:szCs w:val="32"/>
        </w:rPr>
        <w:t>算</w:t>
      </w:r>
      <w:r>
        <w:rPr>
          <w:rFonts w:ascii="Times New Roman"/>
          <w:szCs w:val="32"/>
        </w:rPr>
        <w:t>表</w:t>
      </w:r>
    </w:p>
    <w:p>
      <w:pPr>
        <w:pStyle w:val="2"/>
        <w:spacing w:line="440" w:lineRule="exact"/>
        <w:ind w:firstLine="0"/>
        <w:jc w:val="both"/>
        <w:rPr>
          <w:rFonts w:ascii="Times New Roman"/>
          <w:sz w:val="24"/>
        </w:rPr>
      </w:pPr>
      <w:r>
        <w:rPr>
          <w:rFonts w:ascii="Times New Roman"/>
          <w:sz w:val="24"/>
        </w:rPr>
        <w:t xml:space="preserve">                                                           单位：万元</w:t>
      </w:r>
    </w:p>
    <w:tbl>
      <w:tblPr>
        <w:tblStyle w:val="8"/>
        <w:tblW w:w="8505" w:type="dxa"/>
        <w:tblInd w:w="249" w:type="dxa"/>
        <w:tblLayout w:type="fixed"/>
        <w:tblCellMar>
          <w:top w:w="0" w:type="dxa"/>
          <w:left w:w="108" w:type="dxa"/>
          <w:bottom w:w="0" w:type="dxa"/>
          <w:right w:w="108" w:type="dxa"/>
        </w:tblCellMar>
      </w:tblPr>
      <w:tblGrid>
        <w:gridCol w:w="2410"/>
        <w:gridCol w:w="4111"/>
        <w:gridCol w:w="1984"/>
      </w:tblGrid>
      <w:tr>
        <w:tblPrEx>
          <w:tblCellMar>
            <w:top w:w="0" w:type="dxa"/>
            <w:left w:w="108" w:type="dxa"/>
            <w:bottom w:w="0" w:type="dxa"/>
            <w:right w:w="108" w:type="dxa"/>
          </w:tblCellMar>
        </w:tblPrEx>
        <w:trPr>
          <w:trHeight w:val="425" w:hRule="atLeast"/>
        </w:trPr>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2"/>
                <w:szCs w:val="22"/>
              </w:rPr>
            </w:pPr>
            <w:r>
              <w:rPr>
                <w:rFonts w:eastAsia="仿宋_GB2312"/>
                <w:color w:val="000000"/>
                <w:kern w:val="0"/>
                <w:sz w:val="22"/>
                <w:szCs w:val="22"/>
                <w:lang w:bidi="ar"/>
              </w:rPr>
              <w:t>类 别</w:t>
            </w:r>
          </w:p>
        </w:tc>
        <w:tc>
          <w:tcPr>
            <w:tcW w:w="411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kern w:val="0"/>
                <w:sz w:val="22"/>
                <w:szCs w:val="22"/>
              </w:rPr>
            </w:pPr>
            <w:r>
              <w:rPr>
                <w:rFonts w:eastAsia="仿宋_GB2312"/>
                <w:color w:val="000000"/>
                <w:kern w:val="0"/>
                <w:sz w:val="22"/>
                <w:szCs w:val="22"/>
                <w:lang w:bidi="ar"/>
              </w:rPr>
              <w:t>项 目</w:t>
            </w:r>
          </w:p>
        </w:tc>
        <w:tc>
          <w:tcPr>
            <w:tcW w:w="198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kern w:val="0"/>
                <w:sz w:val="22"/>
                <w:szCs w:val="22"/>
              </w:rPr>
            </w:pPr>
            <w:r>
              <w:rPr>
                <w:rFonts w:eastAsia="仿宋_GB2312"/>
                <w:color w:val="000000"/>
                <w:kern w:val="0"/>
                <w:sz w:val="22"/>
                <w:szCs w:val="22"/>
                <w:lang w:bidi="ar"/>
              </w:rPr>
              <w:t>金 额</w:t>
            </w:r>
          </w:p>
        </w:tc>
      </w:tr>
      <w:tr>
        <w:tblPrEx>
          <w:tblCellMar>
            <w:top w:w="0" w:type="dxa"/>
            <w:left w:w="108" w:type="dxa"/>
            <w:bottom w:w="0" w:type="dxa"/>
            <w:right w:w="108" w:type="dxa"/>
          </w:tblCellMar>
        </w:tblPrEx>
        <w:trPr>
          <w:trHeight w:val="425" w:hRule="atLeast"/>
        </w:trPr>
        <w:tc>
          <w:tcPr>
            <w:tcW w:w="2410" w:type="dxa"/>
            <w:vMerge w:val="restart"/>
            <w:tcBorders>
              <w:top w:val="nil"/>
              <w:left w:val="single" w:color="auto" w:sz="4" w:space="0"/>
              <w:right w:val="single" w:color="auto" w:sz="4" w:space="0"/>
            </w:tcBorders>
            <w:vAlign w:val="center"/>
          </w:tcPr>
          <w:p>
            <w:pPr>
              <w:widowControl/>
              <w:jc w:val="center"/>
              <w:textAlignment w:val="center"/>
              <w:rPr>
                <w:rFonts w:eastAsia="仿宋_GB2312"/>
                <w:kern w:val="0"/>
                <w:sz w:val="22"/>
                <w:szCs w:val="22"/>
              </w:rPr>
            </w:pPr>
            <w:r>
              <w:rPr>
                <w:rFonts w:eastAsia="仿宋_GB2312"/>
                <w:color w:val="000000"/>
                <w:kern w:val="0"/>
                <w:sz w:val="22"/>
                <w:szCs w:val="22"/>
                <w:lang w:bidi="ar"/>
              </w:rPr>
              <w:t>一、本级公共预算可用财力</w:t>
            </w:r>
          </w:p>
        </w:tc>
        <w:tc>
          <w:tcPr>
            <w:tcW w:w="4111"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2021年本级公共财政预算收入</w:t>
            </w:r>
          </w:p>
        </w:tc>
        <w:tc>
          <w:tcPr>
            <w:tcW w:w="1984"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227,362</w:t>
            </w:r>
          </w:p>
        </w:tc>
      </w:tr>
      <w:tr>
        <w:tblPrEx>
          <w:tblCellMar>
            <w:top w:w="0" w:type="dxa"/>
            <w:left w:w="108" w:type="dxa"/>
            <w:bottom w:w="0" w:type="dxa"/>
            <w:right w:w="108" w:type="dxa"/>
          </w:tblCellMar>
        </w:tblPrEx>
        <w:trPr>
          <w:trHeight w:val="425" w:hRule="atLeast"/>
        </w:trPr>
        <w:tc>
          <w:tcPr>
            <w:tcW w:w="2410" w:type="dxa"/>
            <w:vMerge w:val="continue"/>
            <w:tcBorders>
              <w:left w:val="single" w:color="auto" w:sz="4" w:space="0"/>
              <w:right w:val="single" w:color="auto" w:sz="4" w:space="0"/>
            </w:tcBorders>
            <w:vAlign w:val="center"/>
          </w:tcPr>
          <w:p>
            <w:pPr>
              <w:jc w:val="center"/>
            </w:pPr>
          </w:p>
        </w:tc>
        <w:tc>
          <w:tcPr>
            <w:tcW w:w="4111"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减：2011年体制上解基数</w:t>
            </w:r>
          </w:p>
        </w:tc>
        <w:tc>
          <w:tcPr>
            <w:tcW w:w="1984"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62,294 </w:t>
            </w:r>
          </w:p>
        </w:tc>
      </w:tr>
      <w:tr>
        <w:tblPrEx>
          <w:tblCellMar>
            <w:top w:w="0" w:type="dxa"/>
            <w:left w:w="108" w:type="dxa"/>
            <w:bottom w:w="0" w:type="dxa"/>
            <w:right w:w="108" w:type="dxa"/>
          </w:tblCellMar>
        </w:tblPrEx>
        <w:trPr>
          <w:trHeight w:val="425" w:hRule="atLeast"/>
        </w:trPr>
        <w:tc>
          <w:tcPr>
            <w:tcW w:w="2410"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kern w:val="0"/>
                <w:sz w:val="22"/>
                <w:szCs w:val="22"/>
              </w:rPr>
            </w:pPr>
          </w:p>
        </w:tc>
        <w:tc>
          <w:tcPr>
            <w:tcW w:w="4111" w:type="dxa"/>
            <w:tcBorders>
              <w:top w:val="nil"/>
              <w:left w:val="nil"/>
              <w:bottom w:val="single" w:color="auto" w:sz="4" w:space="0"/>
              <w:right w:val="single" w:color="auto" w:sz="4" w:space="0"/>
            </w:tcBorders>
            <w:shd w:val="clear" w:color="auto"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仿宋_GB2312" w:eastAsia="仿宋_GB2312" w:cs="仿宋_GB2312"/>
                <w:b/>
                <w:color w:val="000000"/>
                <w:kern w:val="0"/>
                <w:sz w:val="22"/>
                <w:szCs w:val="22"/>
                <w:lang w:bidi="ar"/>
              </w:rPr>
              <w:t>本级一般预算可用财力小计：</w:t>
            </w:r>
          </w:p>
        </w:tc>
        <w:tc>
          <w:tcPr>
            <w:tcW w:w="1984" w:type="dxa"/>
            <w:tcBorders>
              <w:top w:val="nil"/>
              <w:left w:val="nil"/>
              <w:bottom w:val="single" w:color="auto" w:sz="4" w:space="0"/>
              <w:right w:val="single" w:color="auto" w:sz="4" w:space="0"/>
            </w:tcBorders>
            <w:shd w:val="clear" w:color="auto"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仿宋_GB2312" w:eastAsia="仿宋_GB2312" w:cs="仿宋_GB2312"/>
                <w:b/>
                <w:color w:val="000000"/>
                <w:kern w:val="0"/>
                <w:sz w:val="22"/>
                <w:szCs w:val="22"/>
                <w:lang w:bidi="ar"/>
              </w:rPr>
              <w:t xml:space="preserve">165,068 </w:t>
            </w:r>
          </w:p>
        </w:tc>
      </w:tr>
      <w:tr>
        <w:tblPrEx>
          <w:tblCellMar>
            <w:top w:w="0" w:type="dxa"/>
            <w:left w:w="108" w:type="dxa"/>
            <w:bottom w:w="0" w:type="dxa"/>
            <w:right w:w="108" w:type="dxa"/>
          </w:tblCellMar>
        </w:tblPrEx>
        <w:trPr>
          <w:trHeight w:val="425" w:hRule="atLeast"/>
        </w:trPr>
        <w:tc>
          <w:tcPr>
            <w:tcW w:w="2410" w:type="dxa"/>
            <w:vMerge w:val="restart"/>
            <w:tcBorders>
              <w:top w:val="nil"/>
              <w:left w:val="single" w:color="auto" w:sz="4" w:space="0"/>
              <w:right w:val="single" w:color="auto" w:sz="4" w:space="0"/>
            </w:tcBorders>
            <w:vAlign w:val="center"/>
          </w:tcPr>
          <w:p>
            <w:pPr>
              <w:widowControl/>
              <w:jc w:val="center"/>
              <w:textAlignment w:val="center"/>
              <w:rPr>
                <w:rFonts w:eastAsia="仿宋_GB2312"/>
                <w:kern w:val="0"/>
                <w:sz w:val="22"/>
                <w:szCs w:val="22"/>
              </w:rPr>
            </w:pPr>
            <w:r>
              <w:rPr>
                <w:rFonts w:eastAsia="仿宋_GB2312"/>
                <w:color w:val="000000"/>
                <w:kern w:val="0"/>
                <w:sz w:val="22"/>
                <w:szCs w:val="22"/>
                <w:lang w:bidi="ar"/>
              </w:rPr>
              <w:t>二、自治区下达的转移支付</w:t>
            </w:r>
          </w:p>
        </w:tc>
        <w:tc>
          <w:tcPr>
            <w:tcW w:w="4111"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财政体制定额补助</w:t>
            </w:r>
          </w:p>
        </w:tc>
        <w:tc>
          <w:tcPr>
            <w:tcW w:w="1984"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30,000 </w:t>
            </w:r>
          </w:p>
        </w:tc>
      </w:tr>
      <w:tr>
        <w:tblPrEx>
          <w:tblCellMar>
            <w:top w:w="0" w:type="dxa"/>
            <w:left w:w="108" w:type="dxa"/>
            <w:bottom w:w="0" w:type="dxa"/>
            <w:right w:w="108" w:type="dxa"/>
          </w:tblCellMar>
        </w:tblPrEx>
        <w:trPr>
          <w:trHeight w:val="425" w:hRule="atLeast"/>
        </w:trPr>
        <w:tc>
          <w:tcPr>
            <w:tcW w:w="2410" w:type="dxa"/>
            <w:vMerge w:val="continue"/>
            <w:tcBorders>
              <w:left w:val="single" w:color="auto" w:sz="4" w:space="0"/>
              <w:right w:val="single" w:color="auto" w:sz="4" w:space="0"/>
            </w:tcBorders>
            <w:vAlign w:val="center"/>
          </w:tcPr>
          <w:p>
            <w:pPr>
              <w:jc w:val="center"/>
              <w:rPr>
                <w:rFonts w:eastAsia="仿宋_GB2312"/>
                <w:kern w:val="0"/>
                <w:sz w:val="22"/>
                <w:szCs w:val="22"/>
              </w:rPr>
            </w:pPr>
          </w:p>
        </w:tc>
        <w:tc>
          <w:tcPr>
            <w:tcW w:w="4111"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财政体制增量补助（预计1亿元）</w:t>
            </w:r>
          </w:p>
        </w:tc>
        <w:tc>
          <w:tcPr>
            <w:tcW w:w="1984"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30,000 </w:t>
            </w:r>
          </w:p>
        </w:tc>
      </w:tr>
      <w:tr>
        <w:tblPrEx>
          <w:tblCellMar>
            <w:top w:w="0" w:type="dxa"/>
            <w:left w:w="108" w:type="dxa"/>
            <w:bottom w:w="0" w:type="dxa"/>
            <w:right w:w="108" w:type="dxa"/>
          </w:tblCellMar>
        </w:tblPrEx>
        <w:trPr>
          <w:trHeight w:val="425" w:hRule="atLeast"/>
        </w:trPr>
        <w:tc>
          <w:tcPr>
            <w:tcW w:w="2410" w:type="dxa"/>
            <w:vMerge w:val="continue"/>
            <w:tcBorders>
              <w:left w:val="single" w:color="auto" w:sz="4" w:space="0"/>
              <w:right w:val="single" w:color="auto" w:sz="4" w:space="0"/>
            </w:tcBorders>
            <w:vAlign w:val="center"/>
          </w:tcPr>
          <w:p>
            <w:pPr>
              <w:jc w:val="center"/>
              <w:rPr>
                <w:rFonts w:eastAsia="仿宋_GB2312"/>
                <w:kern w:val="0"/>
                <w:sz w:val="22"/>
                <w:szCs w:val="22"/>
              </w:rPr>
            </w:pPr>
          </w:p>
        </w:tc>
        <w:tc>
          <w:tcPr>
            <w:tcW w:w="4111"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体制补助、结算补助收入</w:t>
            </w:r>
          </w:p>
        </w:tc>
        <w:tc>
          <w:tcPr>
            <w:tcW w:w="1984"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12,203 </w:t>
            </w:r>
          </w:p>
        </w:tc>
      </w:tr>
      <w:tr>
        <w:tblPrEx>
          <w:tblCellMar>
            <w:top w:w="0" w:type="dxa"/>
            <w:left w:w="108" w:type="dxa"/>
            <w:bottom w:w="0" w:type="dxa"/>
            <w:right w:w="108" w:type="dxa"/>
          </w:tblCellMar>
        </w:tblPrEx>
        <w:trPr>
          <w:trHeight w:val="425" w:hRule="atLeast"/>
        </w:trPr>
        <w:tc>
          <w:tcPr>
            <w:tcW w:w="2410" w:type="dxa"/>
            <w:vMerge w:val="continue"/>
            <w:tcBorders>
              <w:left w:val="single" w:color="auto" w:sz="4" w:space="0"/>
              <w:right w:val="single" w:color="auto" w:sz="4" w:space="0"/>
            </w:tcBorders>
            <w:vAlign w:val="center"/>
          </w:tcPr>
          <w:p>
            <w:pPr>
              <w:jc w:val="center"/>
              <w:rPr>
                <w:rFonts w:eastAsia="仿宋_GB2312"/>
                <w:kern w:val="0"/>
                <w:sz w:val="22"/>
                <w:szCs w:val="22"/>
              </w:rPr>
            </w:pPr>
          </w:p>
        </w:tc>
        <w:tc>
          <w:tcPr>
            <w:tcW w:w="4111"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减：增值税“五五分享”税收返还收入</w:t>
            </w:r>
          </w:p>
        </w:tc>
        <w:tc>
          <w:tcPr>
            <w:tcW w:w="1984"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-50,438 </w:t>
            </w:r>
          </w:p>
        </w:tc>
      </w:tr>
      <w:tr>
        <w:tblPrEx>
          <w:tblCellMar>
            <w:top w:w="0" w:type="dxa"/>
            <w:left w:w="108" w:type="dxa"/>
            <w:bottom w:w="0" w:type="dxa"/>
            <w:right w:w="108" w:type="dxa"/>
          </w:tblCellMar>
        </w:tblPrEx>
        <w:trPr>
          <w:trHeight w:val="425" w:hRule="atLeast"/>
        </w:trPr>
        <w:tc>
          <w:tcPr>
            <w:tcW w:w="2410" w:type="dxa"/>
            <w:vMerge w:val="continue"/>
            <w:tcBorders>
              <w:left w:val="single" w:color="auto" w:sz="4" w:space="0"/>
              <w:right w:val="single" w:color="auto" w:sz="4" w:space="0"/>
            </w:tcBorders>
            <w:vAlign w:val="center"/>
          </w:tcPr>
          <w:p>
            <w:pPr>
              <w:jc w:val="center"/>
              <w:rPr>
                <w:rFonts w:eastAsia="仿宋_GB2312"/>
                <w:kern w:val="0"/>
                <w:sz w:val="22"/>
                <w:szCs w:val="22"/>
              </w:rPr>
            </w:pPr>
          </w:p>
        </w:tc>
        <w:tc>
          <w:tcPr>
            <w:tcW w:w="4111"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教育科技社保等共同事权转移支付</w:t>
            </w:r>
          </w:p>
        </w:tc>
        <w:tc>
          <w:tcPr>
            <w:tcW w:w="1984"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 xml:space="preserve">4,401 </w:t>
            </w:r>
          </w:p>
        </w:tc>
      </w:tr>
      <w:tr>
        <w:tblPrEx>
          <w:tblCellMar>
            <w:top w:w="0" w:type="dxa"/>
            <w:left w:w="108" w:type="dxa"/>
            <w:bottom w:w="0" w:type="dxa"/>
            <w:right w:w="108" w:type="dxa"/>
          </w:tblCellMar>
        </w:tblPrEx>
        <w:trPr>
          <w:trHeight w:val="425" w:hRule="atLeast"/>
        </w:trPr>
        <w:tc>
          <w:tcPr>
            <w:tcW w:w="2410" w:type="dxa"/>
            <w:vMerge w:val="continue"/>
            <w:tcBorders>
              <w:left w:val="single" w:color="auto" w:sz="4" w:space="0"/>
              <w:right w:val="single" w:color="auto" w:sz="4" w:space="0"/>
            </w:tcBorders>
            <w:vAlign w:val="center"/>
          </w:tcPr>
          <w:p>
            <w:pPr>
              <w:jc w:val="center"/>
            </w:pPr>
          </w:p>
        </w:tc>
        <w:tc>
          <w:tcPr>
            <w:tcW w:w="4111"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专项转移支付</w:t>
            </w:r>
          </w:p>
        </w:tc>
        <w:tc>
          <w:tcPr>
            <w:tcW w:w="1984"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 xml:space="preserve">3,760 </w:t>
            </w:r>
          </w:p>
        </w:tc>
      </w:tr>
      <w:tr>
        <w:tblPrEx>
          <w:tblCellMar>
            <w:top w:w="0" w:type="dxa"/>
            <w:left w:w="108" w:type="dxa"/>
            <w:bottom w:w="0" w:type="dxa"/>
            <w:right w:w="108" w:type="dxa"/>
          </w:tblCellMar>
        </w:tblPrEx>
        <w:trPr>
          <w:trHeight w:val="425" w:hRule="atLeast"/>
        </w:trPr>
        <w:tc>
          <w:tcPr>
            <w:tcW w:w="2410"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kern w:val="0"/>
                <w:sz w:val="22"/>
                <w:szCs w:val="22"/>
              </w:rPr>
            </w:pPr>
          </w:p>
        </w:tc>
        <w:tc>
          <w:tcPr>
            <w:tcW w:w="4111" w:type="dxa"/>
            <w:tcBorders>
              <w:top w:val="nil"/>
              <w:left w:val="nil"/>
              <w:bottom w:val="single" w:color="auto" w:sz="4" w:space="0"/>
              <w:right w:val="single" w:color="auto" w:sz="4" w:space="0"/>
            </w:tcBorders>
            <w:shd w:val="clear" w:color="auto"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仿宋_GB2312" w:eastAsia="仿宋_GB2312" w:cs="仿宋_GB2312"/>
                <w:b/>
                <w:color w:val="000000"/>
                <w:kern w:val="0"/>
                <w:sz w:val="22"/>
                <w:szCs w:val="22"/>
                <w:lang w:bidi="ar"/>
              </w:rPr>
              <w:t>转移支付小计：</w:t>
            </w:r>
          </w:p>
        </w:tc>
        <w:tc>
          <w:tcPr>
            <w:tcW w:w="1984" w:type="dxa"/>
            <w:tcBorders>
              <w:top w:val="nil"/>
              <w:left w:val="nil"/>
              <w:bottom w:val="single" w:color="auto" w:sz="4" w:space="0"/>
              <w:right w:val="single" w:color="auto" w:sz="4" w:space="0"/>
            </w:tcBorders>
            <w:shd w:val="clear" w:color="auto"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仿宋_GB2312" w:eastAsia="仿宋_GB2312" w:cs="仿宋_GB2312"/>
                <w:b/>
                <w:color w:val="000000"/>
                <w:kern w:val="0"/>
                <w:sz w:val="22"/>
                <w:szCs w:val="22"/>
                <w:lang w:bidi="ar"/>
              </w:rPr>
              <w:t xml:space="preserve">29,926 </w:t>
            </w:r>
          </w:p>
        </w:tc>
      </w:tr>
      <w:tr>
        <w:tblPrEx>
          <w:tblCellMar>
            <w:top w:w="0" w:type="dxa"/>
            <w:left w:w="108" w:type="dxa"/>
            <w:bottom w:w="0" w:type="dxa"/>
            <w:right w:w="108" w:type="dxa"/>
          </w:tblCellMar>
        </w:tblPrEx>
        <w:trPr>
          <w:trHeight w:val="425" w:hRule="atLeast"/>
        </w:trPr>
        <w:tc>
          <w:tcPr>
            <w:tcW w:w="2410" w:type="dxa"/>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_GB2312"/>
                <w:b/>
                <w:bCs/>
                <w:kern w:val="0"/>
                <w:sz w:val="22"/>
                <w:szCs w:val="22"/>
              </w:rPr>
            </w:pPr>
            <w:r>
              <w:rPr>
                <w:rFonts w:eastAsia="仿宋_GB2312"/>
                <w:color w:val="000000"/>
                <w:kern w:val="0"/>
                <w:sz w:val="22"/>
                <w:szCs w:val="22"/>
                <w:lang w:bidi="ar"/>
              </w:rPr>
              <w:t>三、预算稳定调节基金调入</w:t>
            </w:r>
          </w:p>
        </w:tc>
        <w:tc>
          <w:tcPr>
            <w:tcW w:w="4111" w:type="dxa"/>
            <w:tcBorders>
              <w:top w:val="nil"/>
              <w:left w:val="nil"/>
              <w:bottom w:val="single" w:color="auto" w:sz="4" w:space="0"/>
              <w:right w:val="single" w:color="auto" w:sz="4" w:space="0"/>
            </w:tcBorders>
            <w:shd w:val="clear" w:color="auto"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仿宋_GB2312" w:eastAsia="仿宋_GB2312" w:cs="仿宋_GB2312"/>
                <w:b/>
                <w:color w:val="000000"/>
                <w:kern w:val="0"/>
                <w:sz w:val="22"/>
                <w:szCs w:val="22"/>
                <w:lang w:bidi="ar"/>
              </w:rPr>
              <w:t>预算稳定调节基金调入</w:t>
            </w:r>
          </w:p>
        </w:tc>
        <w:tc>
          <w:tcPr>
            <w:tcW w:w="1984" w:type="dxa"/>
            <w:tcBorders>
              <w:top w:val="nil"/>
              <w:left w:val="nil"/>
              <w:bottom w:val="single" w:color="auto" w:sz="4" w:space="0"/>
              <w:right w:val="single" w:color="auto" w:sz="4" w:space="0"/>
            </w:tcBorders>
            <w:shd w:val="clear" w:color="auto" w:fill="D7D7D7"/>
            <w:vAlign w:val="center"/>
          </w:tcPr>
          <w:p>
            <w:pPr>
              <w:widowControl/>
              <w:jc w:val="center"/>
              <w:textAlignment w:val="center"/>
              <w:rPr>
                <w:rFonts w:ascii="仿宋_GB2312" w:hAnsi="仿宋_GB2312" w:eastAsia="仿宋_GB2312" w:cs="仿宋_GB2312"/>
                <w:b/>
                <w:bCs/>
                <w:kern w:val="0"/>
                <w:sz w:val="22"/>
                <w:szCs w:val="22"/>
              </w:rPr>
            </w:pPr>
            <w:r>
              <w:rPr>
                <w:rFonts w:hint="eastAsia" w:ascii="仿宋_GB2312" w:hAnsi="仿宋_GB2312" w:eastAsia="仿宋_GB2312" w:cs="仿宋_GB2312"/>
                <w:b/>
                <w:color w:val="000000"/>
                <w:kern w:val="0"/>
                <w:sz w:val="22"/>
                <w:szCs w:val="22"/>
                <w:lang w:bidi="ar"/>
              </w:rPr>
              <w:t xml:space="preserve">10,000 </w:t>
            </w:r>
          </w:p>
        </w:tc>
      </w:tr>
      <w:tr>
        <w:tblPrEx>
          <w:tblCellMar>
            <w:top w:w="0" w:type="dxa"/>
            <w:left w:w="108" w:type="dxa"/>
            <w:bottom w:w="0" w:type="dxa"/>
            <w:right w:w="108" w:type="dxa"/>
          </w:tblCellMar>
        </w:tblPrEx>
        <w:trPr>
          <w:trHeight w:val="425" w:hRule="atLeast"/>
        </w:trPr>
        <w:tc>
          <w:tcPr>
            <w:tcW w:w="6521"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widowControl/>
              <w:jc w:val="center"/>
              <w:textAlignment w:val="center"/>
              <w:rPr>
                <w:rFonts w:ascii="仿宋_GB2312" w:hAnsi="仿宋_GB2312" w:eastAsia="仿宋_GB2312" w:cs="仿宋_GB2312"/>
                <w:b/>
                <w:bCs/>
                <w:kern w:val="0"/>
                <w:sz w:val="24"/>
              </w:rPr>
            </w:pPr>
            <w:r>
              <w:rPr>
                <w:rFonts w:hint="eastAsia" w:ascii="仿宋_GB2312" w:hAnsi="仿宋_GB2312" w:eastAsia="仿宋_GB2312" w:cs="仿宋_GB2312"/>
                <w:b/>
                <w:color w:val="000000"/>
                <w:kern w:val="0"/>
                <w:sz w:val="24"/>
                <w:lang w:bidi="ar"/>
              </w:rPr>
              <w:t>公共预算可用财力合计：</w:t>
            </w:r>
          </w:p>
        </w:tc>
        <w:tc>
          <w:tcPr>
            <w:tcW w:w="1984" w:type="dxa"/>
            <w:tcBorders>
              <w:top w:val="single" w:color="auto" w:sz="4" w:space="0"/>
              <w:left w:val="single" w:color="auto" w:sz="4" w:space="0"/>
              <w:bottom w:val="single" w:color="auto" w:sz="4" w:space="0"/>
              <w:right w:val="single" w:color="auto" w:sz="4" w:space="0"/>
            </w:tcBorders>
            <w:shd w:val="clear" w:color="auto" w:fill="BEBEBE"/>
            <w:vAlign w:val="center"/>
          </w:tcPr>
          <w:p>
            <w:pPr>
              <w:widowControl/>
              <w:jc w:val="center"/>
              <w:textAlignment w:val="center"/>
              <w:rPr>
                <w:rFonts w:ascii="仿宋_GB2312" w:hAnsi="仿宋_GB2312" w:eastAsia="仿宋_GB2312" w:cs="仿宋_GB2312"/>
                <w:b/>
                <w:bCs/>
                <w:kern w:val="0"/>
                <w:sz w:val="24"/>
              </w:rPr>
            </w:pPr>
            <w:r>
              <w:rPr>
                <w:rFonts w:hint="eastAsia" w:ascii="仿宋_GB2312" w:hAnsi="仿宋_GB2312" w:eastAsia="仿宋_GB2312" w:cs="仿宋_GB2312"/>
                <w:b/>
                <w:color w:val="000000"/>
                <w:kern w:val="0"/>
                <w:sz w:val="24"/>
                <w:lang w:bidi="ar"/>
              </w:rPr>
              <w:t xml:space="preserve">204,994 </w:t>
            </w:r>
          </w:p>
        </w:tc>
      </w:tr>
    </w:tbl>
    <w:p>
      <w:pPr>
        <w:spacing w:line="560" w:lineRule="exact"/>
        <w:ind w:firstLine="643" w:firstLineChars="200"/>
        <w:rPr>
          <w:rFonts w:eastAsia="仿宋_GB2312"/>
          <w:b/>
          <w:sz w:val="32"/>
          <w:szCs w:val="32"/>
        </w:rPr>
      </w:pPr>
      <w:r>
        <w:rPr>
          <w:rFonts w:eastAsia="仿宋_GB2312"/>
          <w:b/>
          <w:bCs/>
          <w:sz w:val="32"/>
          <w:szCs w:val="32"/>
        </w:rPr>
        <w:t>2.政府性基金预算收入及可用财力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kern w:val="0"/>
          <w:sz w:val="32"/>
          <w:szCs w:val="32"/>
          <w:lang w:eastAsia="zh-CN"/>
        </w:rPr>
        <w:t>预计</w:t>
      </w:r>
      <w:r>
        <w:rPr>
          <w:rFonts w:eastAsia="仿宋_GB2312"/>
          <w:kern w:val="0"/>
          <w:sz w:val="32"/>
          <w:szCs w:val="32"/>
        </w:rPr>
        <w:t>2021年</w:t>
      </w:r>
      <w:r>
        <w:rPr>
          <w:rFonts w:eastAsia="仿宋_GB2312"/>
          <w:sz w:val="32"/>
          <w:szCs w:val="32"/>
        </w:rPr>
        <w:t>管委会政府性基金预算收入25000万元，较上年同期增长16.</w:t>
      </w:r>
      <w:r>
        <w:rPr>
          <w:rFonts w:hint="eastAsia" w:eastAsia="仿宋_GB2312"/>
          <w:sz w:val="32"/>
          <w:szCs w:val="32"/>
        </w:rPr>
        <w:t>57</w:t>
      </w:r>
      <w:r>
        <w:rPr>
          <w:rFonts w:eastAsia="仿宋_GB2312"/>
          <w:sz w:val="32"/>
          <w:szCs w:val="32"/>
        </w:rPr>
        <w:t>%。基金预算当年可用财力合计2</w:t>
      </w:r>
      <w:r>
        <w:rPr>
          <w:rFonts w:hint="eastAsia" w:eastAsia="仿宋_GB2312"/>
          <w:sz w:val="32"/>
          <w:szCs w:val="32"/>
        </w:rPr>
        <w:t>6596</w:t>
      </w:r>
      <w:r>
        <w:rPr>
          <w:rFonts w:eastAsia="仿宋_GB2312"/>
          <w:sz w:val="32"/>
          <w:szCs w:val="32"/>
        </w:rPr>
        <w:t>万元，其中：当年预算收入25000万元，上级转移支付收入3万元，上年结余</w:t>
      </w:r>
      <w:r>
        <w:rPr>
          <w:rFonts w:hint="eastAsia" w:eastAsia="仿宋_GB2312"/>
          <w:sz w:val="32"/>
          <w:szCs w:val="32"/>
        </w:rPr>
        <w:t>1593</w:t>
      </w:r>
      <w:r>
        <w:rPr>
          <w:rFonts w:eastAsia="仿宋_GB2312"/>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36" w:firstLineChars="198"/>
        <w:textAlignment w:val="auto"/>
        <w:rPr>
          <w:rFonts w:eastAsia="仿宋_GB2312"/>
          <w:b/>
          <w:bCs/>
          <w:sz w:val="32"/>
          <w:szCs w:val="32"/>
        </w:rPr>
      </w:pPr>
      <w:r>
        <w:rPr>
          <w:rFonts w:eastAsia="仿宋_GB2312"/>
          <w:b/>
          <w:bCs/>
          <w:sz w:val="32"/>
          <w:szCs w:val="32"/>
        </w:rPr>
        <w:t>3.国有资本经营预算收入及可用财力</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eastAsia="仿宋_GB2312"/>
          <w:sz w:val="32"/>
          <w:szCs w:val="32"/>
        </w:rPr>
      </w:pPr>
      <w:r>
        <w:rPr>
          <w:rFonts w:hint="eastAsia" w:eastAsia="仿宋_GB2312"/>
          <w:sz w:val="32"/>
          <w:szCs w:val="32"/>
          <w:lang w:eastAsia="zh-CN"/>
        </w:rPr>
        <w:t>预计</w:t>
      </w:r>
      <w:r>
        <w:rPr>
          <w:rFonts w:eastAsia="仿宋_GB2312"/>
          <w:sz w:val="32"/>
          <w:szCs w:val="32"/>
        </w:rPr>
        <w:t>2021年宁东基地国有资本经营预算收入1330万元，其中：宁东开发投资公司预计上解国有资本经营收入800万元，宁东担保公司预计上解国有资本经营收入330万元，宁东市政建设公司预计上解国有资本经营收入200万元。国有资本经营预算当年可用财力合计1522万元，其中：当年收入1330万元，上级转移支付收入5万元，上年结转187万元。</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eastAsia="仿宋_GB2312"/>
          <w:b/>
          <w:bCs/>
          <w:sz w:val="32"/>
          <w:szCs w:val="32"/>
        </w:rPr>
      </w:pPr>
      <w:r>
        <w:rPr>
          <w:rFonts w:eastAsia="仿宋_GB2312"/>
          <w:b/>
          <w:bCs/>
          <w:sz w:val="32"/>
          <w:szCs w:val="32"/>
        </w:rPr>
        <w:t>以上一般公共预算、政府性基金预算及国有资本经营预算可用财力总计为</w:t>
      </w:r>
      <w:r>
        <w:rPr>
          <w:rFonts w:eastAsia="仿宋_GB2312"/>
          <w:b/>
          <w:bCs/>
          <w:kern w:val="0"/>
          <w:sz w:val="32"/>
          <w:szCs w:val="32"/>
        </w:rPr>
        <w:t>23</w:t>
      </w:r>
      <w:r>
        <w:rPr>
          <w:rFonts w:hint="eastAsia" w:eastAsia="仿宋_GB2312"/>
          <w:b/>
          <w:bCs/>
          <w:kern w:val="0"/>
          <w:sz w:val="32"/>
          <w:szCs w:val="32"/>
        </w:rPr>
        <w:t>3112</w:t>
      </w:r>
      <w:r>
        <w:rPr>
          <w:rFonts w:eastAsia="仿宋_GB2312"/>
          <w:b/>
          <w:bCs/>
          <w:sz w:val="32"/>
          <w:szCs w:val="32"/>
        </w:rPr>
        <w:t>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（二）2021年财政支出预算安排</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在编制2021年项目支出预算中，根据全口径预算管理要求，将一般公共财政预算、</w:t>
      </w:r>
      <w:r>
        <w:rPr>
          <w:rFonts w:hint="eastAsia" w:eastAsia="楷体_GB2312"/>
          <w:bCs/>
          <w:color w:val="000000" w:themeColor="text1"/>
          <w:sz w:val="32"/>
          <w:szCs w:val="32"/>
          <w:lang w:eastAsia="zh-CN"/>
          <w14:textFill>
            <w14:solidFill>
              <w14:schemeClr w14:val="tx1"/>
            </w14:solidFill>
          </w14:textFill>
        </w:rPr>
        <w:t>政府性基金、</w:t>
      </w:r>
      <w:r>
        <w:rPr>
          <w:rFonts w:eastAsia="楷体_GB2312"/>
          <w:bCs/>
          <w:color w:val="000000" w:themeColor="text1"/>
          <w:sz w:val="32"/>
          <w:szCs w:val="32"/>
          <w14:textFill>
            <w14:solidFill>
              <w14:schemeClr w14:val="tx1"/>
            </w14:solidFill>
          </w14:textFill>
        </w:rPr>
        <w:t>基金预算、国有资本经营预算相结合，形成全口径预算。</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2021年预计可用财力</w:t>
      </w:r>
      <w:r>
        <w:rPr>
          <w:rFonts w:hint="eastAsia" w:eastAsia="楷体_GB2312"/>
          <w:bCs/>
          <w:color w:val="000000" w:themeColor="text1"/>
          <w:sz w:val="32"/>
          <w:szCs w:val="32"/>
          <w14:textFill>
            <w14:solidFill>
              <w14:schemeClr w14:val="tx1"/>
            </w14:solidFill>
          </w14:textFill>
        </w:rPr>
        <w:t>233112</w:t>
      </w:r>
      <w:r>
        <w:rPr>
          <w:rFonts w:eastAsia="楷体_GB2312"/>
          <w:bCs/>
          <w:color w:val="000000" w:themeColor="text1"/>
          <w:sz w:val="32"/>
          <w:szCs w:val="32"/>
          <w14:textFill>
            <w14:solidFill>
              <w14:schemeClr w14:val="tx1"/>
            </w14:solidFill>
          </w14:textFill>
        </w:rPr>
        <w:t>万元，较上年244871万元减少</w:t>
      </w:r>
      <w:r>
        <w:rPr>
          <w:rFonts w:hint="eastAsia" w:eastAsia="楷体_GB2312"/>
          <w:bCs/>
          <w:color w:val="000000" w:themeColor="text1"/>
          <w:sz w:val="32"/>
          <w:szCs w:val="32"/>
          <w14:textFill>
            <w14:solidFill>
              <w14:schemeClr w14:val="tx1"/>
            </w14:solidFill>
          </w14:textFill>
        </w:rPr>
        <w:t>11759</w:t>
      </w:r>
      <w:r>
        <w:rPr>
          <w:rFonts w:eastAsia="楷体_GB2312"/>
          <w:bCs/>
          <w:color w:val="000000" w:themeColor="text1"/>
          <w:sz w:val="32"/>
          <w:szCs w:val="32"/>
          <w14:textFill>
            <w14:solidFill>
              <w14:schemeClr w14:val="tx1"/>
            </w14:solidFill>
          </w14:textFill>
        </w:rPr>
        <w:t>万元，支出预算较上年减少</w:t>
      </w:r>
      <w:r>
        <w:rPr>
          <w:rFonts w:hint="eastAsia" w:eastAsia="楷体_GB2312"/>
          <w:bCs/>
          <w:color w:val="000000" w:themeColor="text1"/>
          <w:sz w:val="32"/>
          <w:szCs w:val="32"/>
          <w14:textFill>
            <w14:solidFill>
              <w14:schemeClr w14:val="tx1"/>
            </w14:solidFill>
          </w14:textFill>
        </w:rPr>
        <w:t>4.80</w:t>
      </w:r>
      <w:r>
        <w:rPr>
          <w:rFonts w:eastAsia="楷体_GB2312"/>
          <w:bCs/>
          <w:color w:val="000000" w:themeColor="text1"/>
          <w:sz w:val="32"/>
          <w:szCs w:val="32"/>
          <w14:textFill>
            <w14:solidFill>
              <w14:schemeClr w14:val="tx1"/>
            </w14:solidFill>
          </w14:textFill>
        </w:rPr>
        <w:t>%。根据2021年基地经济发展态势，在充分考虑各方面资金需求，在确保“保工资、保运转、保基本民生”支出的基础上，按照“</w:t>
      </w:r>
      <w:r>
        <w:rPr>
          <w:rFonts w:hint="eastAsia" w:eastAsia="楷体_GB2312"/>
          <w:bCs/>
          <w:color w:val="000000" w:themeColor="text1"/>
          <w:sz w:val="32"/>
          <w:szCs w:val="32"/>
          <w14:textFill>
            <w14:solidFill>
              <w14:schemeClr w14:val="tx1"/>
            </w14:solidFill>
          </w14:textFill>
        </w:rPr>
        <w:t>稳增长</w:t>
      </w:r>
      <w:r>
        <w:rPr>
          <w:rFonts w:eastAsia="楷体_GB2312"/>
          <w:bCs/>
          <w:color w:val="000000" w:themeColor="text1"/>
          <w:sz w:val="32"/>
          <w:szCs w:val="32"/>
          <w14:textFill>
            <w14:solidFill>
              <w14:schemeClr w14:val="tx1"/>
            </w14:solidFill>
          </w14:textFill>
        </w:rPr>
        <w:t>、调结构、</w:t>
      </w:r>
      <w:r>
        <w:rPr>
          <w:rFonts w:hint="eastAsia" w:eastAsia="楷体_GB2312"/>
          <w:bCs/>
          <w:color w:val="000000" w:themeColor="text1"/>
          <w:sz w:val="32"/>
          <w:szCs w:val="32"/>
          <w14:textFill>
            <w14:solidFill>
              <w14:schemeClr w14:val="tx1"/>
            </w14:solidFill>
          </w14:textFill>
        </w:rPr>
        <w:t>惠民生、</w:t>
      </w:r>
      <w:r>
        <w:rPr>
          <w:rFonts w:eastAsia="楷体_GB2312"/>
          <w:bCs/>
          <w:color w:val="000000" w:themeColor="text1"/>
          <w:sz w:val="32"/>
          <w:szCs w:val="32"/>
          <w14:textFill>
            <w14:solidFill>
              <w14:schemeClr w14:val="tx1"/>
            </w14:solidFill>
          </w14:textFill>
        </w:rPr>
        <w:t>促发展、防风险”的原则，围绕基地2021年重点工作，统筹安排各项支出</w:t>
      </w:r>
      <w:r>
        <w:rPr>
          <w:rFonts w:hint="eastAsia" w:eastAsia="楷体_GB2312"/>
          <w:bCs/>
          <w:color w:val="000000" w:themeColor="text1"/>
          <w:sz w:val="32"/>
          <w:szCs w:val="32"/>
          <w14:textFill>
            <w14:solidFill>
              <w14:schemeClr w14:val="tx1"/>
            </w14:solidFill>
          </w14:textFill>
        </w:rPr>
        <w:t>233112</w:t>
      </w:r>
      <w:r>
        <w:rPr>
          <w:rFonts w:eastAsia="楷体_GB2312"/>
          <w:bCs/>
          <w:color w:val="000000" w:themeColor="text1"/>
          <w:sz w:val="32"/>
          <w:szCs w:val="32"/>
          <w14:textFill>
            <w14:solidFill>
              <w14:schemeClr w14:val="tx1"/>
            </w14:solidFill>
          </w14:textFill>
        </w:rPr>
        <w:t>万元，其中：基本支出</w:t>
      </w:r>
      <w:r>
        <w:rPr>
          <w:rFonts w:hint="eastAsia" w:eastAsia="楷体_GB2312"/>
          <w:bCs/>
          <w:color w:val="000000" w:themeColor="text1"/>
          <w:sz w:val="32"/>
          <w:szCs w:val="32"/>
          <w14:textFill>
            <w14:solidFill>
              <w14:schemeClr w14:val="tx1"/>
            </w14:solidFill>
          </w14:textFill>
        </w:rPr>
        <w:t>17406</w:t>
      </w:r>
      <w:r>
        <w:rPr>
          <w:rFonts w:eastAsia="楷体_GB2312"/>
          <w:bCs/>
          <w:color w:val="000000" w:themeColor="text1"/>
          <w:sz w:val="32"/>
          <w:szCs w:val="32"/>
          <w14:textFill>
            <w14:solidFill>
              <w14:schemeClr w14:val="tx1"/>
            </w14:solidFill>
          </w14:textFill>
        </w:rPr>
        <w:t>万元，项目支出</w:t>
      </w:r>
      <w:r>
        <w:rPr>
          <w:rFonts w:hint="eastAsia" w:eastAsia="楷体_GB2312"/>
          <w:bCs/>
          <w:color w:val="000000" w:themeColor="text1"/>
          <w:sz w:val="32"/>
          <w:szCs w:val="32"/>
          <w14:textFill>
            <w14:solidFill>
              <w14:schemeClr w14:val="tx1"/>
            </w14:solidFill>
          </w14:textFill>
        </w:rPr>
        <w:t>215706</w:t>
      </w:r>
      <w:r>
        <w:rPr>
          <w:rFonts w:eastAsia="楷体_GB2312"/>
          <w:bCs/>
          <w:color w:val="000000" w:themeColor="text1"/>
          <w:sz w:val="32"/>
          <w:szCs w:val="32"/>
          <w14:textFill>
            <w14:solidFill>
              <w14:schemeClr w14:val="tx1"/>
            </w14:solidFill>
          </w14:textFill>
        </w:rPr>
        <w:t>万元。详见下表：</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420" w:leftChars="200"/>
        <w:jc w:val="center"/>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2021年宁东基地支出预算汇总表</w:t>
      </w:r>
    </w:p>
    <w:p>
      <w:pPr>
        <w:keepNext w:val="0"/>
        <w:keepLines w:val="0"/>
        <w:pageBreakBefore w:val="0"/>
        <w:kinsoku/>
        <w:wordWrap/>
        <w:overflowPunct/>
        <w:topLinePunct w:val="0"/>
        <w:autoSpaceDE/>
        <w:autoSpaceDN/>
        <w:bidi w:val="0"/>
        <w:adjustRightInd/>
        <w:snapToGrid/>
        <w:spacing w:line="560" w:lineRule="exact"/>
        <w:ind w:left="420" w:leftChars="200"/>
        <w:jc w:val="right"/>
        <w:textAlignment w:val="auto"/>
        <w:rPr>
          <w:rFonts w:eastAsia="楷体_GB2312"/>
          <w:bCs/>
          <w:color w:val="000000" w:themeColor="text1"/>
          <w:sz w:val="24"/>
          <w:szCs w:val="24"/>
          <w14:textFill>
            <w14:solidFill>
              <w14:schemeClr w14:val="tx1"/>
            </w14:solidFill>
          </w14:textFill>
        </w:rPr>
      </w:pPr>
      <w:r>
        <w:rPr>
          <w:rFonts w:eastAsia="楷体_GB2312"/>
          <w:bCs/>
          <w:color w:val="000000" w:themeColor="text1"/>
          <w:sz w:val="24"/>
          <w:szCs w:val="24"/>
          <w14:textFill>
            <w14:solidFill>
              <w14:schemeClr w14:val="tx1"/>
            </w14:solidFill>
          </w14:textFill>
        </w:rPr>
        <w:t xml:space="preserve"> 单位：万元</w:t>
      </w:r>
    </w:p>
    <w:tbl>
      <w:tblPr>
        <w:tblStyle w:val="8"/>
        <w:tblW w:w="8647" w:type="dxa"/>
        <w:tblInd w:w="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01"/>
        <w:gridCol w:w="510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Align w:val="center"/>
          </w:tcPr>
          <w:p>
            <w:pPr>
              <w:widowControl/>
              <w:jc w:val="center"/>
              <w:textAlignment w:val="center"/>
              <w:rPr>
                <w:rFonts w:eastAsia="仿宋_GB2312"/>
                <w:bCs/>
                <w:color w:val="000000"/>
                <w:sz w:val="22"/>
                <w:szCs w:val="22"/>
              </w:rPr>
            </w:pPr>
            <w:r>
              <w:rPr>
                <w:rFonts w:hint="eastAsia" w:ascii="仿宋_GB2312" w:hAnsi="宋体" w:eastAsia="仿宋_GB2312" w:cs="仿宋_GB2312"/>
                <w:b/>
                <w:color w:val="000000"/>
                <w:kern w:val="0"/>
                <w:sz w:val="22"/>
                <w:szCs w:val="22"/>
                <w:lang w:bidi="ar"/>
              </w:rPr>
              <w:t>类 别</w:t>
            </w:r>
          </w:p>
        </w:tc>
        <w:tc>
          <w:tcPr>
            <w:tcW w:w="5103" w:type="dxa"/>
            <w:vAlign w:val="center"/>
          </w:tcPr>
          <w:p>
            <w:pPr>
              <w:widowControl/>
              <w:jc w:val="left"/>
              <w:textAlignment w:val="center"/>
              <w:rPr>
                <w:rFonts w:eastAsia="仿宋_GB2312"/>
                <w:bCs/>
                <w:color w:val="000000"/>
                <w:sz w:val="22"/>
                <w:szCs w:val="22"/>
              </w:rPr>
            </w:pPr>
            <w:r>
              <w:rPr>
                <w:rFonts w:hint="eastAsia" w:ascii="仿宋_GB2312" w:hAnsi="宋体" w:eastAsia="仿宋_GB2312" w:cs="仿宋_GB2312"/>
                <w:color w:val="000000"/>
                <w:kern w:val="0"/>
                <w:sz w:val="22"/>
                <w:szCs w:val="22"/>
                <w:lang w:bidi="ar"/>
              </w:rPr>
              <w:t>项 目</w:t>
            </w:r>
          </w:p>
        </w:tc>
        <w:tc>
          <w:tcPr>
            <w:tcW w:w="1843" w:type="dxa"/>
            <w:vAlign w:val="center"/>
          </w:tcPr>
          <w:p>
            <w:pPr>
              <w:widowControl/>
              <w:jc w:val="center"/>
              <w:textAlignment w:val="center"/>
              <w:rPr>
                <w:rFonts w:eastAsia="仿宋_GB2312"/>
                <w:bCs/>
                <w:color w:val="000000"/>
                <w:sz w:val="22"/>
                <w:szCs w:val="22"/>
              </w:rPr>
            </w:pPr>
            <w:r>
              <w:rPr>
                <w:rFonts w:hint="eastAsia" w:ascii="仿宋_GB2312" w:hAnsi="宋体" w:eastAsia="仿宋_GB2312" w:cs="仿宋_GB2312"/>
                <w:color w:val="000000"/>
                <w:kern w:val="0"/>
                <w:sz w:val="22"/>
                <w:szCs w:val="22"/>
                <w:lang w:bidi="ar"/>
              </w:rPr>
              <w:t>金 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restart"/>
            <w:vAlign w:val="center"/>
          </w:tcPr>
          <w:p>
            <w:pPr>
              <w:widowControl/>
              <w:jc w:val="center"/>
              <w:textAlignment w:val="center"/>
              <w:rPr>
                <w:rFonts w:eastAsia="仿宋_GB2312"/>
                <w:b/>
                <w:color w:val="000000"/>
                <w:sz w:val="22"/>
                <w:szCs w:val="22"/>
              </w:rPr>
            </w:pPr>
            <w:r>
              <w:rPr>
                <w:rFonts w:hint="eastAsia" w:ascii="仿宋_GB2312" w:hAnsi="宋体" w:eastAsia="仿宋_GB2312" w:cs="仿宋_GB2312"/>
                <w:b/>
                <w:color w:val="000000"/>
                <w:kern w:val="0"/>
                <w:sz w:val="22"/>
                <w:szCs w:val="22"/>
                <w:lang w:bidi="ar"/>
              </w:rPr>
              <w:t>一、基本支出</w:t>
            </w:r>
          </w:p>
        </w:tc>
        <w:tc>
          <w:tcPr>
            <w:tcW w:w="5103" w:type="dxa"/>
            <w:vAlign w:val="center"/>
          </w:tcPr>
          <w:p>
            <w:pPr>
              <w:widowControl/>
              <w:jc w:val="left"/>
              <w:textAlignment w:val="center"/>
              <w:rPr>
                <w:rFonts w:eastAsia="仿宋_GB2312"/>
                <w:color w:val="000000"/>
                <w:sz w:val="22"/>
                <w:szCs w:val="22"/>
              </w:rPr>
            </w:pPr>
            <w:r>
              <w:rPr>
                <w:rFonts w:hint="eastAsia" w:ascii="仿宋_GB2312" w:hAnsi="宋体" w:eastAsia="仿宋_GB2312" w:cs="仿宋_GB2312"/>
                <w:color w:val="000000"/>
                <w:kern w:val="0"/>
                <w:sz w:val="22"/>
                <w:szCs w:val="22"/>
                <w:lang w:bidi="ar"/>
              </w:rPr>
              <w:t>在职人员工资福利支出（含退休）</w:t>
            </w:r>
          </w:p>
        </w:tc>
        <w:tc>
          <w:tcPr>
            <w:tcW w:w="1843" w:type="dxa"/>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13,688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sz w:val="22"/>
                <w:szCs w:val="22"/>
              </w:rPr>
            </w:pPr>
            <w:r>
              <w:rPr>
                <w:rFonts w:hint="eastAsia" w:ascii="仿宋_GB2312" w:hAnsi="宋体" w:eastAsia="仿宋_GB2312" w:cs="仿宋_GB2312"/>
                <w:color w:val="000000"/>
                <w:kern w:val="0"/>
                <w:sz w:val="22"/>
                <w:szCs w:val="22"/>
                <w:lang w:bidi="ar"/>
              </w:rPr>
              <w:t>聘用及其他人员工资福利支出</w:t>
            </w:r>
          </w:p>
        </w:tc>
        <w:tc>
          <w:tcPr>
            <w:tcW w:w="1843" w:type="dxa"/>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2,786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sz w:val="22"/>
                <w:szCs w:val="22"/>
              </w:rPr>
            </w:pPr>
            <w:r>
              <w:rPr>
                <w:rFonts w:hint="eastAsia" w:ascii="仿宋_GB2312" w:hAnsi="宋体" w:eastAsia="仿宋_GB2312" w:cs="仿宋_GB2312"/>
                <w:color w:val="000000"/>
                <w:kern w:val="0"/>
                <w:sz w:val="22"/>
                <w:szCs w:val="22"/>
                <w:lang w:bidi="ar"/>
              </w:rPr>
              <w:t>基本公用支出</w:t>
            </w:r>
          </w:p>
        </w:tc>
        <w:tc>
          <w:tcPr>
            <w:tcW w:w="1843" w:type="dxa"/>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662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其他基本支出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270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shd w:val="clear" w:color="auto" w:fill="auto"/>
            <w:vAlign w:val="center"/>
          </w:tcPr>
          <w:p>
            <w:pPr>
              <w:jc w:val="center"/>
              <w:rPr>
                <w:rFonts w:eastAsia="仿宋_GB2312"/>
                <w:b/>
                <w:color w:val="000000"/>
                <w:sz w:val="22"/>
                <w:szCs w:val="22"/>
              </w:rPr>
            </w:pPr>
          </w:p>
        </w:tc>
        <w:tc>
          <w:tcPr>
            <w:tcW w:w="5103" w:type="dxa"/>
            <w:shd w:val="clear" w:color="auto" w:fill="D7D7D7"/>
            <w:vAlign w:val="center"/>
          </w:tcPr>
          <w:p>
            <w:pPr>
              <w:widowControl/>
              <w:jc w:val="left"/>
              <w:textAlignment w:val="center"/>
              <w:rPr>
                <w:rFonts w:eastAsia="仿宋_GB2312"/>
                <w:b/>
                <w:color w:val="000000"/>
                <w:kern w:val="0"/>
                <w:sz w:val="22"/>
                <w:szCs w:val="22"/>
              </w:rPr>
            </w:pPr>
            <w:r>
              <w:rPr>
                <w:rFonts w:hint="eastAsia" w:ascii="仿宋_GB2312" w:hAnsi="宋体" w:eastAsia="仿宋_GB2312" w:cs="仿宋_GB2312"/>
                <w:b/>
                <w:color w:val="000000"/>
                <w:kern w:val="0"/>
                <w:sz w:val="22"/>
                <w:szCs w:val="22"/>
                <w:lang w:bidi="ar"/>
              </w:rPr>
              <w:t>基本支出小计</w:t>
            </w:r>
          </w:p>
        </w:tc>
        <w:tc>
          <w:tcPr>
            <w:tcW w:w="1843" w:type="dxa"/>
            <w:shd w:val="clear" w:color="auto" w:fill="D7D7D7"/>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宋体" w:eastAsia="仿宋_GB2312" w:cs="仿宋_GB2312"/>
                <w:b/>
                <w:color w:val="000000"/>
                <w:kern w:val="0"/>
                <w:sz w:val="22"/>
                <w:szCs w:val="22"/>
                <w:lang w:bidi="ar"/>
              </w:rPr>
              <w:t xml:space="preserve">17,406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restart"/>
            <w:vAlign w:val="center"/>
          </w:tcPr>
          <w:p>
            <w:pPr>
              <w:widowControl/>
              <w:jc w:val="center"/>
              <w:textAlignment w:val="center"/>
              <w:rPr>
                <w:rFonts w:eastAsia="仿宋_GB2312"/>
                <w:b/>
                <w:color w:val="000000"/>
                <w:sz w:val="22"/>
                <w:szCs w:val="22"/>
              </w:rPr>
            </w:pPr>
            <w:r>
              <w:rPr>
                <w:rFonts w:hint="eastAsia" w:ascii="仿宋_GB2312" w:hAnsi="宋体" w:eastAsia="仿宋_GB2312" w:cs="仿宋_GB2312"/>
                <w:b/>
                <w:color w:val="000000"/>
                <w:kern w:val="0"/>
                <w:sz w:val="22"/>
                <w:szCs w:val="22"/>
                <w:lang w:bidi="ar"/>
              </w:rPr>
              <w:t>二、项目支出</w:t>
            </w: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部门运转支出</w:t>
            </w:r>
          </w:p>
        </w:tc>
        <w:tc>
          <w:tcPr>
            <w:tcW w:w="1843" w:type="dxa"/>
            <w:vAlign w:val="center"/>
          </w:tcPr>
          <w:p>
            <w:pPr>
              <w:keepNext w:val="0"/>
              <w:keepLines w:val="0"/>
              <w:widowControl/>
              <w:suppressLineNumbers w:val="0"/>
              <w:jc w:val="center"/>
              <w:textAlignment w:val="center"/>
              <w:rPr>
                <w:rFonts w:ascii="仿宋_GB2312" w:hAnsi="仿宋_GB2312" w:eastAsia="仿宋_GB2312" w:cs="仿宋_GB2312"/>
                <w:color w:val="000000"/>
                <w:sz w:val="22"/>
                <w:szCs w:val="22"/>
              </w:rPr>
            </w:pPr>
            <w:r>
              <w:rPr>
                <w:rFonts w:hint="eastAsia" w:ascii="仿宋_GB2312" w:hAnsi="宋体" w:eastAsia="仿宋_GB2312" w:cs="仿宋_GB2312"/>
                <w:i w:val="0"/>
                <w:color w:val="000000"/>
                <w:kern w:val="0"/>
                <w:sz w:val="22"/>
                <w:szCs w:val="22"/>
                <w:u w:val="none"/>
                <w:lang w:val="en-US" w:eastAsia="zh-CN" w:bidi="ar"/>
              </w:rPr>
              <w:t xml:space="preserve">18,392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其中：1.管委会预算单位支出</w:t>
            </w:r>
          </w:p>
        </w:tc>
        <w:tc>
          <w:tcPr>
            <w:tcW w:w="1843" w:type="dxa"/>
            <w:vAlign w:val="center"/>
          </w:tcPr>
          <w:p>
            <w:pPr>
              <w:keepNext w:val="0"/>
              <w:keepLines w:val="0"/>
              <w:widowControl/>
              <w:suppressLineNumbers w:val="0"/>
              <w:jc w:val="center"/>
              <w:textAlignment w:val="center"/>
              <w:rPr>
                <w:rFonts w:ascii="仿宋_GB2312" w:hAnsi="仿宋_GB2312" w:eastAsia="仿宋_GB2312" w:cs="仿宋_GB2312"/>
                <w:color w:val="000000"/>
                <w:sz w:val="22"/>
                <w:szCs w:val="22"/>
              </w:rPr>
            </w:pPr>
            <w:r>
              <w:rPr>
                <w:rFonts w:hint="eastAsia" w:ascii="仿宋_GB2312" w:hAnsi="宋体" w:eastAsia="仿宋_GB2312" w:cs="仿宋_GB2312"/>
                <w:i w:val="0"/>
                <w:color w:val="000000"/>
                <w:kern w:val="0"/>
                <w:sz w:val="22"/>
                <w:szCs w:val="22"/>
                <w:u w:val="none"/>
                <w:lang w:val="en-US" w:eastAsia="zh-CN" w:bidi="ar"/>
              </w:rPr>
              <w:t xml:space="preserve">13,079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2.宁东相关服务部门支出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5,313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民生专项支出</w:t>
            </w:r>
          </w:p>
        </w:tc>
        <w:tc>
          <w:tcPr>
            <w:tcW w:w="1843" w:type="dxa"/>
            <w:vAlign w:val="center"/>
          </w:tcPr>
          <w:p>
            <w:pPr>
              <w:keepNext w:val="0"/>
              <w:keepLines w:val="0"/>
              <w:widowControl/>
              <w:suppressLineNumbers w:val="0"/>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 xml:space="preserve">14,813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其中：1.教育专项支出</w:t>
            </w:r>
          </w:p>
        </w:tc>
        <w:tc>
          <w:tcPr>
            <w:tcW w:w="1843" w:type="dxa"/>
            <w:vAlign w:val="center"/>
          </w:tcPr>
          <w:p>
            <w:pPr>
              <w:keepNext w:val="0"/>
              <w:keepLines w:val="0"/>
              <w:widowControl/>
              <w:suppressLineNumbers w:val="0"/>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 xml:space="preserve">3,813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2.扶贫支出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210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3.卫生专项支出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2,207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4.社保、民政支出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1,302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5.棚户区改造支出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7,000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restart"/>
            <w:vAlign w:val="center"/>
          </w:tcPr>
          <w:p>
            <w:pPr>
              <w:widowControl/>
              <w:jc w:val="center"/>
              <w:textAlignment w:val="center"/>
            </w:pPr>
            <w:r>
              <w:rPr>
                <w:rFonts w:hint="eastAsia" w:ascii="仿宋_GB2312" w:hAnsi="宋体" w:eastAsia="仿宋_GB2312" w:cs="仿宋_GB2312"/>
                <w:b/>
                <w:color w:val="000000"/>
                <w:kern w:val="0"/>
                <w:sz w:val="22"/>
                <w:szCs w:val="22"/>
                <w:lang w:bidi="ar"/>
              </w:rPr>
              <w:t>二、项目支出</w:t>
            </w: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6.平抑物价支出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7.就业创业支出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221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环保和安全支出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17,274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债务还本付息支出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67,409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基地公用设施运行与维</w:t>
            </w:r>
            <w:r>
              <w:rPr>
                <w:rFonts w:hint="eastAsia" w:ascii="仿宋_GB2312" w:hAnsi="宋体" w:eastAsia="仿宋_GB2312" w:cs="仿宋_GB2312"/>
                <w:color w:val="000000"/>
                <w:kern w:val="0"/>
                <w:sz w:val="22"/>
                <w:szCs w:val="22"/>
                <w:lang w:eastAsia="zh-CN" w:bidi="ar"/>
              </w:rPr>
              <w:t>修</w:t>
            </w:r>
            <w:r>
              <w:rPr>
                <w:rFonts w:hint="eastAsia" w:ascii="仿宋_GB2312" w:hAnsi="宋体" w:eastAsia="仿宋_GB2312" w:cs="仿宋_GB2312"/>
                <w:color w:val="000000"/>
                <w:kern w:val="0"/>
                <w:sz w:val="22"/>
                <w:szCs w:val="22"/>
                <w:lang w:bidi="ar"/>
              </w:rPr>
              <w:t>支出</w:t>
            </w:r>
          </w:p>
        </w:tc>
        <w:tc>
          <w:tcPr>
            <w:tcW w:w="1843"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13,213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基础设施建设及相关支出</w:t>
            </w:r>
          </w:p>
        </w:tc>
        <w:tc>
          <w:tcPr>
            <w:tcW w:w="1843" w:type="dxa"/>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 xml:space="preserve">33,100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多评合一及规划编制及规划环评等政府购买服务支出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980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宁东基地促进产业发展及科技创新、人才培养支出</w:t>
            </w:r>
          </w:p>
        </w:tc>
        <w:tc>
          <w:tcPr>
            <w:tcW w:w="1843" w:type="dxa"/>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 xml:space="preserve">23,296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color w:val="000000"/>
                <w:kern w:val="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其中：1.科技创新支出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7,381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val="en-US" w:eastAsia="zh-CN" w:bidi="ar"/>
              </w:rPr>
              <w:t>2</w:t>
            </w:r>
            <w:r>
              <w:rPr>
                <w:rFonts w:hint="eastAsia" w:ascii="仿宋_GB2312" w:hAnsi="宋体" w:eastAsia="仿宋_GB2312" w:cs="仿宋_GB2312"/>
                <w:color w:val="000000"/>
                <w:kern w:val="0"/>
                <w:sz w:val="22"/>
                <w:szCs w:val="22"/>
                <w:lang w:bidi="ar"/>
              </w:rPr>
              <w:t>.兑现优惠政策补助资金</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7,</w:t>
            </w:r>
            <w:r>
              <w:rPr>
                <w:rFonts w:hint="eastAsia" w:ascii="仿宋_GB2312" w:hAnsi="宋体" w:eastAsia="仿宋_GB2312" w:cs="仿宋_GB2312"/>
                <w:color w:val="000000"/>
                <w:kern w:val="0"/>
                <w:sz w:val="22"/>
                <w:szCs w:val="22"/>
                <w:lang w:val="en-US" w:eastAsia="zh-CN" w:bidi="ar"/>
              </w:rPr>
              <w:t>90</w:t>
            </w:r>
            <w:r>
              <w:rPr>
                <w:rFonts w:hint="eastAsia" w:ascii="仿宋_GB2312" w:hAnsi="宋体" w:eastAsia="仿宋_GB2312" w:cs="仿宋_GB2312"/>
                <w:color w:val="000000"/>
                <w:kern w:val="0"/>
                <w:sz w:val="22"/>
                <w:szCs w:val="22"/>
                <w:lang w:bidi="ar"/>
              </w:rPr>
              <w:t xml:space="preserve">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val="en-US" w:eastAsia="zh-CN" w:bidi="ar"/>
              </w:rPr>
              <w:t>3</w:t>
            </w:r>
            <w:r>
              <w:rPr>
                <w:rFonts w:hint="eastAsia" w:ascii="仿宋_GB2312" w:hAnsi="宋体" w:eastAsia="仿宋_GB2312" w:cs="仿宋_GB2312"/>
                <w:color w:val="000000"/>
                <w:kern w:val="0"/>
                <w:sz w:val="22"/>
                <w:szCs w:val="22"/>
                <w:lang w:bidi="ar"/>
              </w:rPr>
              <w:t>.支持民营企业发展金融配套服务资金</w:t>
            </w:r>
          </w:p>
        </w:tc>
        <w:tc>
          <w:tcPr>
            <w:tcW w:w="1843" w:type="dxa"/>
            <w:vAlign w:val="center"/>
          </w:tcPr>
          <w:p>
            <w:pPr>
              <w:widowControl/>
              <w:jc w:val="center"/>
              <w:textAlignment w:val="center"/>
              <w:rPr>
                <w:rFonts w:hint="default" w:ascii="仿宋_GB2312" w:hAnsi="仿宋_GB2312" w:eastAsia="仿宋_GB2312" w:cs="仿宋_GB2312"/>
                <w:color w:val="000000"/>
                <w:sz w:val="22"/>
                <w:szCs w:val="22"/>
                <w:lang w:val="en-US" w:eastAsia="zh-CN"/>
              </w:rPr>
            </w:pPr>
            <w:r>
              <w:rPr>
                <w:rFonts w:hint="eastAsia" w:ascii="仿宋_GB2312" w:hAnsi="宋体" w:eastAsia="仿宋_GB2312" w:cs="仿宋_GB2312"/>
                <w:color w:val="000000"/>
                <w:kern w:val="0"/>
                <w:sz w:val="22"/>
                <w:szCs w:val="22"/>
                <w:lang w:val="en-US" w:eastAsia="zh-CN" w:bidi="ar"/>
              </w:rPr>
              <w:t>2</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val="en-US" w:eastAsia="zh-CN" w:bidi="ar"/>
              </w:rPr>
              <w:t>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val="en-US" w:eastAsia="zh-CN" w:bidi="ar"/>
              </w:rPr>
              <w:t>4</w:t>
            </w:r>
            <w:r>
              <w:rPr>
                <w:rFonts w:hint="eastAsia" w:ascii="仿宋_GB2312" w:hAnsi="宋体" w:eastAsia="仿宋_GB2312" w:cs="仿宋_GB2312"/>
                <w:color w:val="000000"/>
                <w:kern w:val="0"/>
                <w:sz w:val="22"/>
                <w:szCs w:val="22"/>
                <w:lang w:bidi="ar"/>
              </w:rPr>
              <w:t>.促进产业发展支出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4,</w:t>
            </w:r>
            <w:r>
              <w:rPr>
                <w:rFonts w:hint="eastAsia" w:ascii="仿宋_GB2312" w:hAnsi="宋体" w:eastAsia="仿宋_GB2312" w:cs="仿宋_GB2312"/>
                <w:color w:val="000000"/>
                <w:kern w:val="0"/>
                <w:sz w:val="22"/>
                <w:szCs w:val="22"/>
                <w:lang w:val="en-US" w:eastAsia="zh-CN" w:bidi="ar"/>
              </w:rPr>
              <w:t>6</w:t>
            </w:r>
            <w:r>
              <w:rPr>
                <w:rFonts w:hint="eastAsia" w:ascii="仿宋_GB2312" w:hAnsi="宋体" w:eastAsia="仿宋_GB2312" w:cs="仿宋_GB2312"/>
                <w:color w:val="000000"/>
                <w:kern w:val="0"/>
                <w:sz w:val="22"/>
                <w:szCs w:val="22"/>
                <w:lang w:bidi="ar"/>
              </w:rPr>
              <w:t xml:space="preserve">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hint="eastAsia" w:ascii="Times New Roman" w:hAnsi="Times New Roman" w:eastAsia="仿宋_GB2312" w:cs="Times New Roman"/>
                <w:color w:val="000000"/>
                <w:kern w:val="0"/>
                <w:sz w:val="22"/>
                <w:szCs w:val="22"/>
                <w:lang w:val="en-US" w:eastAsia="zh-CN" w:bidi="ar-SA"/>
              </w:rPr>
            </w:pP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val="en-US" w:eastAsia="zh-CN" w:bidi="ar"/>
              </w:rPr>
              <w:t xml:space="preserve"> </w:t>
            </w: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val="en-US" w:eastAsia="zh-CN" w:bidi="ar"/>
              </w:rPr>
              <w:t>5</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eastAsia="zh-CN" w:bidi="ar"/>
              </w:rPr>
              <w:t>表彰先进支出</w:t>
            </w:r>
          </w:p>
        </w:tc>
        <w:tc>
          <w:tcPr>
            <w:tcW w:w="1843"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 xml:space="preserve">606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农林水支出</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1,856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征地拆迁补偿支出</w:t>
            </w:r>
          </w:p>
        </w:tc>
        <w:tc>
          <w:tcPr>
            <w:tcW w:w="1843" w:type="dxa"/>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 xml:space="preserve">22,173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预留资金</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1,200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vAlign w:val="center"/>
          </w:tcPr>
          <w:p>
            <w:pPr>
              <w:jc w:val="center"/>
              <w:rPr>
                <w:rFonts w:eastAsia="仿宋_GB2312"/>
                <w:b/>
                <w:color w:val="000000"/>
                <w:sz w:val="22"/>
                <w:szCs w:val="22"/>
              </w:rPr>
            </w:pPr>
          </w:p>
        </w:tc>
        <w:tc>
          <w:tcPr>
            <w:tcW w:w="5103" w:type="dxa"/>
            <w:vAlign w:val="center"/>
          </w:tcPr>
          <w:p>
            <w:pPr>
              <w:widowControl/>
              <w:jc w:val="left"/>
              <w:textAlignment w:val="center"/>
              <w:rPr>
                <w:rFonts w:eastAsia="仿宋_GB2312"/>
                <w:color w:val="000000"/>
                <w:kern w:val="0"/>
                <w:sz w:val="22"/>
                <w:szCs w:val="22"/>
              </w:rPr>
            </w:pPr>
            <w:r>
              <w:rPr>
                <w:rFonts w:hint="eastAsia" w:ascii="仿宋_GB2312" w:hAnsi="宋体" w:eastAsia="仿宋_GB2312" w:cs="仿宋_GB2312"/>
                <w:color w:val="000000"/>
                <w:kern w:val="0"/>
                <w:sz w:val="22"/>
                <w:szCs w:val="22"/>
                <w:lang w:bidi="ar"/>
              </w:rPr>
              <w:t>预备费</w:t>
            </w:r>
          </w:p>
        </w:tc>
        <w:tc>
          <w:tcPr>
            <w:tcW w:w="1843" w:type="dxa"/>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 xml:space="preserve">2,000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701" w:type="dxa"/>
            <w:vMerge w:val="continue"/>
            <w:shd w:val="clear" w:color="auto" w:fill="auto"/>
            <w:vAlign w:val="center"/>
          </w:tcPr>
          <w:p>
            <w:pPr>
              <w:jc w:val="center"/>
              <w:rPr>
                <w:rFonts w:eastAsia="仿宋_GB2312"/>
                <w:b/>
                <w:color w:val="000000"/>
                <w:sz w:val="22"/>
                <w:szCs w:val="22"/>
              </w:rPr>
            </w:pPr>
          </w:p>
        </w:tc>
        <w:tc>
          <w:tcPr>
            <w:tcW w:w="5103" w:type="dxa"/>
            <w:shd w:val="clear" w:color="auto" w:fill="D7D7D7"/>
            <w:vAlign w:val="center"/>
          </w:tcPr>
          <w:p>
            <w:pPr>
              <w:widowControl/>
              <w:jc w:val="left"/>
              <w:textAlignment w:val="center"/>
              <w:rPr>
                <w:rFonts w:eastAsia="仿宋_GB2312"/>
                <w:b/>
                <w:color w:val="000000"/>
                <w:kern w:val="0"/>
                <w:sz w:val="22"/>
                <w:szCs w:val="22"/>
                <w:lang w:bidi="ar"/>
              </w:rPr>
            </w:pPr>
            <w:r>
              <w:rPr>
                <w:rFonts w:hint="eastAsia" w:ascii="仿宋_GB2312" w:hAnsi="宋体" w:eastAsia="仿宋_GB2312" w:cs="仿宋_GB2312"/>
                <w:b/>
                <w:color w:val="000000"/>
                <w:kern w:val="0"/>
                <w:sz w:val="22"/>
                <w:szCs w:val="22"/>
                <w:lang w:bidi="ar"/>
              </w:rPr>
              <w:t>项目支出小计</w:t>
            </w:r>
          </w:p>
        </w:tc>
        <w:tc>
          <w:tcPr>
            <w:tcW w:w="1843" w:type="dxa"/>
            <w:shd w:val="clear" w:color="auto" w:fill="D7D7D7"/>
            <w:vAlign w:val="center"/>
          </w:tcPr>
          <w:p>
            <w:pPr>
              <w:widowControl/>
              <w:jc w:val="center"/>
              <w:textAlignment w:val="center"/>
              <w:rPr>
                <w:rFonts w:ascii="仿宋_GB2312" w:hAnsi="仿宋_GB2312" w:eastAsia="仿宋_GB2312" w:cs="仿宋_GB2312"/>
                <w:b/>
                <w:color w:val="000000"/>
                <w:kern w:val="0"/>
                <w:sz w:val="22"/>
                <w:szCs w:val="22"/>
                <w:lang w:bidi="ar"/>
              </w:rPr>
            </w:pPr>
            <w:r>
              <w:rPr>
                <w:rFonts w:hint="eastAsia" w:ascii="仿宋_GB2312" w:hAnsi="宋体" w:eastAsia="仿宋_GB2312" w:cs="仿宋_GB2312"/>
                <w:color w:val="000000"/>
                <w:kern w:val="0"/>
                <w:sz w:val="28"/>
                <w:szCs w:val="28"/>
                <w:lang w:bidi="ar"/>
              </w:rPr>
              <w:t xml:space="preserve">215,706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6804" w:type="dxa"/>
            <w:gridSpan w:val="2"/>
            <w:shd w:val="clear" w:color="auto" w:fill="BEBEBE"/>
            <w:vAlign w:val="center"/>
          </w:tcPr>
          <w:p>
            <w:pPr>
              <w:widowControl/>
              <w:jc w:val="center"/>
              <w:textAlignment w:val="center"/>
              <w:rPr>
                <w:rFonts w:eastAsia="仿宋_GB2312"/>
                <w:b/>
                <w:color w:val="000000"/>
                <w:sz w:val="24"/>
              </w:rPr>
            </w:pPr>
            <w:r>
              <w:rPr>
                <w:rFonts w:hint="eastAsia" w:ascii="仿宋_GB2312" w:hAnsi="宋体" w:eastAsia="仿宋_GB2312" w:cs="仿宋_GB2312"/>
                <w:b/>
                <w:color w:val="000000"/>
                <w:kern w:val="0"/>
                <w:sz w:val="24"/>
                <w:lang w:bidi="ar"/>
              </w:rPr>
              <w:t>2021年预算支出合计：</w:t>
            </w:r>
          </w:p>
        </w:tc>
        <w:tc>
          <w:tcPr>
            <w:tcW w:w="1843" w:type="dxa"/>
            <w:shd w:val="clear" w:color="auto" w:fill="BEBEBE"/>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宋体" w:eastAsia="仿宋_GB2312" w:cs="仿宋_GB2312"/>
                <w:color w:val="000000"/>
                <w:kern w:val="0"/>
                <w:sz w:val="28"/>
                <w:szCs w:val="28"/>
                <w:lang w:bidi="ar"/>
              </w:rPr>
              <w:t xml:space="preserve">233,112 </w:t>
            </w:r>
          </w:p>
        </w:tc>
      </w:tr>
    </w:tbl>
    <w:p>
      <w:pPr>
        <w:keepNext w:val="0"/>
        <w:keepLines w:val="0"/>
        <w:pageBreakBefore w:val="0"/>
        <w:kinsoku/>
        <w:wordWrap/>
        <w:overflowPunct/>
        <w:topLinePunct w:val="0"/>
        <w:autoSpaceDE/>
        <w:autoSpaceDN/>
        <w:bidi w:val="0"/>
        <w:adjustRightInd/>
        <w:snapToGrid/>
        <w:spacing w:line="560" w:lineRule="exact"/>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具体安排如下：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420" w:leftChars="200" w:firstLine="320" w:firstLineChars="1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基本支出预算安排</w:t>
      </w:r>
      <w:r>
        <w:rPr>
          <w:rFonts w:hint="eastAsia" w:eastAsia="楷体_GB2312"/>
          <w:bCs/>
          <w:color w:val="000000" w:themeColor="text1"/>
          <w:sz w:val="32"/>
          <w:szCs w:val="32"/>
          <w14:textFill>
            <w14:solidFill>
              <w14:schemeClr w14:val="tx1"/>
            </w14:solidFill>
          </w14:textFill>
        </w:rPr>
        <w:t>17406</w:t>
      </w:r>
      <w:r>
        <w:rPr>
          <w:rFonts w:eastAsia="楷体_GB2312"/>
          <w:bCs/>
          <w:color w:val="000000" w:themeColor="text1"/>
          <w:sz w:val="32"/>
          <w:szCs w:val="32"/>
          <w14:textFill>
            <w14:solidFill>
              <w14:schemeClr w14:val="tx1"/>
            </w14:solidFill>
          </w14:textFill>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 xml:space="preserve">2021年基本支出预算主要用于人员工资福利支出及日常公用经费支出，编制时在上年政策基础上，按照国家、自治区和管委会的相关要求进行调整完善。工资福利支出和对个人家庭补助支出按照自治区及管委会工资福利政策据实安排；公用及其他基本支出参照财政厅基本支出预算定额标准、结合管委会实际情况进行了核定，并下发相关文件。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2021年基本支出预算安排较上年增加</w:t>
      </w:r>
      <w:r>
        <w:rPr>
          <w:rFonts w:hint="eastAsia" w:eastAsia="楷体_GB2312"/>
          <w:bCs/>
          <w:color w:val="000000" w:themeColor="text1"/>
          <w:sz w:val="32"/>
          <w:szCs w:val="32"/>
          <w14:textFill>
            <w14:solidFill>
              <w14:schemeClr w14:val="tx1"/>
            </w14:solidFill>
          </w14:textFill>
        </w:rPr>
        <w:t>3505</w:t>
      </w:r>
      <w:r>
        <w:rPr>
          <w:rFonts w:eastAsia="楷体_GB2312"/>
          <w:bCs/>
          <w:color w:val="000000" w:themeColor="text1"/>
          <w:sz w:val="32"/>
          <w:szCs w:val="32"/>
          <w14:textFill>
            <w14:solidFill>
              <w14:schemeClr w14:val="tx1"/>
            </w14:solidFill>
          </w14:textFill>
        </w:rPr>
        <w:t>万元，同比增长</w:t>
      </w:r>
      <w:r>
        <w:rPr>
          <w:rFonts w:hint="eastAsia" w:eastAsia="楷体_GB2312"/>
          <w:bCs/>
          <w:color w:val="000000" w:themeColor="text1"/>
          <w:sz w:val="32"/>
          <w:szCs w:val="32"/>
          <w14:textFill>
            <w14:solidFill>
              <w14:schemeClr w14:val="tx1"/>
            </w14:solidFill>
          </w14:textFill>
        </w:rPr>
        <w:t>25.21</w:t>
      </w:r>
      <w:r>
        <w:rPr>
          <w:rFonts w:eastAsia="楷体_GB2312"/>
          <w:bCs/>
          <w:color w:val="000000" w:themeColor="text1"/>
          <w:sz w:val="32"/>
          <w:szCs w:val="32"/>
          <w14:textFill>
            <w14:solidFill>
              <w14:schemeClr w14:val="tx1"/>
            </w14:solidFill>
          </w14:textFill>
        </w:rPr>
        <w:t>%。基本支出预算较上年增加的主要原因</w:t>
      </w:r>
      <w:r>
        <w:rPr>
          <w:rFonts w:hint="eastAsia" w:eastAsia="楷体_GB2312"/>
          <w:bCs/>
          <w:color w:val="000000" w:themeColor="text1"/>
          <w:sz w:val="32"/>
          <w:szCs w:val="32"/>
          <w14:textFill>
            <w14:solidFill>
              <w14:schemeClr w14:val="tx1"/>
            </w14:solidFill>
          </w14:textFill>
        </w:rPr>
        <w:t>：一</w:t>
      </w:r>
      <w:r>
        <w:rPr>
          <w:rFonts w:eastAsia="楷体_GB2312"/>
          <w:bCs/>
          <w:color w:val="000000" w:themeColor="text1"/>
          <w:sz w:val="32"/>
          <w:szCs w:val="32"/>
          <w14:textFill>
            <w14:solidFill>
              <w14:schemeClr w14:val="tx1"/>
            </w14:solidFill>
          </w14:textFill>
        </w:rPr>
        <w:t>是参照自治区其他市县预算编制，在2020年10月工资取数的基础上上浮8%安排2021年人员经费</w:t>
      </w:r>
      <w:r>
        <w:rPr>
          <w:rFonts w:hint="eastAsia" w:eastAsia="楷体_GB2312"/>
          <w:bCs/>
          <w:color w:val="000000" w:themeColor="text1"/>
          <w:sz w:val="32"/>
          <w:szCs w:val="32"/>
          <w14:textFill>
            <w14:solidFill>
              <w14:schemeClr w14:val="tx1"/>
            </w14:solidFill>
          </w14:textFill>
        </w:rPr>
        <w:t>；二是与去年年初预算相比，</w:t>
      </w:r>
      <w:r>
        <w:rPr>
          <w:rFonts w:eastAsia="楷体_GB2312"/>
          <w:bCs/>
          <w:color w:val="000000" w:themeColor="text1"/>
          <w:sz w:val="32"/>
          <w:szCs w:val="32"/>
          <w14:textFill>
            <w14:solidFill>
              <w14:schemeClr w14:val="tx1"/>
            </w14:solidFill>
          </w14:textFill>
        </w:rPr>
        <w:t>根据自治区有关政策要求，</w:t>
      </w:r>
      <w:r>
        <w:rPr>
          <w:rFonts w:hint="eastAsia" w:eastAsia="楷体_GB2312"/>
          <w:bCs/>
          <w:color w:val="000000" w:themeColor="text1"/>
          <w:sz w:val="32"/>
          <w:szCs w:val="32"/>
          <w14:textFill>
            <w14:solidFill>
              <w14:schemeClr w14:val="tx1"/>
            </w14:solidFill>
          </w14:textFill>
        </w:rPr>
        <w:t>增加了创城奖、</w:t>
      </w:r>
      <w:r>
        <w:rPr>
          <w:rFonts w:eastAsia="楷体_GB2312"/>
          <w:bCs/>
          <w:color w:val="000000" w:themeColor="text1"/>
          <w:sz w:val="32"/>
          <w:szCs w:val="32"/>
          <w14:textFill>
            <w14:solidFill>
              <w14:schemeClr w14:val="tx1"/>
            </w14:solidFill>
          </w14:textFill>
        </w:rPr>
        <w:t>在职在编人员平时绩效考核奖</w:t>
      </w:r>
      <w:r>
        <w:rPr>
          <w:rFonts w:hint="eastAsia" w:eastAsia="楷体_GB2312"/>
          <w:bCs/>
          <w:color w:val="000000" w:themeColor="text1"/>
          <w:sz w:val="32"/>
          <w:szCs w:val="32"/>
          <w14:textFill>
            <w14:solidFill>
              <w14:schemeClr w14:val="tx1"/>
            </w14:solidFill>
          </w14:textFill>
        </w:rPr>
        <w:t>等预算资金</w:t>
      </w:r>
      <w:r>
        <w:rPr>
          <w:rFonts w:eastAsia="楷体_GB2312"/>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（1）安排在职在编人员工资福利支出</w:t>
      </w:r>
      <w:r>
        <w:rPr>
          <w:rFonts w:hint="eastAsia" w:eastAsia="楷体_GB2312"/>
          <w:bCs/>
          <w:color w:val="000000" w:themeColor="text1"/>
          <w:sz w:val="32"/>
          <w:szCs w:val="32"/>
          <w14:textFill>
            <w14:solidFill>
              <w14:schemeClr w14:val="tx1"/>
            </w14:solidFill>
          </w14:textFill>
        </w:rPr>
        <w:t>13688</w:t>
      </w:r>
      <w:r>
        <w:rPr>
          <w:rFonts w:eastAsia="楷体_GB2312"/>
          <w:bCs/>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（2）聘用及其他人员工资福利支出</w:t>
      </w:r>
      <w:r>
        <w:rPr>
          <w:rFonts w:hint="eastAsia" w:eastAsia="楷体_GB2312"/>
          <w:bCs/>
          <w:color w:val="000000" w:themeColor="text1"/>
          <w:sz w:val="32"/>
          <w:szCs w:val="32"/>
          <w14:textFill>
            <w14:solidFill>
              <w14:schemeClr w14:val="tx1"/>
            </w14:solidFill>
          </w14:textFill>
        </w:rPr>
        <w:t>2786</w:t>
      </w:r>
      <w:r>
        <w:rPr>
          <w:rFonts w:eastAsia="楷体_GB2312"/>
          <w:bCs/>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（3）安排基本公用支出</w:t>
      </w:r>
      <w:r>
        <w:rPr>
          <w:rFonts w:hint="eastAsia" w:eastAsia="楷体_GB2312"/>
          <w:bCs/>
          <w:color w:val="000000" w:themeColor="text1"/>
          <w:sz w:val="32"/>
          <w:szCs w:val="32"/>
          <w14:textFill>
            <w14:solidFill>
              <w14:schemeClr w14:val="tx1"/>
            </w14:solidFill>
          </w14:textFill>
        </w:rPr>
        <w:t>662</w:t>
      </w:r>
      <w:r>
        <w:rPr>
          <w:rFonts w:eastAsia="楷体_GB2312"/>
          <w:bCs/>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（4）安排其他基本支出</w:t>
      </w:r>
      <w:r>
        <w:rPr>
          <w:rFonts w:hint="eastAsia" w:eastAsia="楷体_GB2312"/>
          <w:bCs/>
          <w:color w:val="000000" w:themeColor="text1"/>
          <w:sz w:val="32"/>
          <w:szCs w:val="32"/>
          <w14:textFill>
            <w14:solidFill>
              <w14:schemeClr w14:val="tx1"/>
            </w14:solidFill>
          </w14:textFill>
        </w:rPr>
        <w:t>270</w:t>
      </w:r>
      <w:r>
        <w:rPr>
          <w:rFonts w:eastAsia="楷体_GB2312"/>
          <w:bCs/>
          <w:color w:val="000000" w:themeColor="text1"/>
          <w:sz w:val="32"/>
          <w:szCs w:val="32"/>
          <w14:textFill>
            <w14:solidFill>
              <w14:schemeClr w14:val="tx1"/>
            </w14:solidFill>
          </w14:textFill>
        </w:rPr>
        <w:t>万元，主要包括：公务车运行维护费</w:t>
      </w:r>
      <w:r>
        <w:rPr>
          <w:rFonts w:hint="eastAsia" w:eastAsia="楷体_GB2312"/>
          <w:bCs/>
          <w:color w:val="000000" w:themeColor="text1"/>
          <w:sz w:val="32"/>
          <w:szCs w:val="32"/>
          <w14:textFill>
            <w14:solidFill>
              <w14:schemeClr w14:val="tx1"/>
            </w14:solidFill>
          </w14:textFill>
        </w:rPr>
        <w:t>80</w:t>
      </w:r>
      <w:r>
        <w:rPr>
          <w:rFonts w:eastAsia="楷体_GB2312"/>
          <w:bCs/>
          <w:color w:val="000000" w:themeColor="text1"/>
          <w:sz w:val="32"/>
          <w:szCs w:val="32"/>
          <w14:textFill>
            <w14:solidFill>
              <w14:schemeClr w14:val="tx1"/>
            </w14:solidFill>
          </w14:textFill>
        </w:rPr>
        <w:t>万元，</w:t>
      </w:r>
      <w:r>
        <w:rPr>
          <w:rFonts w:hint="eastAsia" w:eastAsia="楷体_GB2312"/>
          <w:bCs/>
          <w:color w:val="000000" w:themeColor="text1"/>
          <w:sz w:val="32"/>
          <w:szCs w:val="32"/>
          <w14:textFill>
            <w14:solidFill>
              <w14:schemeClr w14:val="tx1"/>
            </w14:solidFill>
          </w14:textFill>
        </w:rPr>
        <w:t>因公出国（境）经费30万，</w:t>
      </w:r>
      <w:r>
        <w:rPr>
          <w:rFonts w:eastAsia="楷体_GB2312"/>
          <w:bCs/>
          <w:color w:val="000000" w:themeColor="text1"/>
          <w:sz w:val="32"/>
          <w:szCs w:val="32"/>
          <w14:textFill>
            <w14:solidFill>
              <w14:schemeClr w14:val="tx1"/>
            </w14:solidFill>
          </w14:textFill>
        </w:rPr>
        <w:t>工会经费</w:t>
      </w:r>
      <w:r>
        <w:rPr>
          <w:rFonts w:hint="eastAsia" w:eastAsia="楷体_GB2312"/>
          <w:bCs/>
          <w:color w:val="000000" w:themeColor="text1"/>
          <w:sz w:val="32"/>
          <w:szCs w:val="32"/>
          <w14:textFill>
            <w14:solidFill>
              <w14:schemeClr w14:val="tx1"/>
            </w14:solidFill>
          </w14:textFill>
        </w:rPr>
        <w:t>70</w:t>
      </w:r>
      <w:r>
        <w:rPr>
          <w:rFonts w:eastAsia="楷体_GB2312"/>
          <w:bCs/>
          <w:color w:val="000000" w:themeColor="text1"/>
          <w:sz w:val="32"/>
          <w:szCs w:val="32"/>
          <w14:textFill>
            <w14:solidFill>
              <w14:schemeClr w14:val="tx1"/>
            </w14:solidFill>
          </w14:textFill>
        </w:rPr>
        <w:t>万元，宁东镇村办公经费</w:t>
      </w:r>
      <w:r>
        <w:rPr>
          <w:rFonts w:hint="eastAsia" w:eastAsia="楷体_GB2312"/>
          <w:bCs/>
          <w:color w:val="000000" w:themeColor="text1"/>
          <w:sz w:val="32"/>
          <w:szCs w:val="32"/>
          <w14:textFill>
            <w14:solidFill>
              <w14:schemeClr w14:val="tx1"/>
            </w14:solidFill>
          </w14:textFill>
        </w:rPr>
        <w:t>50</w:t>
      </w:r>
      <w:r>
        <w:rPr>
          <w:rFonts w:eastAsia="楷体_GB2312"/>
          <w:bCs/>
          <w:color w:val="000000" w:themeColor="text1"/>
          <w:sz w:val="32"/>
          <w:szCs w:val="32"/>
          <w14:textFill>
            <w14:solidFill>
              <w14:schemeClr w14:val="tx1"/>
            </w14:solidFill>
          </w14:textFill>
        </w:rPr>
        <w:t>万元，社区办公经费</w:t>
      </w:r>
      <w:r>
        <w:rPr>
          <w:rFonts w:hint="eastAsia" w:eastAsia="楷体_GB2312"/>
          <w:bCs/>
          <w:color w:val="000000" w:themeColor="text1"/>
          <w:sz w:val="32"/>
          <w:szCs w:val="32"/>
          <w14:textFill>
            <w14:solidFill>
              <w14:schemeClr w14:val="tx1"/>
            </w14:solidFill>
          </w14:textFill>
        </w:rPr>
        <w:t>40</w:t>
      </w:r>
      <w:r>
        <w:rPr>
          <w:rFonts w:eastAsia="楷体_GB2312"/>
          <w:bCs/>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2.项目支出预算安排</w:t>
      </w:r>
      <w:r>
        <w:rPr>
          <w:rFonts w:hint="eastAsia" w:eastAsia="楷体_GB2312"/>
          <w:bCs/>
          <w:color w:val="000000" w:themeColor="text1"/>
          <w:sz w:val="32"/>
          <w:szCs w:val="32"/>
          <w14:textFill>
            <w14:solidFill>
              <w14:schemeClr w14:val="tx1"/>
            </w14:solidFill>
          </w14:textFill>
        </w:rPr>
        <w:t>215706</w:t>
      </w:r>
      <w:r>
        <w:rPr>
          <w:rFonts w:eastAsia="楷体_GB2312"/>
          <w:bCs/>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（1）部门运转支出预算</w:t>
      </w:r>
      <w:r>
        <w:rPr>
          <w:rFonts w:hint="eastAsia" w:eastAsia="楷体_GB2312"/>
          <w:bCs/>
          <w:color w:val="000000" w:themeColor="text1"/>
          <w:sz w:val="32"/>
          <w:szCs w:val="32"/>
          <w:lang w:val="en-US" w:eastAsia="zh-CN"/>
          <w14:textFill>
            <w14:solidFill>
              <w14:schemeClr w14:val="tx1"/>
            </w14:solidFill>
          </w14:textFill>
        </w:rPr>
        <w:t>18342</w:t>
      </w:r>
      <w:r>
        <w:rPr>
          <w:rFonts w:eastAsia="楷体_GB2312"/>
          <w:bCs/>
          <w:color w:val="000000" w:themeColor="text1"/>
          <w:sz w:val="32"/>
          <w:szCs w:val="32"/>
          <w14:textFill>
            <w14:solidFill>
              <w14:schemeClr w14:val="tx1"/>
            </w14:solidFill>
          </w14:textFill>
        </w:rPr>
        <w:t>万元（其中自治区补助资金285万)。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A.管委会预算单位支出</w:t>
      </w:r>
      <w:r>
        <w:rPr>
          <w:rFonts w:hint="eastAsia" w:eastAsia="楷体_GB2312"/>
          <w:bCs/>
          <w:color w:val="000000" w:themeColor="text1"/>
          <w:sz w:val="32"/>
          <w:szCs w:val="32"/>
          <w:lang w:val="en-US" w:eastAsia="zh-CN"/>
          <w14:textFill>
            <w14:solidFill>
              <w14:schemeClr w14:val="tx1"/>
            </w14:solidFill>
          </w14:textFill>
        </w:rPr>
        <w:t>13079</w:t>
      </w:r>
      <w:r>
        <w:rPr>
          <w:rFonts w:eastAsia="楷体_GB2312"/>
          <w:bCs/>
          <w:color w:val="000000" w:themeColor="text1"/>
          <w:sz w:val="32"/>
          <w:szCs w:val="32"/>
          <w14:textFill>
            <w14:solidFill>
              <w14:schemeClr w14:val="tx1"/>
            </w14:solidFill>
          </w14:textFill>
        </w:rPr>
        <w:t>万元，较上年增加</w:t>
      </w:r>
      <w:r>
        <w:rPr>
          <w:rFonts w:hint="eastAsia" w:eastAsia="楷体_GB2312"/>
          <w:bCs/>
          <w:color w:val="000000" w:themeColor="text1"/>
          <w:sz w:val="32"/>
          <w:szCs w:val="32"/>
          <w:lang w:val="en-US" w:eastAsia="zh-CN"/>
          <w14:textFill>
            <w14:solidFill>
              <w14:schemeClr w14:val="tx1"/>
            </w14:solidFill>
          </w14:textFill>
        </w:rPr>
        <w:t>1543</w:t>
      </w:r>
      <w:r>
        <w:rPr>
          <w:rFonts w:eastAsia="楷体_GB2312"/>
          <w:bCs/>
          <w:color w:val="000000" w:themeColor="text1"/>
          <w:sz w:val="32"/>
          <w:szCs w:val="32"/>
          <w14:textFill>
            <w14:solidFill>
              <w14:schemeClr w14:val="tx1"/>
            </w14:solidFill>
          </w14:textFill>
        </w:rPr>
        <w:t>万元，同比增长</w:t>
      </w:r>
      <w:r>
        <w:rPr>
          <w:rFonts w:hint="eastAsia" w:eastAsia="楷体_GB2312"/>
          <w:bCs/>
          <w:color w:val="000000" w:themeColor="text1"/>
          <w:sz w:val="32"/>
          <w:szCs w:val="32"/>
          <w:lang w:val="en-US" w:eastAsia="zh-CN"/>
          <w14:textFill>
            <w14:solidFill>
              <w14:schemeClr w14:val="tx1"/>
            </w14:solidFill>
          </w14:textFill>
        </w:rPr>
        <w:t>13.38</w:t>
      </w:r>
      <w:r>
        <w:rPr>
          <w:rFonts w:eastAsia="楷体_GB2312"/>
          <w:bCs/>
          <w:color w:val="000000" w:themeColor="text1"/>
          <w:sz w:val="32"/>
          <w:szCs w:val="32"/>
          <w14:textFill>
            <w14:solidFill>
              <w14:schemeClr w14:val="tx1"/>
            </w14:solidFill>
          </w14:textFill>
        </w:rPr>
        <w:t>%。为保障管委会各部门顺利开展业务工作，依法合规简化资金拨付流程，加大部门预算下达力度，根据管委会各预算单位职能工作，将有明确决策依据与支付手续完整的项目，直接列入各部门项目预算。</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办公室、政务中心、宁东镇(含社区)安排各类运转性支出</w:t>
      </w:r>
      <w:r>
        <w:rPr>
          <w:rFonts w:hint="eastAsia" w:eastAsia="楷体_GB2312"/>
          <w:bCs/>
          <w:color w:val="000000" w:themeColor="text1"/>
          <w:sz w:val="32"/>
          <w:szCs w:val="32"/>
          <w:lang w:val="en-US" w:eastAsia="zh-CN"/>
          <w14:textFill>
            <w14:solidFill>
              <w14:schemeClr w14:val="tx1"/>
            </w14:solidFill>
          </w14:textFill>
        </w:rPr>
        <w:t>5120</w:t>
      </w:r>
      <w:r>
        <w:rPr>
          <w:rFonts w:eastAsia="楷体_GB2312"/>
          <w:bCs/>
          <w:color w:val="000000" w:themeColor="text1"/>
          <w:sz w:val="32"/>
          <w:szCs w:val="32"/>
          <w14:textFill>
            <w14:solidFill>
              <w14:schemeClr w14:val="tx1"/>
            </w14:solidFill>
          </w14:textFill>
        </w:rPr>
        <w:t>万元。主要为管委会、宁东镇、西塔楼20-23层房屋租赁费、物业费、水电暖、电梯费，宁东12345便民热线服务平台、宁东镇各站所业务工作经费等；</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干部教育中心、党群活动服务中心运行、党务工作培训、为民服务资金配套等党建及监察工作经费204</w:t>
      </w:r>
      <w:r>
        <w:rPr>
          <w:rFonts w:hint="eastAsia" w:eastAsia="楷体_GB2312"/>
          <w:bCs/>
          <w:color w:val="000000" w:themeColor="text1"/>
          <w:sz w:val="32"/>
          <w:szCs w:val="32"/>
          <w14:textFill>
            <w14:solidFill>
              <w14:schemeClr w14:val="tx1"/>
            </w14:solidFill>
          </w14:textFill>
        </w:rPr>
        <w:t>9</w:t>
      </w:r>
      <w:r>
        <w:rPr>
          <w:rFonts w:eastAsia="楷体_GB2312"/>
          <w:bCs/>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规划建设、环保、环境监测与市容管理工作经费</w:t>
      </w:r>
      <w:r>
        <w:rPr>
          <w:rFonts w:hint="eastAsia" w:eastAsia="楷体_GB2312"/>
          <w:bCs/>
          <w:color w:val="000000" w:themeColor="text1"/>
          <w:sz w:val="32"/>
          <w:szCs w:val="32"/>
          <w:lang w:val="en-US" w:eastAsia="zh-CN"/>
          <w14:textFill>
            <w14:solidFill>
              <w14:schemeClr w14:val="tx1"/>
            </w14:solidFill>
          </w14:textFill>
        </w:rPr>
        <w:t>2258</w:t>
      </w:r>
      <w:r>
        <w:rPr>
          <w:rFonts w:eastAsia="楷体_GB2312"/>
          <w:bCs/>
          <w:color w:val="000000" w:themeColor="text1"/>
          <w:sz w:val="32"/>
          <w:szCs w:val="32"/>
          <w14:textFill>
            <w14:solidFill>
              <w14:schemeClr w14:val="tx1"/>
            </w14:solidFill>
          </w14:textFill>
        </w:rPr>
        <w:t>万元，主要为宁东核心区国土资源信息化项目技术服务、宁东生活垃圾处理、宁东基地核心区地下管线和地上高压线及其附属设施普查项目、自然资源相关咨询、规划编制、测绘和评估等服务、生态环保规划、课题及方案编制、新材料园区规划环评、总体规划环评跟踪评价报告书编制、委托监测、环境监测运行等项目支出；</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东湾村现代农业高效节水灌溉工程、慰问及困难补贴、驻村扶贫、司法、社保等社会事务与公共卫生工作经费</w:t>
      </w:r>
      <w:r>
        <w:rPr>
          <w:rFonts w:hint="eastAsia" w:eastAsia="楷体_GB2312"/>
          <w:bCs/>
          <w:color w:val="000000" w:themeColor="text1"/>
          <w:sz w:val="32"/>
          <w:szCs w:val="32"/>
          <w14:textFill>
            <w14:solidFill>
              <w14:schemeClr w14:val="tx1"/>
            </w14:solidFill>
          </w14:textFill>
        </w:rPr>
        <w:t>798</w:t>
      </w:r>
      <w:r>
        <w:rPr>
          <w:rFonts w:eastAsia="楷体_GB2312"/>
          <w:bCs/>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经济发展及战略规划项目前期工作经费、十四五相关规划编制、政府投资项目概算审核、竣工验收及咨询服务、促进水资源管理、人才保障、2020年运维服务、财政审计业务等</w:t>
      </w:r>
      <w:r>
        <w:rPr>
          <w:rFonts w:hint="eastAsia" w:eastAsia="楷体_GB2312"/>
          <w:bCs/>
          <w:color w:val="000000" w:themeColor="text1"/>
          <w:sz w:val="32"/>
          <w:szCs w:val="32"/>
          <w:lang w:val="en-US" w:eastAsia="zh-CN"/>
          <w14:textFill>
            <w14:solidFill>
              <w14:schemeClr w14:val="tx1"/>
            </w14:solidFill>
          </w14:textFill>
        </w:rPr>
        <w:t>1959</w:t>
      </w:r>
      <w:r>
        <w:rPr>
          <w:rFonts w:eastAsia="楷体_GB2312"/>
          <w:bCs/>
          <w:color w:val="000000" w:themeColor="text1"/>
          <w:sz w:val="32"/>
          <w:szCs w:val="32"/>
          <w14:textFill>
            <w14:solidFill>
              <w14:schemeClr w14:val="tx1"/>
            </w14:solidFill>
          </w14:textFill>
        </w:rPr>
        <w:t>万元，招商工作经费200万元；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配置执法装备建设及现有装备校验、企业检查、危化企业化工过程管理、园区评估等安全生产及综合执法工作专项资金</w:t>
      </w:r>
      <w:r>
        <w:rPr>
          <w:rFonts w:hint="eastAsia" w:eastAsia="楷体_GB2312"/>
          <w:bCs/>
          <w:color w:val="000000" w:themeColor="text1"/>
          <w:sz w:val="32"/>
          <w:szCs w:val="32"/>
          <w:lang w:val="en-US" w:eastAsia="zh-CN"/>
          <w14:textFill>
            <w14:solidFill>
              <w14:schemeClr w14:val="tx1"/>
            </w14:solidFill>
          </w14:textFill>
        </w:rPr>
        <w:t>695</w:t>
      </w:r>
      <w:r>
        <w:rPr>
          <w:rFonts w:eastAsia="楷体_GB2312"/>
          <w:bCs/>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60" w:lineRule="exact"/>
        <w:ind w:left="420" w:leftChars="200" w:firstLine="640" w:firstLine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B.宁东非预算服务部门支出5313万元。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税务工作经费700万元；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宁东消防经费预算2465万元，主要用于消防部队人员经费、工资等2165万元，经常性项目经费等300万元；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宁东公安经费预算1145万元，其中人员经费、公用经费1055万元，分局、派出所停车棚建设、加密视频会议系统购置等各类专项工作经费90万元（自治区专项资金7万元）；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宁东交警经费预算403万元，其中人员经费305万元,开展交通秩序管理、车辆整治、装备配置、涉案停车场租赁费、物业费等各类专项工作经费98万元；</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hint="eastAsia" w:eastAsia="楷体_GB2312"/>
          <w:bCs/>
          <w:color w:val="000000" w:themeColor="text1"/>
          <w:sz w:val="32"/>
          <w:szCs w:val="32"/>
          <w:lang w:eastAsia="zh-CN"/>
          <w14:textFill>
            <w14:solidFill>
              <w14:schemeClr w14:val="tx1"/>
            </w14:solidFill>
          </w14:textFill>
        </w:rPr>
      </w:pP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人民银行国库业务</w:t>
      </w: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宁东煤监局</w:t>
      </w:r>
      <w:r>
        <w:rPr>
          <w:rFonts w:hint="eastAsia" w:eastAsia="楷体_GB2312"/>
          <w:bCs/>
          <w:color w:val="000000" w:themeColor="text1"/>
          <w:sz w:val="32"/>
          <w:szCs w:val="32"/>
          <w:lang w:eastAsia="zh-CN"/>
          <w14:textFill>
            <w14:solidFill>
              <w14:schemeClr w14:val="tx1"/>
            </w14:solidFill>
          </w14:textFill>
        </w:rPr>
        <w:t>、</w:t>
      </w:r>
      <w:r>
        <w:rPr>
          <w:rFonts w:eastAsia="楷体_GB2312"/>
          <w:bCs/>
          <w:color w:val="000000" w:themeColor="text1"/>
          <w:sz w:val="32"/>
          <w:szCs w:val="32"/>
          <w14:textFill>
            <w14:solidFill>
              <w14:schemeClr w14:val="tx1"/>
            </w14:solidFill>
          </w14:textFill>
        </w:rPr>
        <w:t>市场监督管理业务工作经费60</w:t>
      </w:r>
      <w:r>
        <w:rPr>
          <w:rFonts w:hint="eastAsia" w:eastAsia="楷体_GB2312"/>
          <w:bCs/>
          <w:color w:val="000000" w:themeColor="text1"/>
          <w:sz w:val="32"/>
          <w:szCs w:val="32"/>
          <w:lang w:val="en-US" w:eastAsia="zh-CN"/>
          <w14:textFill>
            <w14:solidFill>
              <w14:schemeClr w14:val="tx1"/>
            </w14:solidFill>
          </w14:textFill>
        </w:rPr>
        <w:t>0</w:t>
      </w:r>
      <w:r>
        <w:rPr>
          <w:rFonts w:eastAsia="楷体_GB2312"/>
          <w:bCs/>
          <w:color w:val="000000" w:themeColor="text1"/>
          <w:sz w:val="32"/>
          <w:szCs w:val="32"/>
          <w14:textFill>
            <w14:solidFill>
              <w14:schemeClr w14:val="tx1"/>
            </w14:solidFill>
          </w14:textFill>
        </w:rPr>
        <w:t>万元</w:t>
      </w:r>
      <w:r>
        <w:rPr>
          <w:rFonts w:hint="eastAsia" w:eastAsia="楷体_GB2312"/>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（2）民生专项支出</w:t>
      </w:r>
      <w:r>
        <w:rPr>
          <w:rFonts w:hint="eastAsia" w:eastAsia="楷体_GB2312"/>
          <w:bCs/>
          <w:color w:val="000000" w:themeColor="text1"/>
          <w:sz w:val="32"/>
          <w:szCs w:val="32"/>
          <w:lang w:val="en-US" w:eastAsia="zh-CN"/>
          <w14:textFill>
            <w14:solidFill>
              <w14:schemeClr w14:val="tx1"/>
            </w14:solidFill>
          </w14:textFill>
        </w:rPr>
        <w:t>14813</w:t>
      </w:r>
      <w:r>
        <w:rPr>
          <w:rFonts w:eastAsia="楷体_GB2312"/>
          <w:bCs/>
          <w:color w:val="000000" w:themeColor="text1"/>
          <w:sz w:val="32"/>
          <w:szCs w:val="32"/>
          <w14:textFill>
            <w14:solidFill>
              <w14:schemeClr w14:val="tx1"/>
            </w14:solidFill>
          </w14:textFill>
        </w:rPr>
        <w:t>万元（其中自治区补助1398万元）。</w:t>
      </w:r>
    </w:p>
    <w:p>
      <w:pPr>
        <w:spacing w:line="560" w:lineRule="exact"/>
        <w:ind w:firstLine="592" w:firstLineChars="185"/>
        <w:rPr>
          <w:rFonts w:hint="eastAsia" w:eastAsia="仿宋_GB2312"/>
          <w:sz w:val="32"/>
          <w:szCs w:val="32"/>
          <w:lang w:eastAsia="zh-CN"/>
        </w:rPr>
      </w:pPr>
      <w:r>
        <w:rPr>
          <w:rFonts w:eastAsia="仿宋_GB2312"/>
          <w:sz w:val="32"/>
          <w:szCs w:val="32"/>
        </w:rPr>
        <w:t>A.教育专项支出</w:t>
      </w:r>
      <w:r>
        <w:rPr>
          <w:rFonts w:hint="eastAsia" w:eastAsia="仿宋_GB2312"/>
          <w:sz w:val="32"/>
          <w:szCs w:val="32"/>
          <w:lang w:val="en-US" w:eastAsia="zh-CN"/>
        </w:rPr>
        <w:t>3813</w:t>
      </w:r>
      <w:r>
        <w:rPr>
          <w:rFonts w:eastAsia="仿宋_GB2312"/>
          <w:sz w:val="32"/>
          <w:szCs w:val="32"/>
        </w:rPr>
        <w:t>万元</w:t>
      </w:r>
      <w:r>
        <w:rPr>
          <w:rFonts w:hint="eastAsia" w:eastAsia="仿宋_GB2312"/>
          <w:sz w:val="32"/>
          <w:szCs w:val="32"/>
          <w:lang w:eastAsia="zh-CN"/>
        </w:rPr>
        <w:t>，</w:t>
      </w:r>
      <w:r>
        <w:rPr>
          <w:rFonts w:hint="eastAsia" w:eastAsia="仿宋_GB2312"/>
          <w:sz w:val="32"/>
          <w:szCs w:val="32"/>
          <w:lang w:val="en-US" w:eastAsia="zh-CN"/>
        </w:rPr>
        <w:t>主要用于：</w:t>
      </w:r>
      <w:r>
        <w:rPr>
          <w:rFonts w:eastAsia="仿宋_GB2312"/>
          <w:color w:val="000000" w:themeColor="text1"/>
          <w:sz w:val="32"/>
          <w:szCs w:val="32"/>
          <w14:textFill>
            <w14:solidFill>
              <w14:schemeClr w14:val="tx1"/>
            </w14:solidFill>
          </w14:textFill>
        </w:rPr>
        <w:t>自治区提前下达2021年学前教育资金、部分教育项目资金、城乡义务教育补助经费437万元</w:t>
      </w:r>
      <w:r>
        <w:rPr>
          <w:rFonts w:hint="eastAsia" w:eastAsia="仿宋_GB2312"/>
          <w:color w:val="000000" w:themeColor="text1"/>
          <w:sz w:val="32"/>
          <w:szCs w:val="32"/>
          <w:lang w:eastAsia="zh-CN"/>
          <w14:textFill>
            <w14:solidFill>
              <w14:schemeClr w14:val="tx1"/>
            </w14:solidFill>
          </w14:textFill>
        </w:rPr>
        <w:t>，</w:t>
      </w:r>
      <w:r>
        <w:rPr>
          <w:rFonts w:eastAsia="仿宋_GB2312"/>
          <w:sz w:val="32"/>
          <w:szCs w:val="32"/>
        </w:rPr>
        <w:t>宁东教育工作办公室工作经费</w:t>
      </w:r>
      <w:r>
        <w:rPr>
          <w:rFonts w:hint="eastAsia" w:eastAsia="仿宋_GB2312"/>
          <w:sz w:val="32"/>
          <w:szCs w:val="32"/>
          <w:lang w:val="en-US" w:eastAsia="zh-CN"/>
        </w:rPr>
        <w:t>58</w:t>
      </w:r>
      <w:r>
        <w:rPr>
          <w:rFonts w:eastAsia="仿宋_GB2312"/>
          <w:sz w:val="32"/>
          <w:szCs w:val="32"/>
        </w:rPr>
        <w:t>万元</w:t>
      </w:r>
      <w:r>
        <w:rPr>
          <w:rFonts w:hint="eastAsia" w:eastAsia="仿宋_GB2312"/>
          <w:sz w:val="32"/>
          <w:szCs w:val="32"/>
          <w:lang w:eastAsia="zh-CN"/>
        </w:rPr>
        <w:t>，</w:t>
      </w:r>
      <w:r>
        <w:rPr>
          <w:rFonts w:eastAsia="仿宋_GB2312"/>
          <w:sz w:val="32"/>
          <w:szCs w:val="32"/>
        </w:rPr>
        <w:t>宁东学校工作经费等运转经费16</w:t>
      </w:r>
      <w:r>
        <w:rPr>
          <w:rFonts w:hint="eastAsia" w:eastAsia="仿宋_GB2312"/>
          <w:sz w:val="32"/>
          <w:szCs w:val="32"/>
          <w:lang w:val="en-US" w:eastAsia="zh-CN"/>
        </w:rPr>
        <w:t>73</w:t>
      </w:r>
      <w:r>
        <w:rPr>
          <w:rFonts w:eastAsia="仿宋_GB2312"/>
          <w:sz w:val="32"/>
          <w:szCs w:val="32"/>
        </w:rPr>
        <w:t>万元</w:t>
      </w:r>
      <w:r>
        <w:rPr>
          <w:rFonts w:hint="eastAsia" w:eastAsia="仿宋_GB2312"/>
          <w:sz w:val="32"/>
          <w:szCs w:val="32"/>
          <w:lang w:eastAsia="zh-CN"/>
        </w:rPr>
        <w:t>，</w:t>
      </w:r>
      <w:r>
        <w:rPr>
          <w:rFonts w:eastAsia="仿宋_GB2312"/>
          <w:sz w:val="32"/>
          <w:szCs w:val="32"/>
        </w:rPr>
        <w:t>宁东学校2018年设备采购尾款、校园文化建设、合作办学管理、游泳馆运行经费</w:t>
      </w:r>
      <w:r>
        <w:rPr>
          <w:rFonts w:hint="eastAsia" w:eastAsia="仿宋_GB2312"/>
          <w:sz w:val="32"/>
          <w:szCs w:val="32"/>
          <w:lang w:eastAsia="zh-CN"/>
        </w:rPr>
        <w:t>、</w:t>
      </w:r>
      <w:r>
        <w:rPr>
          <w:rFonts w:eastAsia="仿宋_GB2312"/>
          <w:sz w:val="32"/>
          <w:szCs w:val="32"/>
        </w:rPr>
        <w:t>互联网+教育</w:t>
      </w:r>
      <w:r>
        <w:rPr>
          <w:rFonts w:hint="eastAsia" w:eastAsia="仿宋_GB2312"/>
          <w:sz w:val="32"/>
          <w:szCs w:val="32"/>
          <w:lang w:val="en-US" w:eastAsia="zh-CN"/>
        </w:rPr>
        <w:t>633</w:t>
      </w:r>
      <w:r>
        <w:rPr>
          <w:rFonts w:eastAsia="仿宋_GB2312"/>
          <w:sz w:val="32"/>
          <w:szCs w:val="32"/>
        </w:rPr>
        <w:t>万元</w:t>
      </w:r>
      <w:r>
        <w:rPr>
          <w:rFonts w:hint="eastAsia" w:eastAsia="仿宋_GB2312"/>
          <w:sz w:val="32"/>
          <w:szCs w:val="32"/>
          <w:lang w:eastAsia="zh-CN"/>
        </w:rPr>
        <w:t>，</w:t>
      </w:r>
      <w:r>
        <w:rPr>
          <w:rFonts w:eastAsia="仿宋_GB2312"/>
          <w:sz w:val="32"/>
          <w:szCs w:val="32"/>
        </w:rPr>
        <w:t>宁东四小工作经费</w:t>
      </w:r>
      <w:r>
        <w:rPr>
          <w:rFonts w:hint="eastAsia" w:eastAsia="仿宋_GB2312"/>
          <w:sz w:val="32"/>
          <w:szCs w:val="32"/>
          <w:lang w:val="en-US" w:eastAsia="zh-CN"/>
        </w:rPr>
        <w:t>等100</w:t>
      </w:r>
      <w:r>
        <w:rPr>
          <w:rFonts w:eastAsia="仿宋_GB2312"/>
          <w:sz w:val="32"/>
          <w:szCs w:val="32"/>
        </w:rPr>
        <w:t>万元</w:t>
      </w:r>
      <w:r>
        <w:rPr>
          <w:rFonts w:hint="eastAsia" w:eastAsia="仿宋_GB2312"/>
          <w:sz w:val="32"/>
          <w:szCs w:val="32"/>
          <w:lang w:eastAsia="zh-CN"/>
        </w:rPr>
        <w:t>，</w:t>
      </w:r>
      <w:r>
        <w:rPr>
          <w:rFonts w:eastAsia="仿宋_GB2312"/>
          <w:sz w:val="32"/>
          <w:szCs w:val="32"/>
        </w:rPr>
        <w:t>宁东</w:t>
      </w:r>
      <w:r>
        <w:rPr>
          <w:rFonts w:hint="eastAsia" w:eastAsia="仿宋_GB2312"/>
          <w:sz w:val="32"/>
          <w:szCs w:val="32"/>
          <w:lang w:val="en-US" w:eastAsia="zh-CN"/>
        </w:rPr>
        <w:t>一幼</w:t>
      </w:r>
      <w:r>
        <w:rPr>
          <w:rFonts w:eastAsia="仿宋_GB2312"/>
          <w:sz w:val="32"/>
          <w:szCs w:val="32"/>
        </w:rPr>
        <w:t>工作经费</w:t>
      </w:r>
      <w:r>
        <w:rPr>
          <w:rFonts w:hint="eastAsia" w:eastAsia="仿宋_GB2312"/>
          <w:sz w:val="32"/>
          <w:szCs w:val="32"/>
          <w:lang w:eastAsia="zh-CN"/>
        </w:rPr>
        <w:t>、教师工资</w:t>
      </w:r>
      <w:r>
        <w:rPr>
          <w:rFonts w:eastAsia="仿宋_GB2312"/>
          <w:sz w:val="32"/>
          <w:szCs w:val="32"/>
        </w:rPr>
        <w:t>及办学费用</w:t>
      </w:r>
      <w:r>
        <w:rPr>
          <w:rFonts w:hint="eastAsia" w:eastAsia="仿宋_GB2312"/>
          <w:sz w:val="32"/>
          <w:szCs w:val="32"/>
          <w:lang w:val="en-US" w:eastAsia="zh-CN"/>
        </w:rPr>
        <w:t>612万元</w:t>
      </w:r>
      <w:r>
        <w:rPr>
          <w:rFonts w:hint="eastAsia" w:eastAsia="仿宋_GB2312"/>
          <w:sz w:val="32"/>
          <w:szCs w:val="32"/>
          <w:lang w:eastAsia="zh-CN"/>
        </w:rPr>
        <w:t>，</w:t>
      </w:r>
      <w:r>
        <w:rPr>
          <w:rFonts w:eastAsia="仿宋_GB2312"/>
          <w:sz w:val="32"/>
          <w:szCs w:val="32"/>
        </w:rPr>
        <w:t>宁东第二幼儿园启动专项资金300万元</w:t>
      </w:r>
      <w:r>
        <w:rPr>
          <w:rFonts w:hint="eastAsia" w:eastAsia="仿宋_GB2312"/>
          <w:sz w:val="32"/>
          <w:szCs w:val="32"/>
          <w:lang w:eastAsia="zh-CN"/>
        </w:rPr>
        <w:t>。</w:t>
      </w:r>
    </w:p>
    <w:p>
      <w:pPr>
        <w:spacing w:line="560" w:lineRule="exact"/>
        <w:ind w:firstLine="592" w:firstLineChars="185"/>
        <w:rPr>
          <w:rFonts w:eastAsia="仿宋_GB2312"/>
          <w:sz w:val="32"/>
          <w:szCs w:val="32"/>
        </w:rPr>
      </w:pPr>
      <w:r>
        <w:rPr>
          <w:rFonts w:eastAsia="仿宋_GB2312"/>
          <w:sz w:val="32"/>
          <w:szCs w:val="32"/>
        </w:rPr>
        <w:t>B.扶贫支出210万元：中央财政专项扶贫资金40万元</w:t>
      </w:r>
      <w:r>
        <w:rPr>
          <w:rFonts w:hint="eastAsia" w:eastAsia="仿宋_GB2312"/>
          <w:sz w:val="32"/>
          <w:szCs w:val="32"/>
          <w:lang w:eastAsia="zh-CN"/>
        </w:rPr>
        <w:t>，</w:t>
      </w:r>
      <w:r>
        <w:rPr>
          <w:rFonts w:eastAsia="仿宋_GB2312"/>
          <w:sz w:val="32"/>
          <w:szCs w:val="32"/>
        </w:rPr>
        <w:t>彭阳县定点扶贫项目帮扶资金</w:t>
      </w:r>
      <w:r>
        <w:rPr>
          <w:rFonts w:hint="eastAsia" w:eastAsia="仿宋_GB2312"/>
          <w:sz w:val="32"/>
          <w:szCs w:val="32"/>
          <w:lang w:eastAsia="zh-CN"/>
        </w:rPr>
        <w:t>、</w:t>
      </w:r>
      <w:r>
        <w:rPr>
          <w:rFonts w:eastAsia="仿宋_GB2312"/>
          <w:sz w:val="32"/>
          <w:szCs w:val="32"/>
        </w:rPr>
        <w:t>就业困难人员社保补贴、脱贫光荣户奖励、建档立卡户“雨露计划”补助等支出</w:t>
      </w:r>
      <w:r>
        <w:rPr>
          <w:rFonts w:hint="eastAsia" w:eastAsia="仿宋_GB2312"/>
          <w:sz w:val="32"/>
          <w:szCs w:val="32"/>
          <w:lang w:val="en-US" w:eastAsia="zh-CN"/>
        </w:rPr>
        <w:t>170</w:t>
      </w:r>
      <w:r>
        <w:rPr>
          <w:rFonts w:eastAsia="仿宋_GB2312"/>
          <w:sz w:val="32"/>
          <w:szCs w:val="32"/>
        </w:rPr>
        <w:t>万元。</w:t>
      </w:r>
    </w:p>
    <w:p>
      <w:pPr>
        <w:spacing w:line="560" w:lineRule="exact"/>
        <w:ind w:firstLine="592" w:firstLineChars="185"/>
        <w:rPr>
          <w:rFonts w:eastAsia="仿宋_GB2312"/>
          <w:sz w:val="32"/>
          <w:szCs w:val="32"/>
        </w:rPr>
      </w:pPr>
      <w:r>
        <w:rPr>
          <w:rFonts w:eastAsia="仿宋_GB2312"/>
          <w:sz w:val="32"/>
          <w:szCs w:val="32"/>
        </w:rPr>
        <w:t>C.卫生专项支出2207万元：自治区提前下达2021年医疗救助、公共卫生服务、基本药物制度、重大传染病防控以及其他公共卫生服务项目补助资金390万元</w:t>
      </w:r>
      <w:r>
        <w:rPr>
          <w:rFonts w:hint="eastAsia" w:eastAsia="仿宋_GB2312"/>
          <w:sz w:val="32"/>
          <w:szCs w:val="32"/>
          <w:lang w:eastAsia="zh-CN"/>
        </w:rPr>
        <w:t>，</w:t>
      </w:r>
      <w:r>
        <w:rPr>
          <w:rFonts w:eastAsia="仿宋_GB2312"/>
          <w:sz w:val="32"/>
          <w:szCs w:val="32"/>
        </w:rPr>
        <w:t>宁东医院医疗设备采购1000万元，应对疫情医疗物资设备采购专项资金160万元，宁东医院取消药品加成政府补助、财政票据电子化实施、医院水电暖后勤费用及从业人员预防性健康体检免费项目557万元，落实健康宁夏工作以及社区卫生服务中心数字化预防接种门诊建设100万元。</w:t>
      </w:r>
    </w:p>
    <w:p>
      <w:pPr>
        <w:spacing w:line="560" w:lineRule="exact"/>
        <w:ind w:firstLine="592" w:firstLineChars="185"/>
        <w:rPr>
          <w:rFonts w:eastAsia="仿宋_GB2312"/>
          <w:color w:val="0000FF"/>
          <w:sz w:val="32"/>
          <w:szCs w:val="32"/>
        </w:rPr>
      </w:pPr>
      <w:r>
        <w:rPr>
          <w:rFonts w:eastAsia="仿宋_GB2312"/>
          <w:color w:val="000000" w:themeColor="text1"/>
          <w:sz w:val="32"/>
          <w:szCs w:val="32"/>
          <w14:textFill>
            <w14:solidFill>
              <w14:schemeClr w14:val="tx1"/>
            </w14:solidFill>
          </w14:textFill>
        </w:rPr>
        <w:t>D.社保民政支出1302万元：宁东镇政府社保、医保补贴等资金270万元，民政和低保等政策性补贴229万元，社保中心城乡居民养老领取养老待遇、医疗保险财政补贴、丧抚费等269万元，自治区财政提前下达2021年城乡居民基本养老保险、困难残疾人生活补贴和重度残疾人护理补贴、医疗服务于保障能力提升、支持地方公共文化服务体系建设补助资金534万元。</w:t>
      </w:r>
    </w:p>
    <w:p>
      <w:pPr>
        <w:spacing w:line="560" w:lineRule="exact"/>
        <w:ind w:firstLine="592" w:firstLineChars="185"/>
        <w:rPr>
          <w:rFonts w:eastAsia="仿宋_GB2312"/>
          <w:sz w:val="32"/>
          <w:szCs w:val="32"/>
        </w:rPr>
      </w:pPr>
      <w:r>
        <w:rPr>
          <w:rFonts w:eastAsia="仿宋_GB2312"/>
          <w:sz w:val="32"/>
          <w:szCs w:val="32"/>
        </w:rPr>
        <w:t>E．棚户区改造支出7000万元：灵新矿棚户区改造项目拆迁补偿费和营业房安置购房款2000万元，灵新矿棚户区改造项目安置资金2000万元，天悦花园购房款3000万元。</w:t>
      </w:r>
    </w:p>
    <w:p>
      <w:pPr>
        <w:spacing w:line="560" w:lineRule="exact"/>
        <w:ind w:firstLine="592" w:firstLineChars="185"/>
        <w:rPr>
          <w:rFonts w:eastAsia="仿宋_GB2312"/>
          <w:sz w:val="32"/>
          <w:szCs w:val="32"/>
        </w:rPr>
      </w:pPr>
      <w:r>
        <w:rPr>
          <w:rFonts w:eastAsia="仿宋_GB2312"/>
          <w:sz w:val="32"/>
          <w:szCs w:val="32"/>
        </w:rPr>
        <w:t>F.平抑物价专项资金60万元。</w:t>
      </w:r>
    </w:p>
    <w:p>
      <w:pPr>
        <w:spacing w:line="560" w:lineRule="exact"/>
        <w:ind w:firstLine="592" w:firstLineChars="185"/>
        <w:rPr>
          <w:rFonts w:eastAsia="仿宋_GB2312"/>
          <w:sz w:val="32"/>
          <w:szCs w:val="32"/>
        </w:rPr>
      </w:pPr>
      <w:r>
        <w:rPr>
          <w:rFonts w:eastAsia="仿宋_GB2312"/>
          <w:sz w:val="32"/>
          <w:szCs w:val="32"/>
        </w:rPr>
        <w:t>G.就业创业支出221万。</w:t>
      </w:r>
    </w:p>
    <w:p>
      <w:pPr>
        <w:spacing w:line="560" w:lineRule="exact"/>
        <w:ind w:firstLine="592" w:firstLineChars="185"/>
        <w:rPr>
          <w:rFonts w:eastAsia="仿宋_GB2312"/>
          <w:sz w:val="32"/>
          <w:szCs w:val="32"/>
        </w:rPr>
      </w:pPr>
      <w:r>
        <w:rPr>
          <w:rFonts w:eastAsia="仿宋_GB2312"/>
          <w:sz w:val="32"/>
          <w:szCs w:val="32"/>
        </w:rPr>
        <w:t>（3）</w:t>
      </w:r>
      <w:r>
        <w:rPr>
          <w:rFonts w:eastAsia="仿宋_GB2312"/>
          <w:b/>
          <w:sz w:val="32"/>
          <w:szCs w:val="32"/>
        </w:rPr>
        <w:t>环境保护和安全支出1</w:t>
      </w:r>
      <w:r>
        <w:rPr>
          <w:rFonts w:hint="eastAsia" w:eastAsia="仿宋_GB2312"/>
          <w:b/>
          <w:sz w:val="32"/>
          <w:szCs w:val="32"/>
        </w:rPr>
        <w:t>7</w:t>
      </w:r>
      <w:r>
        <w:rPr>
          <w:rFonts w:eastAsia="仿宋_GB2312"/>
          <w:b/>
          <w:sz w:val="32"/>
          <w:szCs w:val="32"/>
        </w:rPr>
        <w:t>274万元</w:t>
      </w:r>
      <w:r>
        <w:rPr>
          <w:rFonts w:eastAsia="仿宋_GB2312"/>
          <w:bCs/>
          <w:sz w:val="32"/>
          <w:szCs w:val="32"/>
        </w:rPr>
        <w:t>（其中自治区补助480万元）</w:t>
      </w:r>
      <w:r>
        <w:rPr>
          <w:rFonts w:eastAsia="仿宋_GB2312"/>
          <w:sz w:val="32"/>
          <w:szCs w:val="32"/>
        </w:rPr>
        <w:t>。</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PPP项目财政可行性缺口补助</w:t>
      </w:r>
      <w:r>
        <w:rPr>
          <w:rFonts w:hint="eastAsia" w:eastAsia="仿宋_GB2312"/>
          <w:sz w:val="32"/>
          <w:szCs w:val="32"/>
        </w:rPr>
        <w:t>8</w:t>
      </w:r>
      <w:r>
        <w:rPr>
          <w:rFonts w:eastAsia="仿宋_GB2312"/>
          <w:sz w:val="32"/>
          <w:szCs w:val="32"/>
        </w:rPr>
        <w:t>000万元；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2019-2021年绿化以及2016年生态绿化提升改造行动拆迁整治费用</w:t>
      </w:r>
      <w:r>
        <w:rPr>
          <w:rFonts w:hint="eastAsia" w:eastAsia="仿宋_GB2312"/>
          <w:sz w:val="32"/>
          <w:szCs w:val="32"/>
        </w:rPr>
        <w:t>3900</w:t>
      </w:r>
      <w:r>
        <w:rPr>
          <w:rFonts w:eastAsia="仿宋_GB2312"/>
          <w:sz w:val="32"/>
          <w:szCs w:val="32"/>
        </w:rPr>
        <w:t>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工业固废补贴</w:t>
      </w:r>
      <w:r>
        <w:rPr>
          <w:rFonts w:hint="eastAsia" w:eastAsia="仿宋_GB2312"/>
          <w:sz w:val="32"/>
          <w:szCs w:val="32"/>
          <w:lang w:val="en-US" w:eastAsia="zh-CN"/>
        </w:rPr>
        <w:t>以及小</w:t>
      </w:r>
      <w:r>
        <w:rPr>
          <w:rFonts w:eastAsia="仿宋_GB2312"/>
          <w:sz w:val="32"/>
          <w:szCs w:val="32"/>
        </w:rPr>
        <w:t>煤场环境整治等环境整治项目资金</w:t>
      </w:r>
      <w:r>
        <w:rPr>
          <w:rFonts w:hint="eastAsia" w:eastAsia="仿宋_GB2312"/>
          <w:sz w:val="32"/>
          <w:szCs w:val="32"/>
          <w:lang w:val="en-US" w:eastAsia="zh-CN"/>
        </w:rPr>
        <w:t>720</w:t>
      </w:r>
      <w:r>
        <w:rPr>
          <w:rFonts w:eastAsia="仿宋_GB2312"/>
          <w:sz w:val="32"/>
          <w:szCs w:val="32"/>
        </w:rPr>
        <w:t>万元；</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eastAsia="仿宋_GB2312"/>
          <w:sz w:val="32"/>
          <w:szCs w:val="32"/>
        </w:rPr>
        <w:t>环保管家服务工作以及污染源、应急监测仪器设备更新费用600万元；水、大气污染防治以及建设机动车尾气遥感监测设备743万元；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自治区下达2021年度中央财政水和大气污染防治专项资金480万；</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宁东气象台运维服务、气象观测站扩站以及重污染天气预报预警及传输路径监测预报经费261万元；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安全生产标准化达标企业奖励资金450万元；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宁东危爆物品管控项目建设资金360万元；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hint="eastAsia" w:eastAsia="仿宋_GB2312"/>
          <w:sz w:val="32"/>
          <w:szCs w:val="32"/>
        </w:rPr>
        <w:t>宁东消防装备采购资金1500万元</w:t>
      </w:r>
      <w:r>
        <w:rPr>
          <w:rFonts w:eastAsia="仿宋_GB2312"/>
          <w:sz w:val="32"/>
          <w:szCs w:val="32"/>
        </w:rPr>
        <w:t>；</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自然灾害风险普查服务以及宁东雷电防护标准化建设技术服务费用140万元；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道路运输监督管理专项资金</w:t>
      </w:r>
      <w:r>
        <w:rPr>
          <w:rFonts w:hint="eastAsia" w:eastAsia="仿宋_GB2312"/>
          <w:sz w:val="32"/>
          <w:szCs w:val="32"/>
          <w:lang w:val="en-US" w:eastAsia="zh-CN"/>
        </w:rPr>
        <w:t>120</w:t>
      </w:r>
      <w:r>
        <w:rPr>
          <w:rFonts w:eastAsia="仿宋_GB2312"/>
          <w:sz w:val="32"/>
          <w:szCs w:val="32"/>
        </w:rPr>
        <w:t>万元。</w:t>
      </w:r>
    </w:p>
    <w:p>
      <w:pPr>
        <w:spacing w:line="560" w:lineRule="exact"/>
        <w:ind w:firstLine="592" w:firstLineChars="185"/>
        <w:rPr>
          <w:rFonts w:eastAsia="仿宋_GB2312"/>
          <w:sz w:val="32"/>
          <w:szCs w:val="32"/>
        </w:rPr>
      </w:pPr>
      <w:r>
        <w:rPr>
          <w:rFonts w:eastAsia="仿宋_GB2312"/>
          <w:sz w:val="32"/>
          <w:szCs w:val="32"/>
        </w:rPr>
        <w:t>（4）</w:t>
      </w:r>
      <w:r>
        <w:rPr>
          <w:rFonts w:eastAsia="仿宋_GB2312"/>
          <w:b/>
          <w:sz w:val="32"/>
          <w:szCs w:val="32"/>
        </w:rPr>
        <w:t>债务还本付息支出67409万元。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2021年债务还本支出43502万元。按照管委会隐性债务化解计划，2021年到期银行贷款本金15264万元，国开基金、农发基金还本8238万元；2021年地方政府债券本金到期85640万元，通过自治区安排的再融资债券偿还65640万元，本级财政安排资金偿还20000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2021年利息支出23907万元。按照管委会隐性债务化解计划，2021年到期银行贷款利息4055万元，国开基金、农发基金利息711万元，地方政府债券利息19141万元。</w:t>
      </w:r>
    </w:p>
    <w:p>
      <w:pPr>
        <w:numPr>
          <w:ilvl w:val="0"/>
          <w:numId w:val="2"/>
        </w:numPr>
        <w:spacing w:line="560" w:lineRule="exact"/>
        <w:ind w:firstLine="594" w:firstLineChars="185"/>
        <w:rPr>
          <w:rFonts w:eastAsia="仿宋_GB2312"/>
          <w:sz w:val="32"/>
          <w:szCs w:val="32"/>
        </w:rPr>
      </w:pPr>
      <w:r>
        <w:rPr>
          <w:rFonts w:eastAsia="仿宋_GB2312"/>
          <w:b/>
          <w:sz w:val="32"/>
          <w:szCs w:val="32"/>
        </w:rPr>
        <w:t>基地公用设施运行</w:t>
      </w:r>
      <w:r>
        <w:rPr>
          <w:rFonts w:hint="eastAsia" w:eastAsia="仿宋_GB2312"/>
          <w:b/>
          <w:sz w:val="32"/>
          <w:szCs w:val="32"/>
          <w:lang w:eastAsia="zh-CN"/>
        </w:rPr>
        <w:t>与维修</w:t>
      </w:r>
      <w:r>
        <w:rPr>
          <w:rFonts w:eastAsia="仿宋_GB2312"/>
          <w:b/>
          <w:sz w:val="32"/>
          <w:szCs w:val="32"/>
        </w:rPr>
        <w:t>支出</w:t>
      </w:r>
      <w:r>
        <w:rPr>
          <w:rFonts w:hint="eastAsia" w:eastAsia="仿宋_GB2312"/>
          <w:b/>
          <w:sz w:val="32"/>
          <w:szCs w:val="32"/>
          <w:lang w:val="en-US" w:eastAsia="zh-CN"/>
        </w:rPr>
        <w:t>13213</w:t>
      </w:r>
      <w:r>
        <w:rPr>
          <w:rFonts w:eastAsia="仿宋_GB2312"/>
          <w:b/>
          <w:sz w:val="32"/>
          <w:szCs w:val="32"/>
        </w:rPr>
        <w:t>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办公室、党群工作部、宁东镇人民政府</w:t>
      </w:r>
      <w:r>
        <w:rPr>
          <w:rFonts w:hint="eastAsia" w:eastAsia="仿宋_GB2312"/>
          <w:sz w:val="32"/>
          <w:szCs w:val="32"/>
        </w:rPr>
        <w:t>等</w:t>
      </w:r>
      <w:r>
        <w:rPr>
          <w:rFonts w:eastAsia="仿宋_GB2312"/>
          <w:sz w:val="32"/>
          <w:szCs w:val="32"/>
        </w:rPr>
        <w:t>庆祝建党100周年及节假日园区镇区市容美化等专项经费800万元；</w:t>
      </w:r>
    </w:p>
    <w:p>
      <w:pPr>
        <w:spacing w:line="560" w:lineRule="exact"/>
        <w:ind w:firstLine="592" w:firstLineChars="185"/>
        <w:rPr>
          <w:rFonts w:hint="default" w:eastAsia="仿宋_GB2312"/>
          <w:sz w:val="32"/>
          <w:szCs w:val="32"/>
          <w:lang w:val="en-US"/>
        </w:rPr>
      </w:pPr>
      <w:r>
        <w:rPr>
          <w:rFonts w:hint="eastAsia" w:eastAsia="仿宋_GB2312"/>
          <w:sz w:val="32"/>
          <w:szCs w:val="32"/>
          <w:lang w:eastAsia="zh-CN"/>
        </w:rPr>
        <w:t>—宁东基地公用设施</w:t>
      </w:r>
      <w:r>
        <w:rPr>
          <w:rFonts w:hint="eastAsia" w:eastAsia="仿宋_GB2312"/>
          <w:sz w:val="32"/>
          <w:szCs w:val="32"/>
          <w:lang w:val="en-US" w:eastAsia="zh-CN"/>
        </w:rPr>
        <w:t>专项</w:t>
      </w:r>
      <w:r>
        <w:rPr>
          <w:rFonts w:hint="eastAsia" w:eastAsia="仿宋_GB2312"/>
          <w:sz w:val="32"/>
          <w:szCs w:val="32"/>
          <w:lang w:eastAsia="zh-CN"/>
        </w:rPr>
        <w:t>资金</w:t>
      </w:r>
      <w:r>
        <w:rPr>
          <w:rFonts w:hint="eastAsia" w:eastAsia="仿宋_GB2312"/>
          <w:sz w:val="32"/>
          <w:szCs w:val="32"/>
          <w:lang w:val="en-US" w:eastAsia="zh-CN"/>
        </w:rPr>
        <w:t>10313；</w:t>
      </w:r>
    </w:p>
    <w:p>
      <w:pPr>
        <w:spacing w:line="560" w:lineRule="exact"/>
        <w:ind w:firstLine="592" w:firstLineChars="185"/>
        <w:rPr>
          <w:rFonts w:hint="eastAsia" w:eastAsia="仿宋_GB2312"/>
          <w:sz w:val="32"/>
          <w:szCs w:val="32"/>
          <w:lang w:eastAsia="zh-CN"/>
        </w:rPr>
      </w:pPr>
      <w:r>
        <w:rPr>
          <w:rFonts w:hint="eastAsia" w:eastAsia="仿宋_GB2312"/>
          <w:sz w:val="32"/>
          <w:szCs w:val="32"/>
          <w:lang w:eastAsia="zh-CN"/>
        </w:rPr>
        <w:t>—</w:t>
      </w:r>
      <w:r>
        <w:rPr>
          <w:rFonts w:hint="eastAsia" w:eastAsia="仿宋_GB2312"/>
          <w:sz w:val="32"/>
          <w:szCs w:val="32"/>
        </w:rPr>
        <w:t>对</w:t>
      </w:r>
      <w:r>
        <w:rPr>
          <w:rFonts w:eastAsia="仿宋_GB2312"/>
          <w:sz w:val="32"/>
          <w:szCs w:val="32"/>
        </w:rPr>
        <w:t>宁东公交公司注资</w:t>
      </w:r>
      <w:r>
        <w:rPr>
          <w:rFonts w:hint="eastAsia" w:eastAsia="仿宋_GB2312"/>
          <w:sz w:val="32"/>
          <w:szCs w:val="32"/>
        </w:rPr>
        <w:t>1480</w:t>
      </w:r>
      <w:r>
        <w:rPr>
          <w:rFonts w:eastAsia="仿宋_GB2312"/>
          <w:sz w:val="32"/>
          <w:szCs w:val="32"/>
        </w:rPr>
        <w:t>万元；2020</w:t>
      </w:r>
      <w:r>
        <w:rPr>
          <w:rFonts w:hint="eastAsia" w:eastAsia="仿宋_GB2312"/>
          <w:sz w:val="32"/>
          <w:szCs w:val="32"/>
        </w:rPr>
        <w:t>-2021</w:t>
      </w:r>
      <w:r>
        <w:rPr>
          <w:rFonts w:eastAsia="仿宋_GB2312"/>
          <w:sz w:val="32"/>
          <w:szCs w:val="32"/>
        </w:rPr>
        <w:t>年度公交运营费用补贴6</w:t>
      </w:r>
      <w:r>
        <w:rPr>
          <w:rFonts w:hint="eastAsia" w:eastAsia="仿宋_GB2312"/>
          <w:sz w:val="32"/>
          <w:szCs w:val="32"/>
        </w:rPr>
        <w:t>2</w:t>
      </w:r>
      <w:r>
        <w:rPr>
          <w:rFonts w:eastAsia="仿宋_GB2312"/>
          <w:sz w:val="32"/>
          <w:szCs w:val="32"/>
        </w:rPr>
        <w:t>0万元</w:t>
      </w:r>
      <w:r>
        <w:rPr>
          <w:rFonts w:hint="eastAsia" w:eastAsia="仿宋_GB2312"/>
          <w:sz w:val="32"/>
          <w:szCs w:val="32"/>
          <w:lang w:eastAsia="zh-CN"/>
        </w:rPr>
        <w:t>。</w:t>
      </w:r>
    </w:p>
    <w:p>
      <w:pPr>
        <w:spacing w:line="560" w:lineRule="exact"/>
        <w:ind w:firstLine="592" w:firstLineChars="185"/>
        <w:rPr>
          <w:rFonts w:eastAsia="仿宋_GB2312"/>
          <w:sz w:val="32"/>
          <w:szCs w:val="32"/>
        </w:rPr>
      </w:pPr>
      <w:r>
        <w:rPr>
          <w:rFonts w:eastAsia="仿宋_GB2312"/>
          <w:sz w:val="32"/>
          <w:szCs w:val="32"/>
        </w:rPr>
        <w:t>（6）</w:t>
      </w:r>
      <w:r>
        <w:rPr>
          <w:rFonts w:eastAsia="仿宋_GB2312"/>
          <w:b/>
          <w:sz w:val="32"/>
          <w:szCs w:val="32"/>
        </w:rPr>
        <w:t>基础设施建设及相关支出</w:t>
      </w:r>
      <w:r>
        <w:rPr>
          <w:rFonts w:hint="eastAsia" w:eastAsia="仿宋_GB2312"/>
          <w:b/>
          <w:sz w:val="32"/>
          <w:szCs w:val="32"/>
          <w:lang w:val="en-US" w:eastAsia="zh-CN"/>
        </w:rPr>
        <w:t>33100</w:t>
      </w:r>
      <w:r>
        <w:rPr>
          <w:rFonts w:eastAsia="仿宋_GB2312"/>
          <w:b/>
          <w:sz w:val="32"/>
          <w:szCs w:val="32"/>
        </w:rPr>
        <w:t>万元</w:t>
      </w:r>
      <w:r>
        <w:rPr>
          <w:rFonts w:eastAsia="仿宋_GB2312"/>
          <w:sz w:val="32"/>
          <w:szCs w:val="32"/>
        </w:rPr>
        <w:t>。</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宁东基地基础设施建设项目资金</w:t>
      </w:r>
      <w:r>
        <w:rPr>
          <w:rFonts w:hint="eastAsia" w:eastAsia="仿宋_GB2312"/>
          <w:sz w:val="32"/>
          <w:szCs w:val="32"/>
          <w:lang w:val="en-US" w:eastAsia="zh-CN"/>
        </w:rPr>
        <w:t>17600</w:t>
      </w:r>
      <w:r>
        <w:rPr>
          <w:rFonts w:eastAsia="仿宋_GB2312"/>
          <w:sz w:val="32"/>
          <w:szCs w:val="32"/>
        </w:rPr>
        <w:t>万元，主要包括：化工新材料园区大气特征污染物三级防控监测网络建设；鸳鸯湖片区启动区地上管廊及污水工程；宁东医院应急救治能力提升工程；建设宁东应急训练基地；雨污管网改造工程；纬四路延伸段道路及雨水工程；园区及其周边道路网优化工程（恐龙路、光伏路）；其他</w:t>
      </w:r>
      <w:r>
        <w:rPr>
          <w:rFonts w:hint="eastAsia" w:eastAsia="仿宋_GB2312"/>
          <w:sz w:val="32"/>
          <w:szCs w:val="32"/>
        </w:rPr>
        <w:t>在建、交工的</w:t>
      </w:r>
      <w:r>
        <w:rPr>
          <w:rFonts w:eastAsia="仿宋_GB2312"/>
          <w:sz w:val="32"/>
          <w:szCs w:val="32"/>
        </w:rPr>
        <w:t>政府基础设施建设项目；</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2021年第二批政府投资建设项目资金5000万元，主要包括原宁东医院门诊楼维修、鸳冯路下穿铁路框架公司等5个在建项目；银河花园公租房、宁东垃圾直运站等12个完工未结算项目；民惠苑棚改、中房物流园标准化厂房等21个完工已结算项目；零星工程质保金、劳保基金、结算审核费等安排资金；</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eastAsia="仿宋_GB2312"/>
          <w:sz w:val="32"/>
          <w:szCs w:val="32"/>
        </w:rPr>
        <w:t>2019-2020年园区场地平整、电力设施和公共管网迁改</w:t>
      </w:r>
      <w:r>
        <w:rPr>
          <w:rFonts w:hint="eastAsia" w:eastAsia="仿宋_GB2312"/>
          <w:sz w:val="32"/>
          <w:szCs w:val="32"/>
        </w:rPr>
        <w:t>及</w:t>
      </w:r>
      <w:r>
        <w:rPr>
          <w:rFonts w:eastAsia="仿宋_GB2312"/>
          <w:sz w:val="32"/>
          <w:szCs w:val="32"/>
        </w:rPr>
        <w:t>2019年煤场整治</w:t>
      </w:r>
      <w:r>
        <w:rPr>
          <w:rFonts w:hint="eastAsia" w:eastAsia="仿宋_GB2312"/>
          <w:sz w:val="32"/>
          <w:szCs w:val="32"/>
        </w:rPr>
        <w:t>等项目资金</w:t>
      </w:r>
      <w:r>
        <w:rPr>
          <w:rFonts w:eastAsia="仿宋_GB2312"/>
          <w:sz w:val="32"/>
          <w:szCs w:val="32"/>
        </w:rPr>
        <w:t>6000万元；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化工新材料园区管廊建设</w:t>
      </w:r>
      <w:r>
        <w:rPr>
          <w:rFonts w:hint="eastAsia" w:eastAsia="仿宋_GB2312"/>
          <w:sz w:val="32"/>
          <w:szCs w:val="32"/>
          <w:lang w:eastAsia="zh-CN"/>
        </w:rPr>
        <w:t>、</w:t>
      </w:r>
      <w:r>
        <w:rPr>
          <w:rFonts w:hint="eastAsia" w:eastAsia="仿宋_GB2312"/>
          <w:sz w:val="32"/>
          <w:szCs w:val="32"/>
          <w:lang w:val="en-US" w:eastAsia="zh-CN"/>
        </w:rPr>
        <w:t>铝下游三四号路</w:t>
      </w:r>
      <w:r>
        <w:rPr>
          <w:rFonts w:eastAsia="仿宋_GB2312"/>
          <w:sz w:val="32"/>
          <w:szCs w:val="32"/>
        </w:rPr>
        <w:t>专项资金</w:t>
      </w:r>
      <w:r>
        <w:rPr>
          <w:rFonts w:hint="eastAsia" w:eastAsia="仿宋_GB2312"/>
          <w:sz w:val="32"/>
          <w:szCs w:val="32"/>
        </w:rPr>
        <w:t>4500</w:t>
      </w:r>
      <w:r>
        <w:rPr>
          <w:rFonts w:eastAsia="仿宋_GB2312"/>
          <w:sz w:val="32"/>
          <w:szCs w:val="32"/>
        </w:rPr>
        <w:t>万元。</w:t>
      </w:r>
    </w:p>
    <w:p>
      <w:pPr>
        <w:spacing w:line="560" w:lineRule="exact"/>
        <w:ind w:firstLine="592" w:firstLineChars="185"/>
        <w:rPr>
          <w:rFonts w:eastAsia="仿宋_GB2312"/>
          <w:sz w:val="32"/>
          <w:szCs w:val="32"/>
        </w:rPr>
      </w:pPr>
      <w:r>
        <w:rPr>
          <w:rFonts w:eastAsia="仿宋_GB2312"/>
          <w:sz w:val="32"/>
          <w:szCs w:val="32"/>
        </w:rPr>
        <w:t>（7）</w:t>
      </w:r>
      <w:r>
        <w:rPr>
          <w:rFonts w:eastAsia="仿宋_GB2312"/>
          <w:b/>
          <w:sz w:val="32"/>
          <w:szCs w:val="32"/>
        </w:rPr>
        <w:t>“多评合一”、规划编制及规划环评等政府购买服务支出980万元。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政务中心“多评合一”等费用800万元；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宁东基地国土空间规划编制工作经费150万元；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宁东基地“十四五”规划编制综合交通、市政基础设施专项研究编制工作经费30万元。</w:t>
      </w:r>
    </w:p>
    <w:p>
      <w:pPr>
        <w:spacing w:line="560" w:lineRule="exact"/>
        <w:ind w:firstLine="592" w:firstLineChars="185"/>
        <w:rPr>
          <w:rFonts w:eastAsia="仿宋_GB2312"/>
          <w:sz w:val="32"/>
          <w:szCs w:val="32"/>
        </w:rPr>
      </w:pPr>
      <w:r>
        <w:rPr>
          <w:rFonts w:eastAsia="仿宋_GB2312"/>
          <w:sz w:val="32"/>
          <w:szCs w:val="32"/>
        </w:rPr>
        <w:t>（8）</w:t>
      </w:r>
      <w:r>
        <w:rPr>
          <w:rFonts w:eastAsia="仿宋_GB2312"/>
          <w:b/>
          <w:sz w:val="32"/>
          <w:szCs w:val="32"/>
        </w:rPr>
        <w:t>宁东基地促进科技创新、人才培养、产业发展支出</w:t>
      </w:r>
      <w:r>
        <w:rPr>
          <w:rFonts w:hint="eastAsia" w:eastAsia="仿宋_GB2312"/>
          <w:b/>
          <w:sz w:val="32"/>
          <w:szCs w:val="32"/>
          <w:lang w:val="en-US" w:eastAsia="zh-CN"/>
        </w:rPr>
        <w:t>23296</w:t>
      </w:r>
      <w:r>
        <w:rPr>
          <w:rFonts w:eastAsia="仿宋_GB2312"/>
          <w:b/>
          <w:sz w:val="32"/>
          <w:szCs w:val="32"/>
        </w:rPr>
        <w:t>万元</w:t>
      </w:r>
      <w:r>
        <w:rPr>
          <w:rFonts w:eastAsia="仿宋_GB2312"/>
          <w:bCs/>
          <w:sz w:val="32"/>
          <w:szCs w:val="32"/>
        </w:rPr>
        <w:t>（</w:t>
      </w:r>
      <w:r>
        <w:rPr>
          <w:rFonts w:eastAsia="仿宋_GB2312"/>
          <w:kern w:val="0"/>
          <w:sz w:val="32"/>
          <w:szCs w:val="32"/>
        </w:rPr>
        <w:t>其中自治区补助资金3865万元）。</w:t>
      </w:r>
    </w:p>
    <w:p>
      <w:pPr>
        <w:spacing w:line="560" w:lineRule="exact"/>
        <w:ind w:firstLine="592" w:firstLineChars="185"/>
        <w:rPr>
          <w:rFonts w:eastAsia="仿宋_GB2312"/>
          <w:sz w:val="32"/>
          <w:szCs w:val="32"/>
        </w:rPr>
      </w:pPr>
      <w:r>
        <w:rPr>
          <w:rFonts w:eastAsia="仿宋_GB2312"/>
          <w:sz w:val="32"/>
          <w:szCs w:val="32"/>
        </w:rPr>
        <w:t>A.科技创新支出7381万元。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科技创新专项资金2000万元，包含2021年宁东创新发展专项、配套R&amp;D的财政专项资金等；</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自治区及宁东管委会科技奖励专项资金1000万元，包含知识产权、创新平台、科技型企业、国家及自治区等奖励的配套资金等；</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自治区提前下达2021年科技项目、引导地方科技发展专项资金2421万元；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人才培训、培养、引进、表彰、保障1100万元；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中试基地扶持政策500万元，中试基地实验室建设项目资金200万元；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宁东创业孵化平台租金及各项费用等160万元。</w:t>
      </w:r>
    </w:p>
    <w:p>
      <w:pPr>
        <w:numPr>
          <w:ilvl w:val="0"/>
          <w:numId w:val="0"/>
        </w:numPr>
        <w:spacing w:line="560" w:lineRule="exact"/>
        <w:ind w:firstLine="640" w:firstLineChars="200"/>
        <w:rPr>
          <w:rFonts w:eastAsia="仿宋_GB2312"/>
          <w:sz w:val="32"/>
          <w:szCs w:val="32"/>
        </w:rPr>
      </w:pPr>
      <w:r>
        <w:rPr>
          <w:rFonts w:hint="eastAsia" w:eastAsia="仿宋_GB2312"/>
          <w:b w:val="0"/>
          <w:bCs w:val="0"/>
          <w:sz w:val="32"/>
          <w:szCs w:val="32"/>
          <w:lang w:val="en-US" w:eastAsia="zh-CN"/>
        </w:rPr>
        <w:t>B.</w:t>
      </w:r>
      <w:r>
        <w:rPr>
          <w:rFonts w:hint="eastAsia" w:eastAsia="仿宋_GB2312"/>
          <w:sz w:val="32"/>
          <w:szCs w:val="32"/>
        </w:rPr>
        <w:t>兑现优惠政策补助资金</w:t>
      </w:r>
      <w:r>
        <w:rPr>
          <w:rFonts w:hint="eastAsia" w:eastAsia="仿宋_GB2312"/>
          <w:sz w:val="32"/>
          <w:szCs w:val="32"/>
          <w:lang w:val="en-US" w:eastAsia="zh-CN"/>
        </w:rPr>
        <w:t>7900</w:t>
      </w:r>
      <w:r>
        <w:rPr>
          <w:rFonts w:eastAsia="仿宋_GB2312"/>
          <w:sz w:val="32"/>
          <w:szCs w:val="32"/>
        </w:rPr>
        <w:t>万元。</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w:t>
      </w:r>
      <w:r>
        <w:rPr>
          <w:rFonts w:hint="eastAsia" w:eastAsia="仿宋_GB2312"/>
          <w:sz w:val="32"/>
          <w:szCs w:val="32"/>
        </w:rPr>
        <w:t>兑付</w:t>
      </w:r>
      <w:r>
        <w:rPr>
          <w:rFonts w:eastAsia="仿宋_GB2312"/>
          <w:sz w:val="32"/>
          <w:szCs w:val="32"/>
        </w:rPr>
        <w:t>《宁夏宁东能源化工基地招商引资优惠政策十条（试行）》</w:t>
      </w:r>
      <w:r>
        <w:rPr>
          <w:rFonts w:hint="eastAsia" w:eastAsia="仿宋_GB2312"/>
          <w:sz w:val="32"/>
          <w:szCs w:val="32"/>
          <w:lang w:val="en-US" w:eastAsia="zh-CN"/>
        </w:rPr>
        <w:t>2400</w:t>
      </w:r>
      <w:r>
        <w:rPr>
          <w:rFonts w:hint="eastAsia" w:eastAsia="仿宋_GB2312"/>
          <w:sz w:val="32"/>
          <w:szCs w:val="32"/>
        </w:rPr>
        <w:t>万元</w:t>
      </w:r>
      <w:r>
        <w:rPr>
          <w:rFonts w:eastAsia="仿宋_GB2312"/>
          <w:sz w:val="32"/>
          <w:szCs w:val="32"/>
        </w:rPr>
        <w:t>；</w:t>
      </w:r>
      <w:r>
        <w:rPr>
          <w:rFonts w:hint="eastAsia" w:eastAsia="仿宋_GB2312"/>
          <w:sz w:val="32"/>
          <w:szCs w:val="32"/>
          <w:lang w:val="en-US" w:eastAsia="zh-CN"/>
        </w:rPr>
        <w:t>2020年</w:t>
      </w:r>
      <w:r>
        <w:rPr>
          <w:rFonts w:eastAsia="仿宋_GB2312"/>
          <w:sz w:val="32"/>
          <w:szCs w:val="32"/>
        </w:rPr>
        <w:t>氨纶、芳纶项目贷款贴息资金奖励</w:t>
      </w:r>
      <w:r>
        <w:rPr>
          <w:rFonts w:hint="eastAsia" w:eastAsia="仿宋_GB2312"/>
          <w:sz w:val="32"/>
          <w:szCs w:val="32"/>
        </w:rPr>
        <w:t>2660万元</w:t>
      </w:r>
      <w:r>
        <w:rPr>
          <w:rFonts w:hint="eastAsia" w:eastAsia="仿宋_GB2312"/>
          <w:sz w:val="32"/>
          <w:szCs w:val="32"/>
          <w:lang w:eastAsia="zh-CN"/>
        </w:rPr>
        <w:t>；</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w:t>
      </w:r>
      <w:r>
        <w:rPr>
          <w:rFonts w:hint="eastAsia" w:eastAsia="仿宋_GB2312"/>
          <w:sz w:val="32"/>
          <w:szCs w:val="32"/>
        </w:rPr>
        <w:t>供电费用补贴专项资金</w:t>
      </w:r>
      <w:r>
        <w:rPr>
          <w:rFonts w:hint="eastAsia" w:eastAsia="仿宋_GB2312"/>
          <w:sz w:val="32"/>
          <w:szCs w:val="32"/>
          <w:lang w:val="en-US" w:eastAsia="zh-CN"/>
        </w:rPr>
        <w:t>640</w:t>
      </w:r>
      <w:r>
        <w:rPr>
          <w:rFonts w:hint="eastAsia" w:eastAsia="仿宋_GB2312"/>
          <w:sz w:val="32"/>
          <w:szCs w:val="32"/>
        </w:rPr>
        <w:t>万元</w:t>
      </w:r>
      <w:r>
        <w:rPr>
          <w:rFonts w:hint="eastAsia" w:eastAsia="仿宋_GB2312"/>
          <w:sz w:val="32"/>
          <w:szCs w:val="32"/>
          <w:lang w:val="en-US" w:eastAsia="zh-CN"/>
        </w:rPr>
        <w:t>;韩国晓星氨纶及其原料配套项目，宁东基地煤化工园区与环保产业园蒸汽管网建设项目资金2200万元</w:t>
      </w:r>
      <w:r>
        <w:rPr>
          <w:rFonts w:hint="eastAsia" w:eastAsia="仿宋_GB2312"/>
          <w:sz w:val="32"/>
          <w:szCs w:val="32"/>
          <w:lang w:eastAsia="zh-CN"/>
        </w:rPr>
        <w:t>。</w:t>
      </w:r>
    </w:p>
    <w:p>
      <w:pPr>
        <w:numPr>
          <w:ilvl w:val="0"/>
          <w:numId w:val="0"/>
        </w:numPr>
        <w:spacing w:line="560" w:lineRule="exact"/>
        <w:ind w:firstLine="640" w:firstLineChars="200"/>
        <w:rPr>
          <w:rFonts w:eastAsia="仿宋_GB2312"/>
          <w:sz w:val="32"/>
          <w:szCs w:val="32"/>
        </w:rPr>
      </w:pPr>
      <w:r>
        <w:rPr>
          <w:rFonts w:hint="eastAsia" w:eastAsia="仿宋_GB2312"/>
          <w:sz w:val="32"/>
          <w:szCs w:val="32"/>
          <w:lang w:val="en-US" w:eastAsia="zh-CN"/>
        </w:rPr>
        <w:t>C.</w:t>
      </w:r>
      <w:r>
        <w:rPr>
          <w:rFonts w:eastAsia="仿宋_GB2312"/>
          <w:sz w:val="32"/>
          <w:szCs w:val="32"/>
        </w:rPr>
        <w:t>支持企业发展金融配套服务资金3000万元。</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rPr>
        <w:t>支持民营企业发展金融配套服务资金2857万元；</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rPr>
        <w:t>复工复产疫情防控综合保险财政补助资金143万元。</w:t>
      </w:r>
    </w:p>
    <w:p>
      <w:pPr>
        <w:spacing w:line="560" w:lineRule="exact"/>
        <w:ind w:firstLine="592" w:firstLineChars="185"/>
        <w:rPr>
          <w:rFonts w:eastAsia="仿宋_GB2312"/>
          <w:sz w:val="32"/>
          <w:szCs w:val="32"/>
        </w:rPr>
      </w:pPr>
      <w:r>
        <w:rPr>
          <w:rFonts w:hint="eastAsia" w:eastAsia="仿宋_GB2312"/>
          <w:sz w:val="32"/>
          <w:szCs w:val="32"/>
          <w:lang w:val="en-US" w:eastAsia="zh-CN"/>
        </w:rPr>
        <w:t>D</w:t>
      </w:r>
      <w:r>
        <w:rPr>
          <w:rFonts w:eastAsia="仿宋_GB2312"/>
          <w:sz w:val="32"/>
          <w:szCs w:val="32"/>
        </w:rPr>
        <w:t>.促进产业发展支出</w:t>
      </w:r>
      <w:r>
        <w:rPr>
          <w:rFonts w:hint="eastAsia" w:eastAsia="仿宋_GB2312"/>
          <w:sz w:val="32"/>
          <w:szCs w:val="32"/>
          <w:lang w:val="en-US" w:eastAsia="zh-CN"/>
        </w:rPr>
        <w:t>4649</w:t>
      </w:r>
      <w:r>
        <w:rPr>
          <w:rFonts w:eastAsia="仿宋_GB2312"/>
          <w:sz w:val="32"/>
          <w:szCs w:val="32"/>
        </w:rPr>
        <w:t>万元。</w:t>
      </w:r>
    </w:p>
    <w:p>
      <w:pPr>
        <w:spacing w:line="560" w:lineRule="exact"/>
        <w:ind w:left="160" w:leftChars="76" w:firstLine="432" w:firstLineChars="135"/>
        <w:rPr>
          <w:rFonts w:hint="eastAsia" w:eastAsia="仿宋_GB2312"/>
          <w:sz w:val="32"/>
          <w:szCs w:val="32"/>
          <w:lang w:eastAsia="zh-CN"/>
        </w:rPr>
      </w:pPr>
      <w:r>
        <w:rPr>
          <w:rFonts w:hint="eastAsia" w:eastAsia="仿宋_GB2312"/>
          <w:sz w:val="32"/>
          <w:szCs w:val="32"/>
          <w:lang w:eastAsia="zh-CN"/>
        </w:rPr>
        <w:t>—</w:t>
      </w:r>
      <w:r>
        <w:rPr>
          <w:rFonts w:eastAsia="仿宋_GB2312"/>
          <w:sz w:val="32"/>
          <w:szCs w:val="32"/>
        </w:rPr>
        <w:t>工业技术改造配套资金1500万元；经济建设发展</w:t>
      </w:r>
      <w:r>
        <w:rPr>
          <w:rFonts w:hint="eastAsia" w:eastAsia="仿宋_GB2312"/>
          <w:sz w:val="32"/>
          <w:szCs w:val="32"/>
        </w:rPr>
        <w:t>奖补</w:t>
      </w:r>
      <w:r>
        <w:rPr>
          <w:rFonts w:eastAsia="仿宋_GB2312"/>
          <w:sz w:val="32"/>
          <w:szCs w:val="32"/>
        </w:rPr>
        <w:t>资金500万元</w:t>
      </w:r>
      <w:r>
        <w:rPr>
          <w:rFonts w:hint="eastAsia" w:eastAsia="仿宋_GB2312"/>
          <w:sz w:val="32"/>
          <w:szCs w:val="32"/>
          <w:lang w:eastAsia="zh-CN"/>
        </w:rPr>
        <w:t>；</w:t>
      </w:r>
    </w:p>
    <w:p>
      <w:pPr>
        <w:spacing w:line="560" w:lineRule="exact"/>
        <w:ind w:left="160" w:leftChars="76" w:firstLine="432" w:firstLineChars="135"/>
        <w:rPr>
          <w:rFonts w:eastAsia="仿宋_GB2312"/>
          <w:sz w:val="32"/>
          <w:szCs w:val="32"/>
        </w:rPr>
      </w:pPr>
      <w:r>
        <w:rPr>
          <w:rFonts w:hint="eastAsia" w:eastAsia="仿宋_GB2312"/>
          <w:sz w:val="32"/>
          <w:szCs w:val="32"/>
          <w:lang w:eastAsia="zh-CN"/>
        </w:rPr>
        <w:t>—</w:t>
      </w:r>
      <w:r>
        <w:rPr>
          <w:rFonts w:eastAsia="仿宋_GB2312"/>
          <w:sz w:val="32"/>
          <w:szCs w:val="32"/>
        </w:rPr>
        <w:t>氢能产业发展专项资金1200万元；</w:t>
      </w:r>
    </w:p>
    <w:p>
      <w:pPr>
        <w:spacing w:line="560" w:lineRule="exact"/>
        <w:ind w:left="160" w:leftChars="76" w:firstLine="432" w:firstLineChars="135"/>
        <w:rPr>
          <w:rFonts w:eastAsia="仿宋_GB2312"/>
          <w:sz w:val="32"/>
          <w:szCs w:val="32"/>
        </w:rPr>
      </w:pPr>
      <w:r>
        <w:rPr>
          <w:rFonts w:hint="eastAsia" w:eastAsia="仿宋_GB2312"/>
          <w:sz w:val="32"/>
          <w:szCs w:val="32"/>
          <w:lang w:eastAsia="zh-CN"/>
        </w:rPr>
        <w:t>—</w:t>
      </w:r>
      <w:r>
        <w:rPr>
          <w:rFonts w:eastAsia="仿宋_GB2312"/>
          <w:sz w:val="32"/>
          <w:szCs w:val="32"/>
        </w:rPr>
        <w:t>自治区提前下达2021年工业企业领域专项资金1044万元、2021年战略性新兴产业专项资金400万元、2021年国有企业退休人员社会化管理补助资金5万元。</w:t>
      </w:r>
    </w:p>
    <w:p>
      <w:pPr>
        <w:spacing w:line="560" w:lineRule="exact"/>
        <w:ind w:left="160" w:leftChars="76" w:firstLine="432" w:firstLineChars="135"/>
        <w:rPr>
          <w:rFonts w:eastAsia="仿宋_GB2312"/>
          <w:sz w:val="32"/>
          <w:szCs w:val="32"/>
        </w:rPr>
      </w:pPr>
      <w:r>
        <w:rPr>
          <w:rFonts w:hint="eastAsia" w:eastAsia="仿宋_GB2312"/>
          <w:sz w:val="32"/>
          <w:szCs w:val="32"/>
          <w:lang w:val="en-US" w:eastAsia="zh-CN"/>
        </w:rPr>
        <w:t>E</w:t>
      </w:r>
      <w:r>
        <w:rPr>
          <w:rFonts w:eastAsia="仿宋_GB2312"/>
          <w:sz w:val="32"/>
          <w:szCs w:val="32"/>
        </w:rPr>
        <w:t>.</w:t>
      </w:r>
      <w:r>
        <w:rPr>
          <w:rFonts w:hint="eastAsia" w:eastAsia="仿宋_GB2312"/>
          <w:sz w:val="32"/>
          <w:szCs w:val="32"/>
          <w:lang w:eastAsia="zh-CN"/>
        </w:rPr>
        <w:t>表彰先进支出</w:t>
      </w:r>
      <w:r>
        <w:rPr>
          <w:rFonts w:hint="eastAsia" w:eastAsia="仿宋_GB2312"/>
          <w:sz w:val="32"/>
          <w:szCs w:val="32"/>
          <w:lang w:val="en-US" w:eastAsia="zh-CN"/>
        </w:rPr>
        <w:t>606</w:t>
      </w:r>
      <w:r>
        <w:rPr>
          <w:rFonts w:eastAsia="仿宋_GB2312"/>
          <w:sz w:val="32"/>
          <w:szCs w:val="32"/>
        </w:rPr>
        <w:t>万元。</w:t>
      </w:r>
    </w:p>
    <w:p>
      <w:pPr>
        <w:numPr>
          <w:ilvl w:val="0"/>
          <w:numId w:val="3"/>
        </w:numPr>
        <w:spacing w:line="560" w:lineRule="exact"/>
        <w:ind w:firstLine="594" w:firstLineChars="185"/>
        <w:rPr>
          <w:rFonts w:eastAsia="仿宋_GB2312"/>
          <w:b/>
          <w:bCs/>
          <w:sz w:val="32"/>
          <w:szCs w:val="32"/>
        </w:rPr>
      </w:pPr>
      <w:r>
        <w:rPr>
          <w:rFonts w:eastAsia="仿宋_GB2312"/>
          <w:b/>
          <w:bCs/>
          <w:sz w:val="32"/>
          <w:szCs w:val="32"/>
        </w:rPr>
        <w:t>农林水支出1856万元。</w:t>
      </w:r>
    </w:p>
    <w:p>
      <w:pPr>
        <w:spacing w:line="560" w:lineRule="exact"/>
        <w:ind w:firstLine="642"/>
        <w:rPr>
          <w:rFonts w:eastAsia="仿宋_GB2312"/>
          <w:sz w:val="32"/>
          <w:szCs w:val="32"/>
        </w:rPr>
      </w:pPr>
      <w:r>
        <w:rPr>
          <w:rFonts w:hint="eastAsia" w:eastAsia="仿宋_GB2312"/>
          <w:sz w:val="32"/>
          <w:szCs w:val="32"/>
          <w:lang w:eastAsia="zh-CN"/>
        </w:rPr>
        <w:t>—</w:t>
      </w:r>
      <w:r>
        <w:rPr>
          <w:rFonts w:eastAsia="仿宋_GB2312"/>
          <w:sz w:val="32"/>
          <w:szCs w:val="32"/>
        </w:rPr>
        <w:t>自治区提前下达2</w:t>
      </w:r>
      <w:r>
        <w:rPr>
          <w:rFonts w:eastAsia="仿宋_GB2312"/>
          <w:sz w:val="30"/>
          <w:szCs w:val="30"/>
        </w:rPr>
        <w:t>021</w:t>
      </w:r>
      <w:r>
        <w:rPr>
          <w:rFonts w:eastAsia="仿宋_GB2312"/>
          <w:sz w:val="32"/>
          <w:szCs w:val="32"/>
        </w:rPr>
        <w:t>年水权转换交易费用贷款贴息资金1810万元；2021年第一批财政林业资金46万元。</w:t>
      </w:r>
    </w:p>
    <w:p>
      <w:pPr>
        <w:spacing w:line="560" w:lineRule="exact"/>
        <w:ind w:firstLine="594" w:firstLineChars="185"/>
        <w:rPr>
          <w:rFonts w:eastAsia="仿宋_GB2312"/>
          <w:sz w:val="32"/>
          <w:szCs w:val="32"/>
        </w:rPr>
      </w:pPr>
      <w:r>
        <w:rPr>
          <w:rFonts w:eastAsia="仿宋_GB2312"/>
          <w:b/>
          <w:bCs/>
          <w:sz w:val="32"/>
          <w:szCs w:val="32"/>
        </w:rPr>
        <w:t>（10）</w:t>
      </w:r>
      <w:r>
        <w:rPr>
          <w:rFonts w:eastAsia="仿宋_GB2312"/>
          <w:b/>
          <w:sz w:val="32"/>
          <w:szCs w:val="32"/>
        </w:rPr>
        <w:t>征地拆迁补偿支出</w:t>
      </w:r>
      <w:r>
        <w:rPr>
          <w:rFonts w:hint="eastAsia" w:eastAsia="仿宋_GB2312"/>
          <w:b/>
          <w:sz w:val="32"/>
          <w:szCs w:val="32"/>
          <w:lang w:val="en-US" w:eastAsia="zh-CN"/>
        </w:rPr>
        <w:t>22173</w:t>
      </w:r>
      <w:r>
        <w:rPr>
          <w:rFonts w:eastAsia="仿宋_GB2312"/>
          <w:b/>
          <w:sz w:val="32"/>
          <w:szCs w:val="32"/>
        </w:rPr>
        <w:t>万元（由政府性基金预算安排）。</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收回山东胜大工地费用13500万元；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收回中房物流园土地使用权和资产补偿费用2000万元；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回购宁东汽修汽配中心一期项目资金</w:t>
      </w:r>
      <w:r>
        <w:rPr>
          <w:rFonts w:hint="eastAsia" w:eastAsia="仿宋_GB2312"/>
          <w:sz w:val="32"/>
          <w:szCs w:val="32"/>
          <w:lang w:val="en-US" w:eastAsia="zh-CN"/>
        </w:rPr>
        <w:t>1500</w:t>
      </w:r>
      <w:r>
        <w:rPr>
          <w:rFonts w:eastAsia="仿宋_GB2312"/>
          <w:sz w:val="32"/>
          <w:szCs w:val="32"/>
        </w:rPr>
        <w:t>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宁东基地园区镇区征地拆迁补偿费用、森林植被恢复费、耕地占用税4500万元；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鸿建现代城购房款4</w:t>
      </w:r>
      <w:r>
        <w:rPr>
          <w:rFonts w:hint="eastAsia" w:eastAsia="仿宋_GB2312"/>
          <w:sz w:val="32"/>
          <w:szCs w:val="32"/>
          <w:lang w:val="en-US" w:eastAsia="zh-CN"/>
        </w:rPr>
        <w:t>73</w:t>
      </w:r>
      <w:r>
        <w:rPr>
          <w:rFonts w:eastAsia="仿宋_GB2312"/>
          <w:sz w:val="32"/>
          <w:szCs w:val="32"/>
        </w:rPr>
        <w:t>万元；</w:t>
      </w:r>
    </w:p>
    <w:p>
      <w:pPr>
        <w:spacing w:line="560" w:lineRule="exact"/>
        <w:ind w:firstLine="592" w:firstLineChars="185"/>
        <w:rPr>
          <w:rFonts w:eastAsia="仿宋_GB2312"/>
          <w:sz w:val="32"/>
          <w:szCs w:val="32"/>
        </w:rPr>
      </w:pPr>
      <w:r>
        <w:rPr>
          <w:rFonts w:hint="eastAsia" w:eastAsia="仿宋_GB2312"/>
          <w:sz w:val="32"/>
          <w:szCs w:val="32"/>
          <w:lang w:eastAsia="zh-CN"/>
        </w:rPr>
        <w:t>—</w:t>
      </w:r>
      <w:r>
        <w:rPr>
          <w:rFonts w:eastAsia="仿宋_GB2312"/>
          <w:sz w:val="32"/>
          <w:szCs w:val="32"/>
        </w:rPr>
        <w:t>生态绿化提升项目资金（征地遗留问题）200万元。</w:t>
      </w:r>
    </w:p>
    <w:p>
      <w:pPr>
        <w:spacing w:line="560" w:lineRule="exact"/>
        <w:ind w:firstLine="594" w:firstLineChars="185"/>
        <w:rPr>
          <w:rFonts w:eastAsia="仿宋_GB2312"/>
          <w:sz w:val="32"/>
          <w:szCs w:val="32"/>
        </w:rPr>
      </w:pPr>
      <w:r>
        <w:rPr>
          <w:rFonts w:eastAsia="仿宋_GB2312"/>
          <w:b/>
          <w:sz w:val="32"/>
          <w:szCs w:val="32"/>
        </w:rPr>
        <w:t>（11）预留资金1200万元。</w:t>
      </w:r>
    </w:p>
    <w:p>
      <w:pPr>
        <w:spacing w:line="560" w:lineRule="exact"/>
        <w:ind w:firstLine="592" w:firstLineChars="185"/>
        <w:rPr>
          <w:rFonts w:eastAsia="仿宋_GB2312"/>
          <w:sz w:val="32"/>
          <w:szCs w:val="32"/>
        </w:rPr>
      </w:pPr>
      <w:r>
        <w:rPr>
          <w:rFonts w:eastAsia="仿宋_GB2312"/>
          <w:sz w:val="32"/>
          <w:szCs w:val="32"/>
        </w:rPr>
        <w:t>用于工资、住房补贴及社会保障调标支出,</w:t>
      </w:r>
      <w:r>
        <w:rPr>
          <w:rFonts w:hint="eastAsia" w:eastAsia="仿宋_GB2312"/>
          <w:sz w:val="32"/>
          <w:szCs w:val="32"/>
          <w:lang w:val="en-US" w:eastAsia="zh-CN"/>
        </w:rPr>
        <w:t>退休人员待遇，</w:t>
      </w:r>
      <w:r>
        <w:rPr>
          <w:rFonts w:eastAsia="仿宋_GB2312"/>
          <w:sz w:val="32"/>
          <w:szCs w:val="32"/>
        </w:rPr>
        <w:t>新增人员工资支出及社会保障支出,棚户区改造拆迁相关支出,完成道路水毁抢修、管委会指令性任务及年初预算中未能预计的其他支出事项。</w:t>
      </w:r>
    </w:p>
    <w:p>
      <w:pPr>
        <w:numPr>
          <w:ilvl w:val="0"/>
          <w:numId w:val="4"/>
        </w:numPr>
        <w:spacing w:line="560" w:lineRule="exact"/>
        <w:ind w:firstLine="630" w:firstLineChars="196"/>
        <w:rPr>
          <w:rFonts w:eastAsia="仿宋_GB2312"/>
          <w:b/>
          <w:sz w:val="32"/>
          <w:szCs w:val="32"/>
        </w:rPr>
      </w:pPr>
      <w:r>
        <w:rPr>
          <w:rFonts w:eastAsia="仿宋_GB2312"/>
          <w:b/>
          <w:sz w:val="32"/>
          <w:szCs w:val="32"/>
        </w:rPr>
        <w:t>预备费2000万元。</w:t>
      </w:r>
    </w:p>
    <w:p>
      <w:pPr>
        <w:spacing w:line="560" w:lineRule="exact"/>
        <w:ind w:firstLine="640" w:firstLineChars="200"/>
        <w:rPr>
          <w:rFonts w:eastAsia="仿宋_GB2312"/>
          <w:sz w:val="32"/>
          <w:szCs w:val="32"/>
        </w:rPr>
      </w:pPr>
      <w:r>
        <w:rPr>
          <w:rFonts w:eastAsia="仿宋_GB2312"/>
          <w:sz w:val="32"/>
          <w:szCs w:val="32"/>
        </w:rPr>
        <w:t>根据《新预算法》规定，按照宁东基地2021年一般公共预算支出总额的1%-3%设置预备费，用于突发事件应急资金需要以及其他未预见性支出，包含社会事务部门、宁东镇和安全生产方向的应急支出。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黑体"/>
          <w:kern w:val="0"/>
          <w:sz w:val="32"/>
          <w:szCs w:val="32"/>
        </w:rPr>
      </w:pPr>
      <w:r>
        <w:rPr>
          <w:rFonts w:eastAsia="黑体"/>
          <w:kern w:val="0"/>
          <w:sz w:val="32"/>
          <w:szCs w:val="32"/>
        </w:rPr>
        <w:t>三、2021年社保基金预算安排意见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宁东基地社保中心主要负责城乡居民基本养老保险、医疗保险；职工基本养老保险、医疗保险、工伤保险、失业保险、生育保险7项社会保险。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职工基本养老保险由区级统收统支，基金收入直接上缴财政厅，每月根据申请由财政厅下拨到地方财政专户，再拨付到社保中心安排支出。工伤保险、失业保险由区级统筹，城乡居民养老保险由本级财政统筹，三项基金收入上缴到地方财政局财政专户，地方财政局每年年底向财政厅上缴工伤保险和失业保险储备金，根据每月申请由地方财政局拨到社保中心支出专户。以上社保基金预算由地方财政编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楷体_GB2312"/>
          <w:bCs/>
          <w:sz w:val="32"/>
          <w:szCs w:val="32"/>
        </w:rPr>
      </w:pPr>
      <w:r>
        <w:rPr>
          <w:rFonts w:hint="eastAsia" w:ascii="仿宋_GB2312" w:hAnsi="仿宋_GB2312" w:eastAsia="仿宋_GB2312" w:cs="仿宋_GB2312"/>
          <w:sz w:val="32"/>
          <w:szCs w:val="32"/>
        </w:rPr>
        <w:t>职工基本医疗保险、城乡居民基本医疗保险、生育保险目前为银川市市级统收统支，预算由银川市进行编报。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仿宋_GB2312"/>
          <w:b/>
          <w:sz w:val="32"/>
          <w:szCs w:val="32"/>
        </w:rPr>
      </w:pPr>
      <w:r>
        <w:rPr>
          <w:rFonts w:eastAsia="楷体_GB2312"/>
          <w:bCs/>
          <w:sz w:val="32"/>
          <w:szCs w:val="32"/>
        </w:rPr>
        <w:t>（一）职工基本养老保险基金预算情况</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仿宋"/>
          <w:sz w:val="32"/>
          <w:szCs w:val="32"/>
        </w:rPr>
      </w:pPr>
      <w:r>
        <w:rPr>
          <w:rFonts w:eastAsia="仿宋_GB2312"/>
          <w:bCs/>
          <w:sz w:val="32"/>
          <w:szCs w:val="32"/>
        </w:rPr>
        <w:t>2021年城镇职工养老保险预计可用资金25004万元。其中：当期征缴收入23909万元，增长16.04%，清欠收入600万元，利息收入2万元，其他收入92万元，转移收入130万元，上级补助收入271万元</w:t>
      </w:r>
      <w:r>
        <w:rPr>
          <w:rFonts w:eastAsia="仿宋_GB2312"/>
          <w:sz w:val="32"/>
          <w:szCs w:val="32"/>
        </w:rPr>
        <w:t>；预计支出25004万元，同比增长45.59%，其中：基本养老金支出756万元，丧葬抚恤支出39万元，转移支出70万元，上解上级支出24139万元。2021年结余5000万元</w:t>
      </w:r>
      <w:r>
        <w:rPr>
          <w:rFonts w:eastAsia="仿宋"/>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仿宋_GB2312"/>
          <w:b/>
          <w:sz w:val="32"/>
          <w:szCs w:val="32"/>
        </w:rPr>
      </w:pPr>
      <w:r>
        <w:rPr>
          <w:rFonts w:eastAsia="楷体_GB2312"/>
          <w:sz w:val="32"/>
          <w:szCs w:val="32"/>
        </w:rPr>
        <w:t>（二）统筹城乡居民养老保险基金预算情况</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仿宋_GB2312"/>
          <w:bCs/>
          <w:sz w:val="32"/>
          <w:szCs w:val="32"/>
        </w:rPr>
      </w:pPr>
      <w:r>
        <w:rPr>
          <w:rFonts w:eastAsia="仿宋"/>
          <w:color w:val="000000"/>
          <w:sz w:val="32"/>
          <w:szCs w:val="32"/>
        </w:rPr>
        <w:t>2021年统筹城乡居民养老保险预计收入为932万元，其中：个人缴费收入415万元，增长3.44%。利息收入100万元，委托投资收益43万元，转移收入46万元，政府补贴收入328万元；</w:t>
      </w:r>
      <w:r>
        <w:rPr>
          <w:rFonts w:eastAsia="仿宋_GB2312"/>
          <w:bCs/>
          <w:sz w:val="32"/>
          <w:szCs w:val="32"/>
        </w:rPr>
        <w:t>预计支出306万元，其中:基础养老金支出268万元，个人账户养老金支出33万元，丧葬费支出4万元，转移支出1万元。2021年结余4422万元。</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楷体_GB2312"/>
          <w:sz w:val="32"/>
          <w:szCs w:val="32"/>
        </w:rPr>
      </w:pPr>
      <w:r>
        <w:rPr>
          <w:rFonts w:eastAsia="楷体_GB2312"/>
          <w:sz w:val="32"/>
          <w:szCs w:val="32"/>
        </w:rPr>
        <w:t>（三）失业保险基金预算可用资金情况</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仿宋_GB2312"/>
          <w:bCs/>
          <w:sz w:val="32"/>
          <w:szCs w:val="32"/>
        </w:rPr>
      </w:pPr>
      <w:r>
        <w:rPr>
          <w:rFonts w:eastAsia="仿宋_GB2312"/>
          <w:bCs/>
          <w:sz w:val="32"/>
          <w:szCs w:val="32"/>
        </w:rPr>
        <w:t>2021年失业保险预计可用资金3717万元，其中：失业保险费收入3652万元，利息收入65万元；预计支出2821万元，其中:失业保险待遇支出62万元，基本医疗保险费支出13万元，稳定岗位支出1500万元，技能提升补贴支出45万元，其他费用支出106万元，上解上级支出1095万元。2021年结余5044万元。</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楷体_GB2312"/>
          <w:sz w:val="32"/>
          <w:szCs w:val="32"/>
        </w:rPr>
      </w:pPr>
      <w:r>
        <w:rPr>
          <w:rFonts w:eastAsia="楷体_GB2312"/>
          <w:sz w:val="32"/>
          <w:szCs w:val="32"/>
        </w:rPr>
        <w:t>（四）工伤保险基金预算情况</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仿宋_GB2312"/>
          <w:sz w:val="32"/>
          <w:szCs w:val="32"/>
        </w:rPr>
      </w:pPr>
      <w:r>
        <w:rPr>
          <w:rFonts w:eastAsia="仿宋_GB2312"/>
          <w:bCs/>
          <w:sz w:val="32"/>
          <w:szCs w:val="32"/>
        </w:rPr>
        <w:t>2021年工伤保险预计可用资金6500万元；其中：</w:t>
      </w:r>
      <w:r>
        <w:rPr>
          <w:rFonts w:eastAsia="仿宋_GB2312"/>
          <w:bCs/>
          <w:kern w:val="0"/>
          <w:sz w:val="32"/>
          <w:szCs w:val="32"/>
        </w:rPr>
        <w:t>工伤保险费收入4247万元，利息收入4万元,上级补助收入2249万元</w:t>
      </w:r>
      <w:r>
        <w:rPr>
          <w:rFonts w:eastAsia="仿宋_GB2312"/>
          <w:bCs/>
          <w:sz w:val="32"/>
          <w:szCs w:val="32"/>
        </w:rPr>
        <w:t>；预计支6500万元，其中:工伤保险待遇支出6163万元，</w:t>
      </w:r>
      <w:r>
        <w:rPr>
          <w:rFonts w:eastAsia="仿宋"/>
          <w:bCs/>
          <w:color w:val="000000"/>
          <w:kern w:val="0"/>
          <w:sz w:val="32"/>
          <w:szCs w:val="32"/>
        </w:rPr>
        <w:t>工伤预防费用支出56万元，</w:t>
      </w:r>
      <w:r>
        <w:rPr>
          <w:rFonts w:eastAsia="仿宋_GB2312"/>
          <w:bCs/>
          <w:sz w:val="32"/>
          <w:szCs w:val="32"/>
        </w:rPr>
        <w:t>上解上级支出281万元。2021年无结余。</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黑体"/>
          <w:kern w:val="0"/>
          <w:sz w:val="32"/>
          <w:szCs w:val="32"/>
        </w:rPr>
      </w:pPr>
      <w:r>
        <w:rPr>
          <w:rFonts w:eastAsia="黑体"/>
          <w:kern w:val="0"/>
          <w:sz w:val="32"/>
          <w:szCs w:val="32"/>
        </w:rPr>
        <w:t>四、</w:t>
      </w:r>
      <w:r>
        <w:rPr>
          <w:rFonts w:hint="eastAsia" w:eastAsia="黑体"/>
          <w:kern w:val="0"/>
          <w:sz w:val="32"/>
          <w:szCs w:val="32"/>
        </w:rPr>
        <w:t>克难奋进、扎实创新，确保圆满完成2021年预算任务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楷体_GB2312"/>
          <w:sz w:val="32"/>
          <w:szCs w:val="32"/>
        </w:rPr>
      </w:pPr>
      <w:r>
        <w:rPr>
          <w:rFonts w:eastAsia="楷体_GB2312"/>
          <w:sz w:val="32"/>
          <w:szCs w:val="32"/>
        </w:rPr>
        <w:t>（一）强化财源建设和收入管理，增强财政事业发展后劲。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围绕“双循环”新发展格局要求，</w:t>
      </w:r>
      <w:r>
        <w:rPr>
          <w:rFonts w:eastAsia="仿宋_GB2312"/>
          <w:bCs/>
          <w:sz w:val="32"/>
          <w:szCs w:val="32"/>
        </w:rPr>
        <w:t>持续完善财源建设和收入管理专班工作机制，加强各相关部门沟通协作，改进信息共享机制，深化政策协同，形成财源建设和收入管理工作合力。全面落实减税降费等惠企政策，加强政策宣传，抓好政策落地实施，切实减轻企业税费负担。强化综合治税工作，重点抓好煤炭贮运企业和化工产品运输企业税收治理工作；</w:t>
      </w:r>
      <w:r>
        <w:rPr>
          <w:rFonts w:eastAsia="仿宋"/>
          <w:color w:val="000000"/>
          <w:kern w:val="0"/>
          <w:sz w:val="32"/>
          <w:szCs w:val="32"/>
        </w:rPr>
        <w:t>整合土地资源，加大土地出让力度，确保实现既定土地出让收入。进一步调整完善宁东财税体制，加强各相关部门单位工作协调，做好各类项目的对接和申报工作，争取上级单位项目资金支持，支持地方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bCs/>
          <w:sz w:val="32"/>
          <w:szCs w:val="32"/>
        </w:rPr>
      </w:pPr>
      <w:r>
        <w:rPr>
          <w:rFonts w:eastAsia="楷体_GB2312"/>
          <w:sz w:val="32"/>
          <w:szCs w:val="32"/>
        </w:rPr>
        <w:t>（二）发挥财政</w:t>
      </w:r>
      <w:r>
        <w:rPr>
          <w:rFonts w:hint="eastAsia" w:eastAsia="楷体_GB2312"/>
          <w:sz w:val="32"/>
          <w:szCs w:val="32"/>
          <w:lang w:eastAsia="zh-CN"/>
        </w:rPr>
        <w:t>引</w:t>
      </w:r>
      <w:r>
        <w:rPr>
          <w:rFonts w:eastAsia="楷体_GB2312"/>
          <w:sz w:val="32"/>
          <w:szCs w:val="32"/>
        </w:rPr>
        <w:t>导作用，支持经济高质量发展。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进一步</w:t>
      </w:r>
      <w:r>
        <w:rPr>
          <w:rFonts w:hint="eastAsia" w:eastAsia="仿宋_GB2312"/>
          <w:bCs/>
          <w:sz w:val="32"/>
          <w:szCs w:val="32"/>
        </w:rPr>
        <w:t>健全完善</w:t>
      </w:r>
      <w:r>
        <w:rPr>
          <w:rFonts w:eastAsia="仿宋_GB2312"/>
          <w:bCs/>
          <w:sz w:val="32"/>
          <w:szCs w:val="32"/>
        </w:rPr>
        <w:t>财政支持产业发展、科技创新和招商引资等政策体系，</w:t>
      </w:r>
      <w:r>
        <w:rPr>
          <w:rFonts w:eastAsia="仿宋_GB2312"/>
          <w:sz w:val="32"/>
          <w:szCs w:val="32"/>
        </w:rPr>
        <w:t>统筹考虑项目引领带动、产业集群培育</w:t>
      </w:r>
      <w:r>
        <w:rPr>
          <w:rFonts w:hint="eastAsia" w:eastAsia="仿宋_GB2312"/>
          <w:sz w:val="32"/>
          <w:szCs w:val="32"/>
        </w:rPr>
        <w:t>，</w:t>
      </w:r>
      <w:r>
        <w:rPr>
          <w:rFonts w:eastAsia="仿宋_GB2312"/>
          <w:sz w:val="32"/>
          <w:szCs w:val="32"/>
        </w:rPr>
        <w:t>用创新驱动质量效益提升，立足长远优化要素配置</w:t>
      </w:r>
      <w:r>
        <w:rPr>
          <w:rFonts w:hint="eastAsia" w:eastAsia="仿宋_GB2312"/>
          <w:sz w:val="32"/>
          <w:szCs w:val="32"/>
        </w:rPr>
        <w:t>。持续</w:t>
      </w:r>
      <w:r>
        <w:rPr>
          <w:rFonts w:eastAsia="仿宋_GB2312"/>
          <w:sz w:val="32"/>
          <w:szCs w:val="32"/>
        </w:rPr>
        <w:t>优化营商环境，坚持打造低成本化园区，</w:t>
      </w:r>
      <w:r>
        <w:rPr>
          <w:rFonts w:eastAsia="仿宋_GB2312"/>
          <w:bCs/>
          <w:sz w:val="32"/>
          <w:szCs w:val="32"/>
        </w:rPr>
        <w:t>培育壮大战略性新兴产业集群</w:t>
      </w:r>
      <w:r>
        <w:rPr>
          <w:rFonts w:eastAsia="仿宋_GB2312"/>
          <w:sz w:val="32"/>
          <w:szCs w:val="32"/>
        </w:rPr>
        <w:t>，让宁东基地成为产业落地的政策高地和生产经营的成本洼地</w:t>
      </w:r>
      <w:r>
        <w:rPr>
          <w:rFonts w:eastAsia="仿宋_GB2312"/>
          <w:bCs/>
          <w:sz w:val="32"/>
          <w:szCs w:val="32"/>
        </w:rPr>
        <w:t>。深化财政金融政策联动，充分发挥宁东投资公司、担保公司等平台作用，加强金融服务，更好引导社会资本支持产业发展；积极落实贷款贴息、担保降费补贴等金融扶持政策，切实改善中小微企业融资环境。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楷体_GB2312"/>
          <w:sz w:val="32"/>
          <w:szCs w:val="32"/>
        </w:rPr>
      </w:pPr>
      <w:r>
        <w:rPr>
          <w:rFonts w:eastAsia="楷体_GB2312"/>
          <w:sz w:val="32"/>
          <w:szCs w:val="32"/>
        </w:rPr>
        <w:t>（三）优化支出结构，完善有保有压的支出保障机制。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坚持量入为出，深化零基预算理念实施，建立能增能减、有保有压的分配机制，打破支出固化格局，提高支出政策和项目资金的指向性、精准性、有效性。坚决压减一般性支出和非急需非刚性支出，严控“三公”经费及会议、差旅、咨询、培训等经费，守好疫情防控、社会保障、教育卫生、扶贫攻坚</w:t>
      </w:r>
      <w:bookmarkStart w:id="0" w:name="_GoBack"/>
      <w:bookmarkEnd w:id="0"/>
      <w:r>
        <w:rPr>
          <w:rFonts w:hint="eastAsia" w:ascii="仿宋_GB2312" w:hAnsi="仿宋_GB2312" w:eastAsia="仿宋_GB2312" w:cs="仿宋_GB2312"/>
          <w:bCs/>
          <w:sz w:val="32"/>
          <w:szCs w:val="32"/>
        </w:rPr>
        <w:t>、棚改安置等民生底线，支持乡村振兴，合理保障部门正常运转、履职支出，打牢安全环保两个基石，筑牢产业发展之基。加强重大投资项目财政可承受能力评估，树立尽力而为、量力而行的理念，坚决规范过高承诺、过度保障等不可持续政策，杜绝超财力安排支出。严格预算刚性约束，强化部门在预算执行中的主体责任，加大各类结转结余资金盘活使用力度，及时清理收回支出进度不符合要求的项目资金，统筹用于重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楷体_GB2312"/>
          <w:sz w:val="32"/>
          <w:szCs w:val="32"/>
        </w:rPr>
      </w:pPr>
      <w:r>
        <w:rPr>
          <w:rFonts w:eastAsia="楷体_GB2312"/>
          <w:sz w:val="32"/>
          <w:szCs w:val="32"/>
        </w:rPr>
        <w:t>（四）强化绩效管理和风险防控，提升财政治理效能。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推动预算绩效扩围升级</w:t>
      </w:r>
      <w:r>
        <w:rPr>
          <w:rFonts w:eastAsia="仿宋_GB2312"/>
          <w:bCs/>
          <w:sz w:val="32"/>
          <w:szCs w:val="32"/>
        </w:rPr>
        <w:t>，切实提高财政资金使用效益。加强绩效目标编制管理，实施重要政策和重点项目事前绩效评估，开展重点支出及重大投资项目事中绩效跟踪和事后绩效评价，将绩效评价结果与年度考核和下年预算安排挂钩。深化公用事业产品和服务的全成本预算绩效改革，推</w:t>
      </w:r>
      <w:r>
        <w:rPr>
          <w:rFonts w:hint="eastAsia" w:eastAsia="仿宋_GB2312"/>
          <w:bCs/>
          <w:sz w:val="32"/>
          <w:szCs w:val="32"/>
        </w:rPr>
        <w:t>进</w:t>
      </w:r>
      <w:r>
        <w:rPr>
          <w:rFonts w:eastAsia="仿宋_GB2312"/>
          <w:bCs/>
          <w:sz w:val="32"/>
          <w:szCs w:val="32"/>
        </w:rPr>
        <w:t>财政保障标准化、定额化管理。强化风险防控意识，完善财政风险防控体系。严格落实中央、自治区关于政府债务管理要求，加强政府债务风险实时监控，妥善化解存量隐性债务，坚决遏制新增债务。加大预决算公开力度，提高财政透明度。</w:t>
      </w:r>
      <w:r>
        <w:rPr>
          <w:rFonts w:hint="eastAsia" w:eastAsia="仿宋_GB2312"/>
          <w:bCs/>
          <w:sz w:val="32"/>
          <w:szCs w:val="32"/>
        </w:rPr>
        <w:t>围绕“三保”支出，狠抓预算执行进度和库款</w:t>
      </w:r>
      <w:r>
        <w:rPr>
          <w:rFonts w:eastAsia="仿宋_GB2312"/>
          <w:bCs/>
          <w:sz w:val="32"/>
          <w:szCs w:val="32"/>
        </w:rPr>
        <w:t>管理</w:t>
      </w:r>
      <w:r>
        <w:rPr>
          <w:rFonts w:hint="eastAsia" w:eastAsia="仿宋_GB2312"/>
          <w:bCs/>
          <w:sz w:val="32"/>
          <w:szCs w:val="32"/>
        </w:rPr>
        <w:t>，</w:t>
      </w:r>
      <w:r>
        <w:rPr>
          <w:rFonts w:eastAsia="仿宋_GB2312"/>
          <w:bCs/>
          <w:sz w:val="32"/>
          <w:szCs w:val="32"/>
        </w:rPr>
        <w:t>继续推进行政事业单位内控向纵深发展。加强国有企业管理，强化企业职能，充分发挥企业作用，进一步完善企业法人治理结构。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bCs/>
          <w:sz w:val="32"/>
          <w:szCs w:val="32"/>
        </w:rPr>
        <w:t>各位领导，</w:t>
      </w:r>
      <w:r>
        <w:rPr>
          <w:rFonts w:hint="eastAsia" w:eastAsia="仿宋_GB2312"/>
          <w:bCs/>
          <w:sz w:val="32"/>
          <w:szCs w:val="32"/>
        </w:rPr>
        <w:t>2021年是中国共产党建党100周年，也是第二个百年奋斗目标和“十四五”规划的开局之年</w:t>
      </w:r>
      <w:r>
        <w:rPr>
          <w:rFonts w:eastAsia="仿宋_GB2312"/>
          <w:bCs/>
          <w:sz w:val="32"/>
          <w:szCs w:val="32"/>
        </w:rPr>
        <w:t>，我们将</w:t>
      </w:r>
      <w:r>
        <w:rPr>
          <w:rFonts w:hint="eastAsia" w:eastAsia="仿宋_GB2312"/>
          <w:bCs/>
          <w:sz w:val="32"/>
          <w:szCs w:val="32"/>
          <w:lang w:eastAsia="zh-CN"/>
        </w:rPr>
        <w:t>坚持以习近平新时代中国特色社会主义思想为指引，深入贯彻落实习近平总书记视察宁夏重要讲话精神，</w:t>
      </w:r>
      <w:r>
        <w:rPr>
          <w:rFonts w:eastAsia="仿宋_GB2312"/>
          <w:bCs/>
          <w:sz w:val="32"/>
          <w:szCs w:val="32"/>
        </w:rPr>
        <w:t>在党工委、管委会的坚强领导下，在相关部门单位和支持下，坚定信心</w:t>
      </w:r>
      <w:r>
        <w:rPr>
          <w:rFonts w:hint="eastAsia" w:eastAsia="仿宋_GB2312"/>
          <w:bCs/>
          <w:sz w:val="32"/>
          <w:szCs w:val="32"/>
          <w:lang w:eastAsia="zh-CN"/>
        </w:rPr>
        <w:t>、</w:t>
      </w:r>
      <w:r>
        <w:rPr>
          <w:rFonts w:eastAsia="仿宋_GB2312"/>
          <w:bCs/>
          <w:sz w:val="32"/>
          <w:szCs w:val="32"/>
        </w:rPr>
        <w:t>锐意进取</w:t>
      </w:r>
      <w:r>
        <w:rPr>
          <w:rFonts w:hint="eastAsia" w:eastAsia="仿宋_GB2312"/>
          <w:bCs/>
          <w:sz w:val="32"/>
          <w:szCs w:val="32"/>
          <w:lang w:eastAsia="zh-CN"/>
        </w:rPr>
        <w:t>，奋力完成全年</w:t>
      </w:r>
      <w:r>
        <w:rPr>
          <w:rFonts w:eastAsia="仿宋_GB2312"/>
          <w:bCs/>
          <w:sz w:val="32"/>
          <w:szCs w:val="32"/>
        </w:rPr>
        <w:t>财政各项</w:t>
      </w:r>
      <w:r>
        <w:rPr>
          <w:rFonts w:hint="eastAsia" w:eastAsia="仿宋_GB2312"/>
          <w:bCs/>
          <w:sz w:val="32"/>
          <w:szCs w:val="32"/>
          <w:lang w:eastAsia="zh-CN"/>
        </w:rPr>
        <w:t>目标任务</w:t>
      </w:r>
      <w:r>
        <w:rPr>
          <w:rFonts w:eastAsia="仿宋_GB2312"/>
          <w:bCs/>
          <w:sz w:val="32"/>
          <w:szCs w:val="32"/>
        </w:rPr>
        <w:t>，不断巩固扩大疫情防控和经济发展成果，为推动宁东基地各项工作上台阶做出更大贡献。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财政名词解释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三大战略：</w:t>
      </w:r>
      <w:r>
        <w:rPr>
          <w:rFonts w:hint="eastAsia" w:ascii="仿宋_GB2312" w:hAnsi="仿宋_GB2312" w:eastAsia="仿宋_GB2312" w:cs="仿宋_GB2312"/>
          <w:sz w:val="32"/>
          <w:szCs w:val="32"/>
          <w:lang w:val="en-US" w:eastAsia="zh-CN"/>
        </w:rPr>
        <w:t>自治区第十二次党代会提出的创新驱动战略、脱贫富民战略、生态立区战略。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三大攻坚战：</w:t>
      </w:r>
      <w:r>
        <w:rPr>
          <w:rFonts w:hint="eastAsia" w:ascii="仿宋_GB2312" w:hAnsi="仿宋_GB2312" w:eastAsia="仿宋_GB2312" w:cs="仿宋_GB2312"/>
          <w:sz w:val="32"/>
          <w:szCs w:val="32"/>
          <w:lang w:val="en-US" w:eastAsia="zh-CN"/>
        </w:rPr>
        <w:t>习近平总书记在十九大报告中首次提出要坚决打好防范化解重大风险、精准脱贫、污染防治的攻坚战。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政府性基金预算：</w:t>
      </w:r>
      <w:r>
        <w:rPr>
          <w:rFonts w:hint="eastAsia" w:ascii="仿宋_GB2312" w:hAnsi="仿宋_GB2312" w:eastAsia="仿宋_GB2312" w:cs="仿宋_GB2312"/>
          <w:sz w:val="32"/>
          <w:szCs w:val="32"/>
          <w:lang w:val="en-US" w:eastAsia="zh-CN"/>
        </w:rPr>
        <w:t>是指政府通过向社会征收基金、收费，以及出让土地、发行彩票等方式取得收入，专项用于支持特定基础设施建设和社会事业发展等方面的收支预算。政府性基金预算应当根据基金项目收入情况和实际支出需要，按基金项目编制，做到以收定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国有资本经营预算：</w:t>
      </w:r>
      <w:r>
        <w:rPr>
          <w:rFonts w:hint="eastAsia" w:ascii="仿宋_GB2312" w:hAnsi="仿宋_GB2312" w:eastAsia="仿宋_GB2312" w:cs="仿宋_GB2312"/>
          <w:sz w:val="32"/>
          <w:szCs w:val="32"/>
          <w:lang w:val="en-US" w:eastAsia="zh-CN"/>
        </w:rPr>
        <w:t>是指国家以所有者身份依法取得国有资本收益，并对所得收益进行分配而发生的收支预算。国有资本经营预算支出按照当年预算收入规模安排，不列赤字。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社会保险基金预算：</w:t>
      </w:r>
      <w:r>
        <w:rPr>
          <w:rFonts w:hint="eastAsia" w:ascii="仿宋_GB2312" w:hAnsi="仿宋_GB2312" w:eastAsia="仿宋_GB2312" w:cs="仿宋_GB2312"/>
          <w:sz w:val="32"/>
          <w:szCs w:val="32"/>
          <w:lang w:val="en-US" w:eastAsia="zh-CN"/>
        </w:rPr>
        <w:t>是指对社会保险缴款、一般公共预算安排和其他方式筹集的资金，专项用于社会保险的收支预算。社会保险基金预算应当按照统筹层次和社会保险项目分别编制，做到收支平衡。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一般公共预算收入：</w:t>
      </w:r>
      <w:r>
        <w:rPr>
          <w:rFonts w:hint="eastAsia" w:ascii="仿宋_GB2312" w:hAnsi="仿宋_GB2312" w:eastAsia="仿宋_GB2312" w:cs="仿宋_GB2312"/>
          <w:sz w:val="32"/>
          <w:szCs w:val="32"/>
          <w:lang w:val="en-US" w:eastAsia="zh-CN"/>
        </w:rPr>
        <w:t>指政府凭借国家政治权力，以社会管理者身份筹集以税收为主体的财政收入，主要包括税收收入和非税收入。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税收收入：</w:t>
      </w:r>
      <w:r>
        <w:rPr>
          <w:rFonts w:hint="eastAsia" w:ascii="仿宋_GB2312" w:hAnsi="仿宋_GB2312" w:eastAsia="仿宋_GB2312" w:cs="仿宋_GB2312"/>
          <w:sz w:val="32"/>
          <w:szCs w:val="32"/>
          <w:lang w:val="en-US" w:eastAsia="zh-CN"/>
        </w:rPr>
        <w:t>是指政府为履行其职能，凭借政治权力，按照特定标准，强制、无偿地取得公共收入的一种形式。包括：增值税、企业所得税、个人所得税、资源税、城市维护建设税、房产税、印花税、城镇土地使用税、土地增值税、车船税、契税、耕地占用税等税收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非税收入：</w:t>
      </w:r>
      <w:r>
        <w:rPr>
          <w:rFonts w:hint="eastAsia" w:ascii="仿宋_GB2312" w:hAnsi="仿宋_GB2312" w:eastAsia="仿宋_GB2312" w:cs="仿宋_GB2312"/>
          <w:sz w:val="32"/>
          <w:szCs w:val="32"/>
          <w:lang w:val="en-US" w:eastAsia="zh-CN"/>
        </w:rPr>
        <w:t>是指一般公共预算收入中除税收以外的其他各项收入，包括：专项收入（包括排污费收入、水资源收入、教育费附加收入、广告收入等）、行政性事业性收费收入、罚没收入、国有资本经营收入、国有资产有偿使用收入、其他收入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一般公共预算支出：</w:t>
      </w:r>
      <w:r>
        <w:rPr>
          <w:rFonts w:hint="eastAsia" w:ascii="仿宋_GB2312" w:hAnsi="仿宋_GB2312" w:eastAsia="仿宋_GB2312" w:cs="仿宋_GB2312"/>
          <w:sz w:val="32"/>
          <w:szCs w:val="32"/>
          <w:lang w:val="en-US" w:eastAsia="zh-CN"/>
        </w:rPr>
        <w:t>指国家对集中的预算收入有计划地分配和使用而安排用于保障和改善民生、推动经济社会发展、维护国家安全、维持国家机构正常运转等方面的支出。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全口径预算：</w:t>
      </w:r>
      <w:r>
        <w:rPr>
          <w:rFonts w:hint="eastAsia" w:ascii="仿宋_GB2312" w:hAnsi="仿宋_GB2312" w:eastAsia="仿宋_GB2312" w:cs="仿宋_GB2312"/>
          <w:sz w:val="32"/>
          <w:szCs w:val="32"/>
          <w:lang w:val="en-US" w:eastAsia="zh-CN"/>
        </w:rPr>
        <w:t>是指中央或地方政府对全部收支实行统一、完整、全面、规范的预算管理。按照预算级次即指在本地区产生的各县（市）区级的总和。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预算总收入：</w:t>
      </w:r>
      <w:r>
        <w:rPr>
          <w:rFonts w:hint="eastAsia" w:ascii="仿宋_GB2312" w:hAnsi="仿宋_GB2312" w:eastAsia="仿宋_GB2312" w:cs="仿宋_GB2312"/>
          <w:sz w:val="32"/>
          <w:szCs w:val="32"/>
          <w:lang w:val="en-US" w:eastAsia="zh-CN"/>
        </w:rPr>
        <w:t>是指地方财政预算内安排的总财力（不含基金预算收入、国有资本经营预算收入），包括地方政府本级一般公共预算收入、税收返还收入、上级补助收入、上年结余、上解收入和调入资金等。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预算总支出：</w:t>
      </w:r>
      <w:r>
        <w:rPr>
          <w:rFonts w:hint="eastAsia" w:ascii="仿宋_GB2312" w:hAnsi="仿宋_GB2312" w:eastAsia="仿宋_GB2312" w:cs="仿宋_GB2312"/>
          <w:sz w:val="32"/>
          <w:szCs w:val="32"/>
          <w:lang w:val="en-US" w:eastAsia="zh-CN"/>
        </w:rPr>
        <w:t>是指地方财政预算内安排的各项支出总和（不含基金预算支出、国有资本经营预算支出），包括地方政府本级一般公共预算支出、专项上解支出、补助下级支出等。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上级转移支付：</w:t>
      </w:r>
      <w:r>
        <w:rPr>
          <w:rFonts w:hint="eastAsia" w:ascii="仿宋_GB2312" w:hAnsi="仿宋_GB2312" w:eastAsia="仿宋_GB2312" w:cs="仿宋_GB2312"/>
          <w:sz w:val="32"/>
          <w:szCs w:val="32"/>
          <w:lang w:val="en-US" w:eastAsia="zh-CN"/>
        </w:rPr>
        <w:t>是指上级对下级的一种补助，目的是弥补财政实力薄弱地区的财力缺口，均衡地区间财力差距，以实现各地公共服务均等化为目标，而实行的一种财政资金转移或财政平衡制度。目前转移支付主要由一般性转移支付和专项转移支付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上年结余：</w:t>
      </w:r>
      <w:r>
        <w:rPr>
          <w:rFonts w:hint="eastAsia" w:ascii="仿宋_GB2312" w:hAnsi="仿宋_GB2312" w:eastAsia="仿宋_GB2312" w:cs="仿宋_GB2312"/>
          <w:sz w:val="32"/>
          <w:szCs w:val="32"/>
          <w:lang w:val="en-US" w:eastAsia="zh-CN"/>
        </w:rPr>
        <w:t>是指在各级总预算年终决算时，总收入大于总支出而出现的收支差额。其内容包括：（1）本年度支出中因上级下达专项指标较晚等原因，需结转下年度按专项资金的管理办法继续使用的部分；（2）根据建设规划和施工进度需要跨年度进行安排的建设项目资金；（3）该年度由于增收节支而形成的净结余或因特定原因形成收不抵支产生的赤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同比增长：</w:t>
      </w:r>
      <w:r>
        <w:rPr>
          <w:rFonts w:hint="eastAsia" w:ascii="仿宋_GB2312" w:hAnsi="仿宋_GB2312" w:eastAsia="仿宋_GB2312" w:cs="仿宋_GB2312"/>
          <w:sz w:val="32"/>
          <w:szCs w:val="32"/>
          <w:lang w:val="en-US" w:eastAsia="zh-CN"/>
        </w:rPr>
        <w:t>是指和上一时期、上一年度或历史相比的增长。同比增长率=（本期数-同期数）/同期数*100%。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预算调整：</w:t>
      </w:r>
      <w:r>
        <w:rPr>
          <w:rFonts w:hint="eastAsia" w:ascii="仿宋_GB2312" w:hAnsi="仿宋_GB2312" w:eastAsia="仿宋_GB2312" w:cs="仿宋_GB2312"/>
          <w:sz w:val="32"/>
          <w:szCs w:val="32"/>
          <w:lang w:val="en-US" w:eastAsia="zh-CN"/>
        </w:rPr>
        <w:t>是指根据预算法规定，对于年度财政体制调整等因素给预算收入带来的变化，对收入预算进行调整，并将调整情况上报人大批准。与调整预算的区别在于预算总量保持不变。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调整预算：</w:t>
      </w:r>
      <w:r>
        <w:rPr>
          <w:rFonts w:hint="eastAsia" w:ascii="仿宋_GB2312" w:hAnsi="仿宋_GB2312" w:eastAsia="仿宋_GB2312" w:cs="仿宋_GB2312"/>
          <w:sz w:val="32"/>
          <w:szCs w:val="32"/>
          <w:lang w:val="en-US" w:eastAsia="zh-CN"/>
        </w:rPr>
        <w:t>是指经人大批准的地方本级预算，在执行中因特殊情况需要增加支出或者减少收入，使原批准的收支平衡预算的总支出超过总收入。与预算调整的区别在于预算总量发生变化。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变动预算数：</w:t>
      </w:r>
      <w:r>
        <w:rPr>
          <w:rFonts w:hint="eastAsia" w:ascii="仿宋_GB2312" w:hAnsi="仿宋_GB2312" w:eastAsia="仿宋_GB2312" w:cs="仿宋_GB2312"/>
          <w:sz w:val="32"/>
          <w:szCs w:val="32"/>
          <w:lang w:val="en-US" w:eastAsia="zh-CN"/>
        </w:rPr>
        <w:t>是指在年初预算数的基础上，增加转移支付、本年超短收安排、债券转贷收入安排、预算稳定调节基金、调入资金以及科目调剂安排之后的预算数。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预算稳定调节基金：</w:t>
      </w:r>
      <w:r>
        <w:rPr>
          <w:rFonts w:hint="eastAsia" w:ascii="仿宋_GB2312" w:hAnsi="仿宋_GB2312" w:eastAsia="仿宋_GB2312" w:cs="仿宋_GB2312"/>
          <w:sz w:val="32"/>
          <w:szCs w:val="32"/>
          <w:lang w:val="en-US" w:eastAsia="zh-CN"/>
        </w:rPr>
        <w:t>是指财政通过超收收入和支出预算结余安排的具有储备性质的基金，视预算平衡情况，在安排下年度预算时调入并安排使用，或用于弥补短收年份预算执行的收支缺口，基金的安排使用接受同级人大及其常委会的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政府债务：</w:t>
      </w:r>
      <w:r>
        <w:rPr>
          <w:rFonts w:hint="eastAsia" w:ascii="仿宋_GB2312" w:hAnsi="仿宋_GB2312" w:eastAsia="仿宋_GB2312" w:cs="仿宋_GB2312"/>
          <w:sz w:val="32"/>
          <w:szCs w:val="32"/>
          <w:lang w:val="en-US" w:eastAsia="zh-CN"/>
        </w:rPr>
        <w:t>是指各级政府机关、事业单位或其他组织，以政府的名义向国内外或境内外承借或担保的，负有直接或间接偿还责任的债务。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地方政府债券：</w:t>
      </w:r>
      <w:r>
        <w:rPr>
          <w:rFonts w:hint="eastAsia" w:ascii="仿宋_GB2312" w:hAnsi="仿宋_GB2312" w:eastAsia="仿宋_GB2312" w:cs="仿宋_GB2312"/>
          <w:sz w:val="32"/>
          <w:szCs w:val="32"/>
          <w:lang w:val="en-US" w:eastAsia="zh-CN"/>
        </w:rPr>
        <w:t>是指经国务院批准同意，以省、自治区、直辖市和计划单列市政府为发行和偿还主体发行的地方政府债券，具体分为新增债券、置换债券和再融资债券。新增债券是指由地方政府发行用于新增建设项目的债券；置换债券是指由地方政府发行的债券用于偿还2014年审计署认定的地方政府债务；再融资债券是指由地方政府发行的债券用于偿还即将到期的地方政府债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部门预算：</w:t>
      </w:r>
      <w:r>
        <w:rPr>
          <w:rFonts w:hint="eastAsia" w:ascii="仿宋_GB2312" w:hAnsi="仿宋_GB2312" w:eastAsia="仿宋_GB2312" w:cs="仿宋_GB2312"/>
          <w:sz w:val="32"/>
          <w:szCs w:val="32"/>
          <w:lang w:val="en-US" w:eastAsia="zh-CN"/>
        </w:rPr>
        <w:t>是指政府各部门依据国家有关政策的规定及其行使职能的需要，由基层预算单位编制，逐级上报、审核、汇总，经财政部门审核后提交人大批准的涵盖部门各项收支的综合财政计划。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预算草案：</w:t>
      </w:r>
      <w:r>
        <w:rPr>
          <w:rFonts w:hint="eastAsia" w:ascii="仿宋_GB2312" w:hAnsi="仿宋_GB2312" w:eastAsia="仿宋_GB2312" w:cs="仿宋_GB2312"/>
          <w:sz w:val="32"/>
          <w:szCs w:val="32"/>
          <w:lang w:val="en-US" w:eastAsia="zh-CN"/>
        </w:rPr>
        <w:t>是指未经法定程序审查和批准的政府、机关、团体、事业单位的年度收支计划，通常指未经人大批准的某一年度政府财政预算收支计划。地方各级财政部门根据同级人民政府的指示和上级政府及财政部门的部署，具体布置本级各部门和下级财政部门编制预算草案，并负责审核、汇总编制本行政区域的预算草案，报同级人民政府和上一级财政部门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决算：</w:t>
      </w:r>
      <w:r>
        <w:rPr>
          <w:rFonts w:hint="eastAsia" w:ascii="仿宋_GB2312" w:hAnsi="仿宋_GB2312" w:eastAsia="仿宋_GB2312" w:cs="仿宋_GB2312"/>
          <w:sz w:val="32"/>
          <w:szCs w:val="32"/>
          <w:lang w:val="en-US" w:eastAsia="zh-CN"/>
        </w:rPr>
        <w:t>是指各级政府、各部门、各单位编制的经法定程序审查和批准的预算收支的年度执行结果。它反映和总结预算执行情况和结果，是社会经济活动在财政上的综合反映，是预算管理中不可缺少的环节。决算草案由各级政府、各部门、各单位在每一预算年度终了后按照国务院规定的时间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国有资本经营收益：</w:t>
      </w:r>
      <w:r>
        <w:rPr>
          <w:rFonts w:hint="eastAsia" w:ascii="仿宋_GB2312" w:hAnsi="仿宋_GB2312" w:eastAsia="仿宋_GB2312" w:cs="仿宋_GB2312"/>
          <w:sz w:val="32"/>
          <w:szCs w:val="32"/>
          <w:lang w:val="en-US" w:eastAsia="zh-CN"/>
        </w:rPr>
        <w:t>是指国家以所有者身份依法从国家出资企业取得国有资本收益，包括应缴利润、股利股息收入、产权转让收入、清算收入、其它国有资本收益等。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财政预算绩效管理：</w:t>
      </w:r>
      <w:r>
        <w:rPr>
          <w:rFonts w:hint="eastAsia" w:ascii="仿宋_GB2312" w:hAnsi="仿宋_GB2312" w:eastAsia="仿宋_GB2312" w:cs="仿宋_GB2312"/>
          <w:sz w:val="32"/>
          <w:szCs w:val="32"/>
          <w:lang w:val="en-US" w:eastAsia="zh-CN"/>
        </w:rPr>
        <w:t>是指一级政府财政预算（包括收入和支出）为对象，以政府财政预算在一定时期内所达到的总体产出和结果为内容，根据设定的绩效目标，运用科学、合理的绩效评价指标、评价标准和评价方法进行客观、公正的评价，以促进政府透明、责任、高效履职为目的所开展的绩效管理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供给侧结构性改革：</w:t>
      </w:r>
      <w:r>
        <w:rPr>
          <w:rFonts w:hint="eastAsia" w:ascii="仿宋_GB2312" w:hAnsi="仿宋_GB2312" w:eastAsia="仿宋_GB2312" w:cs="仿宋_GB2312"/>
          <w:sz w:val="32"/>
          <w:szCs w:val="32"/>
          <w:lang w:val="en-US" w:eastAsia="zh-CN"/>
        </w:rPr>
        <w:t>是指从提高供给质量出发，用改革的办法推进结构调整，矫正要素配置扭曲，扩大有效供给，提高供给结构对需求变化的适应性和灵活性，提高全要素生产率，更好满足广大人民群众的需要，促进经济社会持续健康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财政事权和支出责任划分：</w:t>
      </w:r>
      <w:r>
        <w:rPr>
          <w:rFonts w:hint="eastAsia" w:ascii="仿宋_GB2312" w:hAnsi="仿宋_GB2312" w:eastAsia="仿宋_GB2312" w:cs="仿宋_GB2312"/>
          <w:sz w:val="32"/>
          <w:szCs w:val="32"/>
          <w:lang w:val="en-US" w:eastAsia="zh-CN"/>
        </w:rPr>
        <w:t>是处理好政府间财政关系最重要的制度安排。建立政府间财政事权和支出责任相适应的制度，就是要根据各级政府“谁该干什么事”决定“谁掏钱”，再通过收入划分、转移支付，让“钱”与“事”相匹配，让办事与花钱、权利与责任相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i w:val="0"/>
          <w:caps w:val="0"/>
          <w:color w:val="333333"/>
          <w:spacing w:val="0"/>
          <w:kern w:val="0"/>
          <w:sz w:val="31"/>
          <w:szCs w:val="31"/>
          <w:shd w:val="clear" w:fill="FFFFFF"/>
          <w:lang w:val="en-US" w:eastAsia="zh-CN" w:bidi="ar"/>
        </w:rPr>
        <w:t>九大产业：</w:t>
      </w:r>
      <w:r>
        <w:rPr>
          <w:rFonts w:hint="eastAsia" w:ascii="仿宋_GB2312" w:hAnsi="仿宋_GB2312" w:eastAsia="仿宋_GB2312" w:cs="仿宋_GB2312"/>
          <w:sz w:val="32"/>
          <w:szCs w:val="32"/>
          <w:lang w:val="en-US" w:eastAsia="zh-CN"/>
        </w:rPr>
        <w:t>自治区党委和政府确定重点发展的枸杞、葡萄酒、奶产业、肉牛和滩羊、电子信息、新型材料、绿色食品、清洁能源、文化旅游九大产业。</w:t>
      </w:r>
    </w:p>
    <w:p>
      <w:pPr>
        <w:ind w:firstLine="640" w:firstLineChars="200"/>
        <w:rPr>
          <w:rFonts w:eastAsia="仿宋_GB2312"/>
          <w:sz w:val="32"/>
          <w:szCs w:val="32"/>
        </w:rPr>
      </w:pPr>
    </w:p>
    <w:p>
      <w:pPr>
        <w:rPr>
          <w:rFonts w:hint="eastAsia"/>
          <w:sz w:val="32"/>
          <w:szCs w:val="32"/>
        </w:rPr>
      </w:pPr>
    </w:p>
    <w:p>
      <w:pPr>
        <w:rPr>
          <w:rFonts w:hint="eastAsia"/>
          <w:sz w:val="32"/>
          <w:szCs w:val="32"/>
        </w:rPr>
      </w:pPr>
    </w:p>
    <w:p>
      <w:pPr>
        <w:ind w:firstLine="560" w:firstLineChars="200"/>
        <w:rPr>
          <w:rFonts w:hint="eastAsia" w:ascii="宋体" w:hAnsi="宋体" w:eastAsia="宋体" w:cs="宋体"/>
          <w:i w:val="0"/>
          <w:caps w:val="0"/>
          <w:color w:val="136DA3"/>
          <w:spacing w:val="0"/>
          <w:sz w:val="28"/>
          <w:szCs w:val="28"/>
          <w:u w:val="none"/>
          <w:shd w:val="clear" w:fill="FFFFFF"/>
          <w:lang w:val="en-US" w:eastAsia="zh-CN"/>
        </w:rPr>
      </w:pPr>
    </w:p>
    <w:sectPr>
      <w:footerReference r:id="rId3" w:type="default"/>
      <w:footerReference r:id="rId4" w:type="even"/>
      <w:pgSz w:w="11907" w:h="16840"/>
      <w:pgMar w:top="1440" w:right="1474" w:bottom="1191" w:left="1701" w:header="851" w:footer="992" w:gutter="0"/>
      <w:cols w:space="1026"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087E18"/>
    <w:multiLevelType w:val="singleLevel"/>
    <w:tmpl w:val="8D087E18"/>
    <w:lvl w:ilvl="0" w:tentative="0">
      <w:start w:val="9"/>
      <w:numFmt w:val="decimal"/>
      <w:suff w:val="nothing"/>
      <w:lvlText w:val="（%1）"/>
      <w:lvlJc w:val="left"/>
    </w:lvl>
  </w:abstractNum>
  <w:abstractNum w:abstractNumId="1">
    <w:nsid w:val="A47E99BF"/>
    <w:multiLevelType w:val="singleLevel"/>
    <w:tmpl w:val="A47E99BF"/>
    <w:lvl w:ilvl="0" w:tentative="0">
      <w:start w:val="5"/>
      <w:numFmt w:val="decimal"/>
      <w:suff w:val="nothing"/>
      <w:lvlText w:val="（%1）"/>
      <w:lvlJc w:val="left"/>
    </w:lvl>
  </w:abstractNum>
  <w:abstractNum w:abstractNumId="2">
    <w:nsid w:val="FF865408"/>
    <w:multiLevelType w:val="singleLevel"/>
    <w:tmpl w:val="FF865408"/>
    <w:lvl w:ilvl="0" w:tentative="0">
      <w:start w:val="1"/>
      <w:numFmt w:val="decimal"/>
      <w:lvlText w:val="%1."/>
      <w:lvlJc w:val="left"/>
      <w:pPr>
        <w:tabs>
          <w:tab w:val="left" w:pos="312"/>
        </w:tabs>
      </w:pPr>
    </w:lvl>
  </w:abstractNum>
  <w:abstractNum w:abstractNumId="3">
    <w:nsid w:val="6143AA60"/>
    <w:multiLevelType w:val="singleLevel"/>
    <w:tmpl w:val="6143AA60"/>
    <w:lvl w:ilvl="0" w:tentative="0">
      <w:start w:val="12"/>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D2E"/>
    <w:rsid w:val="00025371"/>
    <w:rsid w:val="00025D85"/>
    <w:rsid w:val="000514E6"/>
    <w:rsid w:val="00054208"/>
    <w:rsid w:val="000639FA"/>
    <w:rsid w:val="00082DD1"/>
    <w:rsid w:val="000A26BA"/>
    <w:rsid w:val="000A4359"/>
    <w:rsid w:val="000B0E07"/>
    <w:rsid w:val="000C3646"/>
    <w:rsid w:val="000E7336"/>
    <w:rsid w:val="000F79BE"/>
    <w:rsid w:val="0013738B"/>
    <w:rsid w:val="00172A27"/>
    <w:rsid w:val="001879DC"/>
    <w:rsid w:val="001B61B1"/>
    <w:rsid w:val="001C7651"/>
    <w:rsid w:val="001D04E0"/>
    <w:rsid w:val="001D08D1"/>
    <w:rsid w:val="001F4B60"/>
    <w:rsid w:val="00206F91"/>
    <w:rsid w:val="002148F8"/>
    <w:rsid w:val="00227D62"/>
    <w:rsid w:val="00246DB7"/>
    <w:rsid w:val="002826D0"/>
    <w:rsid w:val="00285A37"/>
    <w:rsid w:val="002877B5"/>
    <w:rsid w:val="00294C72"/>
    <w:rsid w:val="00296DBE"/>
    <w:rsid w:val="002D01F0"/>
    <w:rsid w:val="002E4C6A"/>
    <w:rsid w:val="002E7C80"/>
    <w:rsid w:val="002F25A9"/>
    <w:rsid w:val="0032534B"/>
    <w:rsid w:val="00340566"/>
    <w:rsid w:val="00353ECB"/>
    <w:rsid w:val="00377506"/>
    <w:rsid w:val="003859AC"/>
    <w:rsid w:val="0039160A"/>
    <w:rsid w:val="003B42D2"/>
    <w:rsid w:val="003D3A15"/>
    <w:rsid w:val="003E5CD6"/>
    <w:rsid w:val="00414194"/>
    <w:rsid w:val="00414E85"/>
    <w:rsid w:val="004150D8"/>
    <w:rsid w:val="00415A90"/>
    <w:rsid w:val="00432D6A"/>
    <w:rsid w:val="004619B1"/>
    <w:rsid w:val="00463F36"/>
    <w:rsid w:val="0047496A"/>
    <w:rsid w:val="00485176"/>
    <w:rsid w:val="004A138C"/>
    <w:rsid w:val="004B350E"/>
    <w:rsid w:val="004C2E0E"/>
    <w:rsid w:val="004E00FE"/>
    <w:rsid w:val="004E679A"/>
    <w:rsid w:val="004F28D0"/>
    <w:rsid w:val="004F6CB6"/>
    <w:rsid w:val="004F7072"/>
    <w:rsid w:val="00500366"/>
    <w:rsid w:val="00543A69"/>
    <w:rsid w:val="0057385F"/>
    <w:rsid w:val="0057559E"/>
    <w:rsid w:val="00577C59"/>
    <w:rsid w:val="0058548D"/>
    <w:rsid w:val="005C6AE2"/>
    <w:rsid w:val="005D2A1C"/>
    <w:rsid w:val="005D6344"/>
    <w:rsid w:val="005E61CE"/>
    <w:rsid w:val="005F4978"/>
    <w:rsid w:val="00634BF4"/>
    <w:rsid w:val="00662BA0"/>
    <w:rsid w:val="0068190A"/>
    <w:rsid w:val="00691783"/>
    <w:rsid w:val="006B4962"/>
    <w:rsid w:val="006C229E"/>
    <w:rsid w:val="006C4F41"/>
    <w:rsid w:val="006D1E4C"/>
    <w:rsid w:val="006E6708"/>
    <w:rsid w:val="006F605E"/>
    <w:rsid w:val="0070762D"/>
    <w:rsid w:val="00716EC7"/>
    <w:rsid w:val="007412FE"/>
    <w:rsid w:val="00742A3F"/>
    <w:rsid w:val="007A2889"/>
    <w:rsid w:val="007E3BC9"/>
    <w:rsid w:val="007F12B8"/>
    <w:rsid w:val="00806024"/>
    <w:rsid w:val="008139D0"/>
    <w:rsid w:val="00817CE2"/>
    <w:rsid w:val="00830057"/>
    <w:rsid w:val="008460B8"/>
    <w:rsid w:val="00854FE9"/>
    <w:rsid w:val="00856BCF"/>
    <w:rsid w:val="008951F0"/>
    <w:rsid w:val="008B7720"/>
    <w:rsid w:val="008D1167"/>
    <w:rsid w:val="008D7EF7"/>
    <w:rsid w:val="008E14BC"/>
    <w:rsid w:val="008E3FF3"/>
    <w:rsid w:val="008E471F"/>
    <w:rsid w:val="008F5882"/>
    <w:rsid w:val="00920083"/>
    <w:rsid w:val="009318F1"/>
    <w:rsid w:val="00940214"/>
    <w:rsid w:val="00967D19"/>
    <w:rsid w:val="0098431E"/>
    <w:rsid w:val="00985A6E"/>
    <w:rsid w:val="00996153"/>
    <w:rsid w:val="009D1E83"/>
    <w:rsid w:val="009E3EB8"/>
    <w:rsid w:val="00A13C6B"/>
    <w:rsid w:val="00A311B6"/>
    <w:rsid w:val="00A56ED2"/>
    <w:rsid w:val="00A57698"/>
    <w:rsid w:val="00A67DAD"/>
    <w:rsid w:val="00A770F5"/>
    <w:rsid w:val="00A829C5"/>
    <w:rsid w:val="00AB2399"/>
    <w:rsid w:val="00AC6833"/>
    <w:rsid w:val="00B26B84"/>
    <w:rsid w:val="00B368D2"/>
    <w:rsid w:val="00B64C39"/>
    <w:rsid w:val="00B90D9C"/>
    <w:rsid w:val="00BA26BC"/>
    <w:rsid w:val="00BC4D62"/>
    <w:rsid w:val="00BD41D0"/>
    <w:rsid w:val="00BE00B4"/>
    <w:rsid w:val="00BE0847"/>
    <w:rsid w:val="00BE37D0"/>
    <w:rsid w:val="00C00D8F"/>
    <w:rsid w:val="00C040D5"/>
    <w:rsid w:val="00C061FB"/>
    <w:rsid w:val="00C23564"/>
    <w:rsid w:val="00C554E0"/>
    <w:rsid w:val="00C90A86"/>
    <w:rsid w:val="00C90F71"/>
    <w:rsid w:val="00CB1EE0"/>
    <w:rsid w:val="00CC4F7C"/>
    <w:rsid w:val="00D10E25"/>
    <w:rsid w:val="00D77543"/>
    <w:rsid w:val="00D92D1B"/>
    <w:rsid w:val="00D9368D"/>
    <w:rsid w:val="00DC0CD4"/>
    <w:rsid w:val="00DC34F3"/>
    <w:rsid w:val="00DE6B89"/>
    <w:rsid w:val="00E030E2"/>
    <w:rsid w:val="00E24E18"/>
    <w:rsid w:val="00E269C8"/>
    <w:rsid w:val="00E4473A"/>
    <w:rsid w:val="00E717C5"/>
    <w:rsid w:val="00E95E0A"/>
    <w:rsid w:val="00EA150D"/>
    <w:rsid w:val="00EC56BB"/>
    <w:rsid w:val="00ED239A"/>
    <w:rsid w:val="00F40002"/>
    <w:rsid w:val="00F55233"/>
    <w:rsid w:val="00F6733E"/>
    <w:rsid w:val="00FE5B6A"/>
    <w:rsid w:val="0230139E"/>
    <w:rsid w:val="02362FE9"/>
    <w:rsid w:val="031040B0"/>
    <w:rsid w:val="0337433F"/>
    <w:rsid w:val="048322D8"/>
    <w:rsid w:val="04D54E0C"/>
    <w:rsid w:val="04DF0FAB"/>
    <w:rsid w:val="04E25014"/>
    <w:rsid w:val="05171CC5"/>
    <w:rsid w:val="05777288"/>
    <w:rsid w:val="05AC11BF"/>
    <w:rsid w:val="06522C31"/>
    <w:rsid w:val="06A63E72"/>
    <w:rsid w:val="07552D99"/>
    <w:rsid w:val="07D3085A"/>
    <w:rsid w:val="081A70A6"/>
    <w:rsid w:val="08BC3C87"/>
    <w:rsid w:val="08D555E5"/>
    <w:rsid w:val="09735C13"/>
    <w:rsid w:val="09BF4D81"/>
    <w:rsid w:val="09CB0ABC"/>
    <w:rsid w:val="0A552708"/>
    <w:rsid w:val="0A776508"/>
    <w:rsid w:val="0AEF469F"/>
    <w:rsid w:val="0B786C87"/>
    <w:rsid w:val="0B7F729A"/>
    <w:rsid w:val="0BDC6A65"/>
    <w:rsid w:val="0C1C7135"/>
    <w:rsid w:val="0D357E03"/>
    <w:rsid w:val="0D5326B1"/>
    <w:rsid w:val="0DC60BFC"/>
    <w:rsid w:val="0DFD3866"/>
    <w:rsid w:val="0E091B8B"/>
    <w:rsid w:val="0EAF2460"/>
    <w:rsid w:val="0EB42A20"/>
    <w:rsid w:val="0EBE34C5"/>
    <w:rsid w:val="0EE861C3"/>
    <w:rsid w:val="0F4B1A7E"/>
    <w:rsid w:val="0FAB5F96"/>
    <w:rsid w:val="0FEA0307"/>
    <w:rsid w:val="102C7DD4"/>
    <w:rsid w:val="10FE5F01"/>
    <w:rsid w:val="113E3994"/>
    <w:rsid w:val="1170411D"/>
    <w:rsid w:val="11EF48BB"/>
    <w:rsid w:val="121301F5"/>
    <w:rsid w:val="12157A4A"/>
    <w:rsid w:val="12E511ED"/>
    <w:rsid w:val="132461F3"/>
    <w:rsid w:val="13715C52"/>
    <w:rsid w:val="1391218D"/>
    <w:rsid w:val="13BB5BB9"/>
    <w:rsid w:val="14146C2A"/>
    <w:rsid w:val="150E5A37"/>
    <w:rsid w:val="15277D1E"/>
    <w:rsid w:val="155C1A01"/>
    <w:rsid w:val="15F01608"/>
    <w:rsid w:val="162A6F4C"/>
    <w:rsid w:val="169D7BD8"/>
    <w:rsid w:val="16B22F85"/>
    <w:rsid w:val="16B86DE9"/>
    <w:rsid w:val="16C9221D"/>
    <w:rsid w:val="16F3689C"/>
    <w:rsid w:val="17CD1AB6"/>
    <w:rsid w:val="1818717B"/>
    <w:rsid w:val="18591544"/>
    <w:rsid w:val="18753381"/>
    <w:rsid w:val="18904165"/>
    <w:rsid w:val="189E7BF7"/>
    <w:rsid w:val="18C4137D"/>
    <w:rsid w:val="198E30EA"/>
    <w:rsid w:val="199A3CF0"/>
    <w:rsid w:val="19A25806"/>
    <w:rsid w:val="19B277CE"/>
    <w:rsid w:val="19C17C0C"/>
    <w:rsid w:val="19C35660"/>
    <w:rsid w:val="19C45A2A"/>
    <w:rsid w:val="1A0C7CE9"/>
    <w:rsid w:val="1A302374"/>
    <w:rsid w:val="1A3F1543"/>
    <w:rsid w:val="1A425D04"/>
    <w:rsid w:val="1AE4007F"/>
    <w:rsid w:val="1BE5224B"/>
    <w:rsid w:val="1C052594"/>
    <w:rsid w:val="1CA80D09"/>
    <w:rsid w:val="1CFC10D1"/>
    <w:rsid w:val="1D202834"/>
    <w:rsid w:val="1DC75E24"/>
    <w:rsid w:val="1E4C38AD"/>
    <w:rsid w:val="1E65088D"/>
    <w:rsid w:val="1E966D90"/>
    <w:rsid w:val="1EFF6E9F"/>
    <w:rsid w:val="1F080C54"/>
    <w:rsid w:val="1F2D120C"/>
    <w:rsid w:val="1F8E6353"/>
    <w:rsid w:val="1FF46180"/>
    <w:rsid w:val="20D04781"/>
    <w:rsid w:val="21040D09"/>
    <w:rsid w:val="2254638F"/>
    <w:rsid w:val="22853562"/>
    <w:rsid w:val="22D101F7"/>
    <w:rsid w:val="235B21F8"/>
    <w:rsid w:val="243B528C"/>
    <w:rsid w:val="24962632"/>
    <w:rsid w:val="25343211"/>
    <w:rsid w:val="254A7358"/>
    <w:rsid w:val="26260DE3"/>
    <w:rsid w:val="26777C7E"/>
    <w:rsid w:val="267B4F85"/>
    <w:rsid w:val="26946F74"/>
    <w:rsid w:val="26C029F6"/>
    <w:rsid w:val="270F6FDC"/>
    <w:rsid w:val="27725ABA"/>
    <w:rsid w:val="27730A2E"/>
    <w:rsid w:val="27E14EB4"/>
    <w:rsid w:val="27ED1296"/>
    <w:rsid w:val="281E489C"/>
    <w:rsid w:val="28284A07"/>
    <w:rsid w:val="28E92173"/>
    <w:rsid w:val="290A7C5A"/>
    <w:rsid w:val="294770C6"/>
    <w:rsid w:val="2963791A"/>
    <w:rsid w:val="2970167F"/>
    <w:rsid w:val="297050CD"/>
    <w:rsid w:val="29D70DD9"/>
    <w:rsid w:val="2AB02AEE"/>
    <w:rsid w:val="2AD12637"/>
    <w:rsid w:val="2B221193"/>
    <w:rsid w:val="2B5341AD"/>
    <w:rsid w:val="2B98162B"/>
    <w:rsid w:val="2B9F0788"/>
    <w:rsid w:val="2BE21FBF"/>
    <w:rsid w:val="2C4778F0"/>
    <w:rsid w:val="2CBA6EC7"/>
    <w:rsid w:val="2D290E5F"/>
    <w:rsid w:val="2D425381"/>
    <w:rsid w:val="2D630741"/>
    <w:rsid w:val="2E4C2D20"/>
    <w:rsid w:val="2E5647BA"/>
    <w:rsid w:val="2EAE1FF5"/>
    <w:rsid w:val="2ED22D90"/>
    <w:rsid w:val="2EED04A1"/>
    <w:rsid w:val="2F1C644F"/>
    <w:rsid w:val="2FB42490"/>
    <w:rsid w:val="3008715C"/>
    <w:rsid w:val="314C7CA7"/>
    <w:rsid w:val="31A75A10"/>
    <w:rsid w:val="31FC238D"/>
    <w:rsid w:val="321175E0"/>
    <w:rsid w:val="32364EC4"/>
    <w:rsid w:val="329B15E7"/>
    <w:rsid w:val="33283124"/>
    <w:rsid w:val="33456DBD"/>
    <w:rsid w:val="334E2B63"/>
    <w:rsid w:val="3369345B"/>
    <w:rsid w:val="33FB3FDD"/>
    <w:rsid w:val="34B9041A"/>
    <w:rsid w:val="350B4D17"/>
    <w:rsid w:val="35215E6D"/>
    <w:rsid w:val="3680012A"/>
    <w:rsid w:val="368E2B17"/>
    <w:rsid w:val="369A11A8"/>
    <w:rsid w:val="369A6D6F"/>
    <w:rsid w:val="36FA2B38"/>
    <w:rsid w:val="372E5D17"/>
    <w:rsid w:val="39997487"/>
    <w:rsid w:val="3A36135D"/>
    <w:rsid w:val="3A8F7E88"/>
    <w:rsid w:val="3B8A35F6"/>
    <w:rsid w:val="3C0F4773"/>
    <w:rsid w:val="3C3D3B62"/>
    <w:rsid w:val="3C3F4F3F"/>
    <w:rsid w:val="3C7204E8"/>
    <w:rsid w:val="3D1E3F30"/>
    <w:rsid w:val="3D6A6A67"/>
    <w:rsid w:val="3DFF04E6"/>
    <w:rsid w:val="3E8C6AF2"/>
    <w:rsid w:val="3F137BB1"/>
    <w:rsid w:val="3F287EA2"/>
    <w:rsid w:val="3F4B15CE"/>
    <w:rsid w:val="3F833F14"/>
    <w:rsid w:val="3FA917D2"/>
    <w:rsid w:val="40180EB4"/>
    <w:rsid w:val="4038078C"/>
    <w:rsid w:val="409D12C4"/>
    <w:rsid w:val="40A53E93"/>
    <w:rsid w:val="417360BA"/>
    <w:rsid w:val="41984EF0"/>
    <w:rsid w:val="41D91E96"/>
    <w:rsid w:val="424D7F54"/>
    <w:rsid w:val="4276196D"/>
    <w:rsid w:val="42C06F99"/>
    <w:rsid w:val="439A41D8"/>
    <w:rsid w:val="44992159"/>
    <w:rsid w:val="452500F0"/>
    <w:rsid w:val="454A6CC9"/>
    <w:rsid w:val="45E92775"/>
    <w:rsid w:val="462A63DE"/>
    <w:rsid w:val="46483585"/>
    <w:rsid w:val="464F0900"/>
    <w:rsid w:val="46884692"/>
    <w:rsid w:val="46B03F7A"/>
    <w:rsid w:val="46C12471"/>
    <w:rsid w:val="46EA4EF1"/>
    <w:rsid w:val="477211C1"/>
    <w:rsid w:val="47B16628"/>
    <w:rsid w:val="47C37CC2"/>
    <w:rsid w:val="48AE12C1"/>
    <w:rsid w:val="49557D93"/>
    <w:rsid w:val="49AF40E2"/>
    <w:rsid w:val="49CD0D14"/>
    <w:rsid w:val="4A0725B4"/>
    <w:rsid w:val="4A716F81"/>
    <w:rsid w:val="4A7B5660"/>
    <w:rsid w:val="4B307640"/>
    <w:rsid w:val="4B4A1B90"/>
    <w:rsid w:val="4C4C6927"/>
    <w:rsid w:val="4DBC5E14"/>
    <w:rsid w:val="4E4444E5"/>
    <w:rsid w:val="4E4A09D6"/>
    <w:rsid w:val="4EA156A3"/>
    <w:rsid w:val="4EE3390C"/>
    <w:rsid w:val="4F410F87"/>
    <w:rsid w:val="4F4615DE"/>
    <w:rsid w:val="4F4E00B0"/>
    <w:rsid w:val="4F512ACA"/>
    <w:rsid w:val="4F9E5445"/>
    <w:rsid w:val="50E63641"/>
    <w:rsid w:val="512122FB"/>
    <w:rsid w:val="514B08D4"/>
    <w:rsid w:val="519407B2"/>
    <w:rsid w:val="51F00491"/>
    <w:rsid w:val="51F41046"/>
    <w:rsid w:val="52084EB1"/>
    <w:rsid w:val="525479A7"/>
    <w:rsid w:val="529E2D53"/>
    <w:rsid w:val="531757FD"/>
    <w:rsid w:val="53883670"/>
    <w:rsid w:val="53C063DF"/>
    <w:rsid w:val="542B01E3"/>
    <w:rsid w:val="54350273"/>
    <w:rsid w:val="543512B1"/>
    <w:rsid w:val="5512655E"/>
    <w:rsid w:val="55335A1A"/>
    <w:rsid w:val="556805E7"/>
    <w:rsid w:val="556A3DF1"/>
    <w:rsid w:val="556B0E80"/>
    <w:rsid w:val="558A1067"/>
    <w:rsid w:val="564137E1"/>
    <w:rsid w:val="56426C0D"/>
    <w:rsid w:val="56476769"/>
    <w:rsid w:val="58392978"/>
    <w:rsid w:val="5874575C"/>
    <w:rsid w:val="58A2091C"/>
    <w:rsid w:val="58AA154E"/>
    <w:rsid w:val="58AD32B0"/>
    <w:rsid w:val="590E5E63"/>
    <w:rsid w:val="59971B92"/>
    <w:rsid w:val="59A863DF"/>
    <w:rsid w:val="5A635DDA"/>
    <w:rsid w:val="5AD40FE9"/>
    <w:rsid w:val="5ADD2EF3"/>
    <w:rsid w:val="5B1B2356"/>
    <w:rsid w:val="5B517708"/>
    <w:rsid w:val="5B8F7160"/>
    <w:rsid w:val="5BE2284D"/>
    <w:rsid w:val="5BFD1306"/>
    <w:rsid w:val="5C1D31A8"/>
    <w:rsid w:val="5C3E0DBA"/>
    <w:rsid w:val="5CCB3A61"/>
    <w:rsid w:val="5D78723B"/>
    <w:rsid w:val="5DD11D48"/>
    <w:rsid w:val="5DEC0556"/>
    <w:rsid w:val="5EA47543"/>
    <w:rsid w:val="5EF3055E"/>
    <w:rsid w:val="5F4C50DE"/>
    <w:rsid w:val="5F64501E"/>
    <w:rsid w:val="5F72128B"/>
    <w:rsid w:val="60601E62"/>
    <w:rsid w:val="6136267A"/>
    <w:rsid w:val="61882E51"/>
    <w:rsid w:val="61AB4E1D"/>
    <w:rsid w:val="61E527CC"/>
    <w:rsid w:val="61EB27AA"/>
    <w:rsid w:val="62C77805"/>
    <w:rsid w:val="62D21477"/>
    <w:rsid w:val="632E534D"/>
    <w:rsid w:val="635371F9"/>
    <w:rsid w:val="638C25DE"/>
    <w:rsid w:val="65297CA2"/>
    <w:rsid w:val="65803333"/>
    <w:rsid w:val="65F64C4E"/>
    <w:rsid w:val="668E16BC"/>
    <w:rsid w:val="66A36A04"/>
    <w:rsid w:val="66A51E98"/>
    <w:rsid w:val="66E8755E"/>
    <w:rsid w:val="6772622F"/>
    <w:rsid w:val="67A4388B"/>
    <w:rsid w:val="67A97DE1"/>
    <w:rsid w:val="67DB07F2"/>
    <w:rsid w:val="686C5E23"/>
    <w:rsid w:val="687A080A"/>
    <w:rsid w:val="68CC53F9"/>
    <w:rsid w:val="68E64ED0"/>
    <w:rsid w:val="6931747D"/>
    <w:rsid w:val="69C964D6"/>
    <w:rsid w:val="6A0763B0"/>
    <w:rsid w:val="6A5448DB"/>
    <w:rsid w:val="6B6A40C5"/>
    <w:rsid w:val="6B8905F5"/>
    <w:rsid w:val="6B8D61B4"/>
    <w:rsid w:val="6C0728CD"/>
    <w:rsid w:val="6C732927"/>
    <w:rsid w:val="6CAC6C8C"/>
    <w:rsid w:val="6D183383"/>
    <w:rsid w:val="6D467CD3"/>
    <w:rsid w:val="6D772D29"/>
    <w:rsid w:val="6E5F0165"/>
    <w:rsid w:val="6E745D69"/>
    <w:rsid w:val="6EA15812"/>
    <w:rsid w:val="6F077CEF"/>
    <w:rsid w:val="6F7E3643"/>
    <w:rsid w:val="6F8D282A"/>
    <w:rsid w:val="6FA35B02"/>
    <w:rsid w:val="6FCC5B0E"/>
    <w:rsid w:val="704E0976"/>
    <w:rsid w:val="70BC79B9"/>
    <w:rsid w:val="716861BC"/>
    <w:rsid w:val="716E516A"/>
    <w:rsid w:val="72D97E7B"/>
    <w:rsid w:val="72ED4D84"/>
    <w:rsid w:val="73747B4E"/>
    <w:rsid w:val="742B5EF0"/>
    <w:rsid w:val="748263ED"/>
    <w:rsid w:val="74A77D6E"/>
    <w:rsid w:val="74A9554E"/>
    <w:rsid w:val="757A22BA"/>
    <w:rsid w:val="758547B9"/>
    <w:rsid w:val="75D664E7"/>
    <w:rsid w:val="75F0002F"/>
    <w:rsid w:val="75F1503B"/>
    <w:rsid w:val="77511104"/>
    <w:rsid w:val="77667703"/>
    <w:rsid w:val="7838260E"/>
    <w:rsid w:val="7874140B"/>
    <w:rsid w:val="78832D33"/>
    <w:rsid w:val="78E668C2"/>
    <w:rsid w:val="7950397E"/>
    <w:rsid w:val="79DD5878"/>
    <w:rsid w:val="7A15273D"/>
    <w:rsid w:val="7A444E15"/>
    <w:rsid w:val="7AA2209F"/>
    <w:rsid w:val="7AD81713"/>
    <w:rsid w:val="7B0E4D7D"/>
    <w:rsid w:val="7B4052C5"/>
    <w:rsid w:val="7B77517C"/>
    <w:rsid w:val="7D4038C0"/>
    <w:rsid w:val="7D6F2BF8"/>
    <w:rsid w:val="7E1C545A"/>
    <w:rsid w:val="7E560AD6"/>
    <w:rsid w:val="7E890C12"/>
    <w:rsid w:val="7ED33D74"/>
    <w:rsid w:val="7ED949C9"/>
    <w:rsid w:val="7EF36AD4"/>
    <w:rsid w:val="7F1D4AFA"/>
    <w:rsid w:val="7FA57E32"/>
    <w:rsid w:val="FFF589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qFormat/>
    <w:uiPriority w:val="0"/>
    <w:pPr>
      <w:ind w:right="-178" w:rightChars="-85" w:firstLine="645"/>
      <w:jc w:val="left"/>
    </w:pPr>
    <w:rPr>
      <w:rFonts w:ascii="仿宋_GB2312" w:eastAsia="仿宋_GB2312"/>
      <w:sz w:val="32"/>
    </w:r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styleId="12">
    <w:name w:val="footnote reference"/>
    <w:basedOn w:val="9"/>
    <w:qFormat/>
    <w:uiPriority w:val="0"/>
    <w:rPr>
      <w:vertAlign w:val="superscript"/>
    </w:rPr>
  </w:style>
  <w:style w:type="character" w:customStyle="1" w:styleId="13">
    <w:name w:val="页脚 Char"/>
    <w:basedOn w:val="9"/>
    <w:link w:val="4"/>
    <w:qFormat/>
    <w:uiPriority w:val="0"/>
    <w:rPr>
      <w:kern w:val="2"/>
      <w:sz w:val="18"/>
      <w:szCs w:val="18"/>
    </w:rPr>
  </w:style>
  <w:style w:type="character" w:customStyle="1" w:styleId="14">
    <w:name w:val="正文文本缩进 2 Char"/>
    <w:basedOn w:val="9"/>
    <w:link w:val="2"/>
    <w:qFormat/>
    <w:uiPriority w:val="0"/>
    <w:rPr>
      <w:rFonts w:ascii="仿宋_GB2312" w:eastAsia="仿宋_GB2312"/>
      <w:kern w:val="2"/>
      <w:sz w:val="32"/>
      <w:szCs w:val="24"/>
    </w:rPr>
  </w:style>
  <w:style w:type="character" w:customStyle="1" w:styleId="15">
    <w:name w:val="页眉 Char"/>
    <w:basedOn w:val="9"/>
    <w:link w:val="5"/>
    <w:qFormat/>
    <w:uiPriority w:val="0"/>
    <w:rPr>
      <w:kern w:val="2"/>
      <w:sz w:val="18"/>
      <w:szCs w:val="18"/>
    </w:rPr>
  </w:style>
  <w:style w:type="character" w:customStyle="1" w:styleId="16">
    <w:name w:val="批注框文本 Char"/>
    <w:basedOn w:val="9"/>
    <w:link w:val="3"/>
    <w:qFormat/>
    <w:uiPriority w:val="0"/>
    <w:rPr>
      <w:kern w:val="2"/>
      <w:sz w:val="18"/>
      <w:szCs w:val="18"/>
    </w:rPr>
  </w:style>
  <w:style w:type="character" w:customStyle="1" w:styleId="17">
    <w:name w:val="font21"/>
    <w:basedOn w:val="9"/>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ningdong</Company>
  <Pages>22</Pages>
  <Words>10741</Words>
  <Characters>3282</Characters>
  <Lines>820</Lines>
  <Paragraphs>2337</Paragraphs>
  <TotalTime>17</TotalTime>
  <ScaleCrop>false</ScaleCrop>
  <LinksUpToDate>false</LinksUpToDate>
  <CharactersWithSpaces>11686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2021-01-21T17:11:00Z</dcterms:created>
  <dc:creator>王学冕</dc:creator>
  <cp:lastModifiedBy>%E6%89%BF%E6%8E%A5%E7%BD%91%E7%AB%99%E5%</cp:lastModifiedBy>
  <cp:lastPrinted>2021-02-07T17:49:00Z</cp:lastPrinted>
  <dcterms:modified xsi:type="dcterms:W3CDTF">2021-07-12T11:45:18Z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20BA35CBFBFD4BEC9413B5EDF354832B</vt:lpwstr>
  </property>
</Properties>
</file>