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pPr>
        <w:spacing w:line="560" w:lineRule="exact"/>
        <w:jc w:val="center"/>
        <w:rPr>
          <w:rFonts w:hint="eastAsia" w:ascii="方正小标宋_GBK" w:hAnsi="方正小标宋_GBK" w:eastAsia="方正小标宋_GBK" w:cs="方正小标宋_GBK"/>
          <w:sz w:val="32"/>
          <w:szCs w:val="32"/>
        </w:rPr>
      </w:pPr>
    </w:p>
    <w:p>
      <w:pPr>
        <w:pStyle w:val="2"/>
        <w:rPr>
          <w:rFonts w:hint="eastAsia" w:ascii="方正小标宋_GBK" w:hAnsi="方正小标宋_GBK" w:eastAsia="方正小标宋_GBK" w:cs="方正小标宋_GBK"/>
          <w:sz w:val="32"/>
          <w:szCs w:val="32"/>
        </w:rPr>
      </w:pPr>
    </w:p>
    <w:p>
      <w:pPr>
        <w:rPr>
          <w:rFonts w:hint="eastAsia"/>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宁东基地管委会2022年财政预算执行情况</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及2023年财政预算的报告</w:t>
      </w:r>
    </w:p>
    <w:p>
      <w:pPr>
        <w:spacing w:line="560" w:lineRule="exact"/>
        <w:ind w:firstLine="640" w:firstLineChars="200"/>
        <w:rPr>
          <w:rFonts w:eastAsia="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宁东基地坚持以习近平新时代中国特色社会主义思想为指导，深入贯彻习近平总书记视察宁夏重要讲话指示批示精神，奋力践行“社会主义是干出来的”伟大号召，科学统筹疫情防控和经济社会发展，以“时时放心不下”的责任感，</w:t>
      </w:r>
      <w:r>
        <w:rPr>
          <w:rFonts w:hint="eastAsia" w:ascii="仿宋_GB2312" w:hAnsi="仿宋_GB2312" w:eastAsia="仿宋_GB2312" w:cs="仿宋_GB2312"/>
          <w:color w:val="000000" w:themeColor="text1"/>
          <w:sz w:val="32"/>
          <w:szCs w:val="32"/>
          <w14:textFill>
            <w14:solidFill>
              <w14:schemeClr w14:val="tx1"/>
            </w14:solidFill>
          </w14:textFill>
        </w:rPr>
        <w:t>为高效统筹疫情防控和经济社会发展提供了有力财政支撑。</w:t>
      </w:r>
      <w:r>
        <w:rPr>
          <w:rFonts w:hint="eastAsia" w:ascii="仿宋_GB2312" w:hAnsi="仿宋_GB2312" w:eastAsia="仿宋_GB2312" w:cs="仿宋_GB2312"/>
          <w:sz w:val="32"/>
          <w:szCs w:val="32"/>
        </w:rPr>
        <w:t>现将2022年财政预算执行和2023年财政预算安排情况汇报如下：</w:t>
      </w:r>
    </w:p>
    <w:p>
      <w:pPr>
        <w:spacing w:line="560" w:lineRule="exact"/>
        <w:ind w:firstLine="640" w:firstLineChars="200"/>
        <w:rPr>
          <w:rFonts w:eastAsia="仿宋_GB2312"/>
          <w:sz w:val="32"/>
          <w:szCs w:val="32"/>
        </w:rPr>
      </w:pPr>
      <w:r>
        <w:rPr>
          <w:rFonts w:hint="eastAsia" w:ascii="黑体" w:hAnsi="黑体" w:eastAsia="黑体" w:cs="黑体"/>
          <w:sz w:val="32"/>
          <w:szCs w:val="32"/>
        </w:rPr>
        <w:t>一、2022年财政及社保基金预算执行情况</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（一）财政收入完成情况</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2022年，宁东基地全口径财政收入1612538万元，较上年增长53.05%，分级次看：中央级收入724601万元，较上年增长41.35%;自治区级收入482089万元，较上年增长91.13%。管委会级收入405848万元，较上年增长40.55%，其中：一般公共预算收入356057万元，较上年增长38.81%；政府性基金收入47876万元，较上年增长121.19%；国有资本经营预算收入1915万元。</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（二）本级财政预算执行情况</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1.一般公共预算执行情况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一般公共预算总收入</w:t>
      </w:r>
      <w:r>
        <w:rPr>
          <w:rFonts w:hint="eastAsia" w:ascii="仿宋_GB2312" w:hAnsi="仿宋_GB2312" w:eastAsia="仿宋_GB2312" w:cs="仿宋_GB2312"/>
          <w:sz w:val="32"/>
          <w:szCs w:val="32"/>
          <w:lang w:val="en-US" w:eastAsia="zh-CN"/>
        </w:rPr>
        <w:t>493223</w:t>
      </w:r>
      <w:r>
        <w:rPr>
          <w:rFonts w:hint="eastAsia" w:ascii="仿宋_GB2312" w:hAnsi="仿宋_GB2312" w:eastAsia="仿宋_GB2312" w:cs="仿宋_GB2312"/>
          <w:sz w:val="32"/>
          <w:szCs w:val="32"/>
        </w:rPr>
        <w:t>万元，其中：一般公共预算收入356057万元（税收收入310009万元，同比增长34.85%；非税收入46048万元），完成年初预算282150万元的</w:t>
      </w:r>
      <w:r>
        <w:rPr>
          <w:rFonts w:hint="eastAsia" w:ascii="仿宋_GB2312" w:hAnsi="仿宋_GB2312" w:eastAsia="仿宋_GB2312" w:cs="仿宋_GB2312"/>
          <w:sz w:val="32"/>
          <w:szCs w:val="32"/>
          <w:lang w:val="en-US" w:eastAsia="zh-CN"/>
        </w:rPr>
        <w:t>126.19</w:t>
      </w:r>
      <w:r>
        <w:rPr>
          <w:rFonts w:hint="eastAsia" w:ascii="仿宋_GB2312" w:hAnsi="仿宋_GB2312" w:eastAsia="仿宋_GB2312" w:cs="仿宋_GB2312"/>
          <w:sz w:val="32"/>
          <w:szCs w:val="32"/>
        </w:rPr>
        <w:t>%，同比增长</w:t>
      </w:r>
      <w:r>
        <w:rPr>
          <w:rFonts w:hint="eastAsia" w:ascii="仿宋_GB2312" w:hAnsi="仿宋_GB2312" w:eastAsia="仿宋_GB2312" w:cs="仿宋_GB2312"/>
          <w:sz w:val="32"/>
          <w:szCs w:val="32"/>
          <w:lang w:val="en-US" w:eastAsia="zh-CN"/>
        </w:rPr>
        <w:t>38.81</w:t>
      </w:r>
      <w:r>
        <w:rPr>
          <w:rFonts w:hint="eastAsia" w:ascii="仿宋_GB2312" w:hAnsi="仿宋_GB2312" w:eastAsia="仿宋_GB2312" w:cs="仿宋_GB2312"/>
          <w:sz w:val="32"/>
          <w:szCs w:val="32"/>
        </w:rPr>
        <w:t>%，同比增收99</w:t>
      </w:r>
      <w:r>
        <w:rPr>
          <w:rFonts w:hint="eastAsia" w:ascii="仿宋_GB2312" w:hAnsi="仿宋_GB2312" w:eastAsia="仿宋_GB2312" w:cs="仿宋_GB2312"/>
          <w:sz w:val="32"/>
          <w:szCs w:val="32"/>
          <w:lang w:val="en-US" w:eastAsia="zh-CN"/>
        </w:rPr>
        <w:t>558</w:t>
      </w:r>
      <w:r>
        <w:rPr>
          <w:rFonts w:hint="eastAsia" w:ascii="仿宋_GB2312" w:hAnsi="仿宋_GB2312" w:eastAsia="仿宋_GB2312" w:cs="仿宋_GB2312"/>
          <w:sz w:val="32"/>
          <w:szCs w:val="32"/>
        </w:rPr>
        <w:t>万元；上年结转8663万元；上级转移支付收入</w:t>
      </w:r>
      <w:r>
        <w:rPr>
          <w:rFonts w:hint="eastAsia" w:ascii="仿宋_GB2312" w:hAnsi="仿宋_GB2312" w:eastAsia="仿宋_GB2312" w:cs="仿宋_GB2312"/>
          <w:sz w:val="32"/>
          <w:szCs w:val="32"/>
          <w:lang w:val="en-US" w:eastAsia="zh-CN"/>
        </w:rPr>
        <w:t>83503</w:t>
      </w:r>
      <w:r>
        <w:rPr>
          <w:rFonts w:hint="eastAsia" w:ascii="仿宋_GB2312" w:hAnsi="仿宋_GB2312" w:eastAsia="仿宋_GB2312" w:cs="仿宋_GB2312"/>
          <w:sz w:val="32"/>
          <w:szCs w:val="32"/>
        </w:rPr>
        <w:t>万元；债务转贷收入3</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rPr>
        <w:t>万元；稳定调节基金调入10000万元。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一般公共预算总支出</w:t>
      </w:r>
      <w:r>
        <w:rPr>
          <w:rFonts w:hint="eastAsia" w:ascii="仿宋_GB2312" w:hAnsi="仿宋_GB2312" w:eastAsia="仿宋_GB2312" w:cs="仿宋_GB2312"/>
          <w:sz w:val="32"/>
          <w:szCs w:val="32"/>
          <w:lang w:val="en-US" w:eastAsia="zh-CN"/>
        </w:rPr>
        <w:t>493223</w:t>
      </w:r>
      <w:r>
        <w:rPr>
          <w:rFonts w:hint="eastAsia" w:ascii="仿宋_GB2312" w:hAnsi="仿宋_GB2312" w:eastAsia="仿宋_GB2312" w:cs="仿宋_GB2312"/>
          <w:sz w:val="32"/>
          <w:szCs w:val="32"/>
        </w:rPr>
        <w:t>万元，其中：一般公共预算支出2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105</w:t>
      </w:r>
      <w:r>
        <w:rPr>
          <w:rFonts w:hint="eastAsia" w:ascii="仿宋_GB2312" w:hAnsi="仿宋_GB2312" w:eastAsia="仿宋_GB2312" w:cs="仿宋_GB2312"/>
          <w:sz w:val="32"/>
          <w:szCs w:val="32"/>
        </w:rPr>
        <w:t>万元，同比增长</w:t>
      </w:r>
      <w:r>
        <w:rPr>
          <w:rFonts w:hint="eastAsia" w:ascii="仿宋_GB2312" w:hAnsi="仿宋_GB2312" w:eastAsia="仿宋_GB2312" w:cs="仿宋_GB2312"/>
          <w:sz w:val="32"/>
          <w:szCs w:val="32"/>
          <w:lang w:val="en-US" w:eastAsia="zh-CN"/>
        </w:rPr>
        <w:t>8.71</w:t>
      </w:r>
      <w:r>
        <w:rPr>
          <w:rFonts w:hint="eastAsia" w:ascii="仿宋_GB2312" w:hAnsi="仿宋_GB2312" w:eastAsia="仿宋_GB2312" w:cs="仿宋_GB2312"/>
          <w:sz w:val="32"/>
          <w:szCs w:val="32"/>
        </w:rPr>
        <w:t>%；债务还本支出50921万元；</w:t>
      </w:r>
      <w:r>
        <w:rPr>
          <w:rFonts w:hint="eastAsia" w:ascii="仿宋_GB2312" w:hAnsi="仿宋_GB2312" w:eastAsia="仿宋_GB2312" w:cs="仿宋_GB2312"/>
          <w:sz w:val="32"/>
          <w:szCs w:val="32"/>
          <w:lang w:eastAsia="zh-CN"/>
        </w:rPr>
        <w:t>结余结转</w:t>
      </w:r>
      <w:r>
        <w:rPr>
          <w:rFonts w:hint="eastAsia" w:ascii="仿宋_GB2312" w:hAnsi="仿宋_GB2312" w:eastAsia="仿宋_GB2312" w:cs="仿宋_GB2312"/>
          <w:sz w:val="32"/>
          <w:szCs w:val="32"/>
          <w:lang w:val="en-US" w:eastAsia="zh-CN"/>
        </w:rPr>
        <w:t>25013万元；</w:t>
      </w:r>
      <w:r>
        <w:rPr>
          <w:rFonts w:hint="eastAsia" w:ascii="仿宋_GB2312" w:hAnsi="仿宋_GB2312" w:eastAsia="仿宋_GB2312" w:cs="仿宋_GB2312"/>
          <w:sz w:val="32"/>
          <w:szCs w:val="32"/>
        </w:rPr>
        <w:t>上解支出62</w:t>
      </w:r>
      <w:r>
        <w:rPr>
          <w:rFonts w:hint="eastAsia" w:ascii="仿宋_GB2312" w:hAnsi="仿宋_GB2312" w:eastAsia="仿宋_GB2312" w:cs="仿宋_GB2312"/>
          <w:sz w:val="32"/>
          <w:szCs w:val="32"/>
          <w:lang w:val="en-US" w:eastAsia="zh-CN"/>
        </w:rPr>
        <w:t>862</w:t>
      </w:r>
      <w:r>
        <w:rPr>
          <w:rFonts w:hint="eastAsia" w:ascii="仿宋_GB2312" w:hAnsi="仿宋_GB2312" w:eastAsia="仿宋_GB2312" w:cs="仿宋_GB2312"/>
          <w:sz w:val="32"/>
          <w:szCs w:val="32"/>
        </w:rPr>
        <w:t>万元。调入稳定调节基金</w:t>
      </w:r>
      <w:r>
        <w:rPr>
          <w:rFonts w:hint="eastAsia" w:ascii="仿宋_GB2312" w:hAnsi="仿宋_GB2312" w:eastAsia="仿宋_GB2312" w:cs="仿宋_GB2312"/>
          <w:sz w:val="32"/>
          <w:szCs w:val="32"/>
          <w:lang w:val="en-US" w:eastAsia="zh-CN"/>
        </w:rPr>
        <w:t>94322</w:t>
      </w:r>
      <w:r>
        <w:rPr>
          <w:rFonts w:hint="eastAsia" w:ascii="仿宋_GB2312" w:hAnsi="仿宋_GB2312" w:eastAsia="仿宋_GB2312" w:cs="仿宋_GB2312"/>
          <w:sz w:val="32"/>
          <w:szCs w:val="32"/>
        </w:rPr>
        <w:t>万元。</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2.政府性基金预算执行情况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政府性基金总收入</w:t>
      </w:r>
      <w:r>
        <w:rPr>
          <w:rFonts w:hint="eastAsia" w:ascii="仿宋_GB2312" w:hAnsi="仿宋_GB2312" w:eastAsia="仿宋_GB2312" w:cs="仿宋_GB2312"/>
          <w:sz w:val="32"/>
          <w:szCs w:val="32"/>
          <w:lang w:val="en-US" w:eastAsia="zh-CN"/>
        </w:rPr>
        <w:t>53813</w:t>
      </w:r>
      <w:r>
        <w:rPr>
          <w:rFonts w:hint="eastAsia" w:ascii="仿宋_GB2312" w:hAnsi="仿宋_GB2312" w:eastAsia="仿宋_GB2312" w:cs="仿宋_GB2312"/>
          <w:sz w:val="32"/>
          <w:szCs w:val="32"/>
        </w:rPr>
        <w:t>万元，其中：政府性基金收入47876万元；</w:t>
      </w:r>
      <w:r>
        <w:rPr>
          <w:rFonts w:hint="eastAsia" w:ascii="仿宋_GB2312" w:hAnsi="仿宋_GB2312" w:eastAsia="仿宋_GB2312" w:cs="仿宋_GB2312"/>
          <w:sz w:val="32"/>
          <w:szCs w:val="32"/>
          <w:lang w:eastAsia="zh-CN"/>
        </w:rPr>
        <w:t>上年结转</w:t>
      </w:r>
      <w:r>
        <w:rPr>
          <w:rFonts w:hint="eastAsia" w:ascii="仿宋_GB2312" w:hAnsi="仿宋_GB2312" w:eastAsia="仿宋_GB2312" w:cs="仿宋_GB2312"/>
          <w:sz w:val="32"/>
          <w:szCs w:val="32"/>
          <w:lang w:val="en-US" w:eastAsia="zh-CN"/>
        </w:rPr>
        <w:t>1897万元，</w:t>
      </w:r>
      <w:r>
        <w:rPr>
          <w:rFonts w:hint="eastAsia" w:ascii="仿宋_GB2312" w:hAnsi="仿宋_GB2312" w:eastAsia="仿宋_GB2312" w:cs="仿宋_GB2312"/>
          <w:sz w:val="32"/>
          <w:szCs w:val="32"/>
          <w:lang w:eastAsia="zh-CN"/>
        </w:rPr>
        <w:t>专项债收入</w:t>
      </w:r>
      <w:r>
        <w:rPr>
          <w:rFonts w:hint="eastAsia" w:ascii="仿宋_GB2312" w:hAnsi="仿宋_GB2312" w:eastAsia="仿宋_GB2312" w:cs="仿宋_GB2312"/>
          <w:sz w:val="32"/>
          <w:szCs w:val="32"/>
          <w:lang w:val="en-US" w:eastAsia="zh-CN"/>
        </w:rPr>
        <w:t>4000万元，上级转移支付收入40万元</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政府性基金总支出</w:t>
      </w:r>
      <w:r>
        <w:rPr>
          <w:rFonts w:hint="eastAsia" w:ascii="仿宋_GB2312" w:hAnsi="仿宋_GB2312" w:eastAsia="仿宋_GB2312" w:cs="仿宋_GB2312"/>
          <w:sz w:val="32"/>
          <w:szCs w:val="32"/>
          <w:lang w:val="en-US" w:eastAsia="zh-CN"/>
        </w:rPr>
        <w:t>53813</w:t>
      </w:r>
      <w:r>
        <w:rPr>
          <w:rFonts w:hint="eastAsia" w:ascii="仿宋_GB2312" w:hAnsi="仿宋_GB2312" w:eastAsia="仿宋_GB2312" w:cs="仿宋_GB2312"/>
          <w:sz w:val="32"/>
          <w:szCs w:val="32"/>
        </w:rPr>
        <w:t>万元，其中：政府性基金支出47466万元</w:t>
      </w:r>
      <w:r>
        <w:rPr>
          <w:rFonts w:hint="eastAsia" w:ascii="仿宋_GB2312" w:hAnsi="仿宋_GB2312" w:eastAsia="仿宋_GB2312" w:cs="仿宋_GB2312"/>
          <w:sz w:val="32"/>
          <w:szCs w:val="32"/>
          <w:lang w:eastAsia="zh-CN"/>
        </w:rPr>
        <w:t>，结余结转</w:t>
      </w:r>
      <w:r>
        <w:rPr>
          <w:rFonts w:hint="eastAsia" w:ascii="仿宋_GB2312" w:hAnsi="仿宋_GB2312" w:eastAsia="仿宋_GB2312" w:cs="仿宋_GB2312"/>
          <w:sz w:val="32"/>
          <w:szCs w:val="32"/>
          <w:lang w:val="en-US" w:eastAsia="zh-CN"/>
        </w:rPr>
        <w:t>6347万元</w:t>
      </w:r>
      <w:r>
        <w:rPr>
          <w:rFonts w:hint="eastAsia" w:ascii="仿宋_GB2312" w:hAnsi="仿宋_GB2312" w:eastAsia="仿宋_GB2312" w:cs="仿宋_GB2312"/>
          <w:sz w:val="32"/>
          <w:szCs w:val="32"/>
        </w:rPr>
        <w:t>。</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3.国有资本经营预算执行情况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国有资本经营预算总收入</w:t>
      </w:r>
      <w:r>
        <w:rPr>
          <w:rFonts w:hint="eastAsia" w:ascii="仿宋_GB2312" w:hAnsi="仿宋_GB2312" w:eastAsia="仿宋_GB2312" w:cs="仿宋_GB2312"/>
          <w:sz w:val="32"/>
          <w:szCs w:val="32"/>
          <w:lang w:val="en-US" w:eastAsia="zh-CN"/>
        </w:rPr>
        <w:t>11361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其中：国有资本金预算收入</w:t>
      </w:r>
      <w:r>
        <w:rPr>
          <w:rFonts w:hint="eastAsia" w:ascii="仿宋_GB2312" w:hAnsi="仿宋_GB2312" w:eastAsia="仿宋_GB2312" w:cs="仿宋_GB2312"/>
          <w:sz w:val="32"/>
          <w:szCs w:val="32"/>
          <w:lang w:val="en-US" w:eastAsia="zh-CN"/>
        </w:rPr>
        <w:t>1915，</w:t>
      </w:r>
      <w:r>
        <w:rPr>
          <w:rFonts w:hint="eastAsia" w:ascii="仿宋_GB2312" w:hAnsi="仿宋_GB2312" w:eastAsia="仿宋_GB2312" w:cs="仿宋_GB2312"/>
          <w:sz w:val="32"/>
          <w:szCs w:val="32"/>
        </w:rPr>
        <w:t>上年度结转9434万元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上级转移支付收入12万元</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国有资本经营预算总支出</w:t>
      </w:r>
      <w:r>
        <w:rPr>
          <w:rFonts w:hint="eastAsia" w:ascii="仿宋_GB2312" w:hAnsi="仿宋_GB2312" w:eastAsia="仿宋_GB2312" w:cs="仿宋_GB2312"/>
          <w:sz w:val="32"/>
          <w:szCs w:val="32"/>
          <w:lang w:val="en-US" w:eastAsia="zh-CN"/>
        </w:rPr>
        <w:t>11361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其中：国有资本金预算支出</w:t>
      </w:r>
      <w:r>
        <w:rPr>
          <w:rFonts w:hint="eastAsia" w:ascii="仿宋_GB2312" w:hAnsi="仿宋_GB2312" w:eastAsia="仿宋_GB2312" w:cs="仿宋_GB2312"/>
          <w:sz w:val="32"/>
          <w:szCs w:val="32"/>
          <w:lang w:val="en-US" w:eastAsia="zh-CN"/>
        </w:rPr>
        <w:t>11008万元，结余结转353万元</w:t>
      </w:r>
      <w:r>
        <w:rPr>
          <w:rFonts w:hint="eastAsia" w:ascii="仿宋_GB2312" w:hAnsi="仿宋_GB2312" w:eastAsia="仿宋_GB2312" w:cs="仿宋_GB2312"/>
          <w:sz w:val="32"/>
          <w:szCs w:val="32"/>
        </w:rPr>
        <w:t>。</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4.社保基金预算执行情况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宁东基地社保基金收入</w:t>
      </w:r>
      <w:r>
        <w:rPr>
          <w:rFonts w:hint="eastAsia" w:ascii="仿宋_GB2312" w:hAnsi="仿宋_GB2312" w:eastAsia="仿宋_GB2312" w:cs="仿宋_GB2312"/>
          <w:sz w:val="32"/>
          <w:szCs w:val="32"/>
          <w:lang w:val="en-US" w:eastAsia="zh-CN"/>
        </w:rPr>
        <w:t>19984</w:t>
      </w:r>
      <w:r>
        <w:rPr>
          <w:rFonts w:hint="eastAsia" w:ascii="仿宋_GB2312" w:hAnsi="仿宋_GB2312" w:eastAsia="仿宋_GB2312" w:cs="仿宋_GB2312"/>
          <w:sz w:val="32"/>
          <w:szCs w:val="32"/>
        </w:rPr>
        <w:t>万元。其中：辖区内企业职工基本养老保险基金收入完成</w:t>
      </w:r>
      <w:r>
        <w:rPr>
          <w:rFonts w:hint="eastAsia" w:ascii="仿宋_GB2312" w:hAnsi="仿宋_GB2312" w:eastAsia="仿宋_GB2312" w:cs="仿宋_GB2312"/>
          <w:sz w:val="32"/>
          <w:szCs w:val="32"/>
          <w:lang w:val="en-US" w:eastAsia="zh-CN"/>
        </w:rPr>
        <w:t>2855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（本级）</w:t>
      </w:r>
      <w:r>
        <w:rPr>
          <w:rFonts w:hint="eastAsia" w:ascii="仿宋_GB2312" w:hAnsi="仿宋_GB2312" w:eastAsia="仿宋_GB2312" w:cs="仿宋_GB2312"/>
          <w:sz w:val="32"/>
          <w:szCs w:val="32"/>
        </w:rPr>
        <w:t>，失业保险基金收入</w:t>
      </w:r>
      <w:r>
        <w:rPr>
          <w:rFonts w:hint="eastAsia" w:ascii="仿宋_GB2312" w:hAnsi="仿宋_GB2312" w:eastAsia="仿宋_GB2312" w:cs="仿宋_GB2312"/>
          <w:sz w:val="32"/>
          <w:szCs w:val="32"/>
          <w:lang w:val="en-US" w:eastAsia="zh-CN"/>
        </w:rPr>
        <w:t>8249</w:t>
      </w:r>
      <w:r>
        <w:rPr>
          <w:rFonts w:hint="eastAsia" w:ascii="仿宋_GB2312" w:hAnsi="仿宋_GB2312" w:eastAsia="仿宋_GB2312" w:cs="仿宋_GB2312"/>
          <w:sz w:val="32"/>
          <w:szCs w:val="32"/>
        </w:rPr>
        <w:t>万元，工伤保险基金收入</w:t>
      </w:r>
      <w:r>
        <w:rPr>
          <w:rFonts w:hint="eastAsia" w:ascii="仿宋_GB2312" w:hAnsi="仿宋_GB2312" w:eastAsia="仿宋_GB2312" w:cs="仿宋_GB2312"/>
          <w:sz w:val="32"/>
          <w:szCs w:val="32"/>
          <w:lang w:val="en-US" w:eastAsia="zh-CN"/>
        </w:rPr>
        <w:t>8025</w:t>
      </w:r>
      <w:r>
        <w:rPr>
          <w:rFonts w:hint="eastAsia" w:ascii="仿宋_GB2312" w:hAnsi="仿宋_GB2312" w:eastAsia="仿宋_GB2312" w:cs="仿宋_GB2312"/>
          <w:sz w:val="32"/>
          <w:szCs w:val="32"/>
        </w:rPr>
        <w:t>万元，城乡居民养老保险基金收入8</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万元。</w:t>
      </w:r>
    </w:p>
    <w:p>
      <w:pPr>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社保基金支出</w:t>
      </w:r>
      <w:r>
        <w:rPr>
          <w:rFonts w:hint="eastAsia" w:ascii="仿宋_GB2312" w:hAnsi="仿宋_GB2312" w:eastAsia="仿宋_GB2312" w:cs="仿宋_GB2312"/>
          <w:sz w:val="32"/>
          <w:szCs w:val="32"/>
          <w:lang w:val="en-US" w:eastAsia="zh-CN"/>
        </w:rPr>
        <w:t>17707</w:t>
      </w:r>
      <w:r>
        <w:rPr>
          <w:rFonts w:hint="eastAsia" w:ascii="仿宋_GB2312" w:hAnsi="仿宋_GB2312" w:eastAsia="仿宋_GB2312" w:cs="仿宋_GB2312"/>
          <w:sz w:val="32"/>
          <w:szCs w:val="32"/>
        </w:rPr>
        <w:t>万元，累计结余1</w:t>
      </w:r>
      <w:r>
        <w:rPr>
          <w:rFonts w:hint="eastAsia" w:ascii="仿宋_GB2312" w:hAnsi="仿宋_GB2312" w:eastAsia="仿宋_GB2312" w:cs="仿宋_GB2312"/>
          <w:sz w:val="32"/>
          <w:szCs w:val="32"/>
          <w:lang w:val="en-US" w:eastAsia="zh-CN"/>
        </w:rPr>
        <w:t>7055</w:t>
      </w:r>
      <w:r>
        <w:rPr>
          <w:rFonts w:hint="eastAsia" w:ascii="仿宋_GB2312" w:hAnsi="仿宋_GB2312" w:eastAsia="仿宋_GB2312" w:cs="仿宋_GB2312"/>
          <w:sz w:val="32"/>
          <w:szCs w:val="32"/>
        </w:rPr>
        <w:t>万元。其中：辖区内企业职工基本养老保险基金支出</w:t>
      </w:r>
      <w:r>
        <w:rPr>
          <w:rFonts w:hint="eastAsia" w:ascii="仿宋_GB2312" w:hAnsi="仿宋_GB2312" w:eastAsia="仿宋_GB2312" w:cs="仿宋_GB2312"/>
          <w:sz w:val="32"/>
          <w:szCs w:val="32"/>
          <w:lang w:val="en-US" w:eastAsia="zh-CN"/>
        </w:rPr>
        <w:t>7835</w:t>
      </w:r>
      <w:r>
        <w:rPr>
          <w:rFonts w:hint="eastAsia" w:ascii="仿宋_GB2312" w:hAnsi="仿宋_GB2312" w:eastAsia="仿宋_GB2312" w:cs="仿宋_GB2312"/>
          <w:sz w:val="32"/>
          <w:szCs w:val="32"/>
        </w:rPr>
        <w:t>万元，累计结余</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万元；失业保险基金支出</w:t>
      </w:r>
      <w:r>
        <w:rPr>
          <w:rFonts w:hint="eastAsia" w:ascii="仿宋_GB2312" w:hAnsi="仿宋_GB2312" w:eastAsia="仿宋_GB2312" w:cs="仿宋_GB2312"/>
          <w:sz w:val="32"/>
          <w:szCs w:val="32"/>
          <w:lang w:val="en-US" w:eastAsia="zh-CN"/>
        </w:rPr>
        <w:t>3484</w:t>
      </w:r>
      <w:r>
        <w:rPr>
          <w:rFonts w:hint="eastAsia" w:ascii="仿宋_GB2312" w:hAnsi="仿宋_GB2312" w:eastAsia="仿宋_GB2312" w:cs="仿宋_GB2312"/>
          <w:sz w:val="32"/>
          <w:szCs w:val="32"/>
        </w:rPr>
        <w:t>万元，累计结余</w:t>
      </w:r>
      <w:r>
        <w:rPr>
          <w:rFonts w:hint="eastAsia" w:ascii="仿宋_GB2312" w:hAnsi="仿宋_GB2312" w:eastAsia="仿宋_GB2312" w:cs="仿宋_GB2312"/>
          <w:sz w:val="32"/>
          <w:szCs w:val="32"/>
          <w:lang w:val="en-US" w:eastAsia="zh-CN"/>
        </w:rPr>
        <w:t>9999</w:t>
      </w:r>
      <w:r>
        <w:rPr>
          <w:rFonts w:hint="eastAsia" w:ascii="仿宋_GB2312" w:hAnsi="仿宋_GB2312" w:eastAsia="仿宋_GB2312" w:cs="仿宋_GB2312"/>
          <w:sz w:val="32"/>
          <w:szCs w:val="32"/>
        </w:rPr>
        <w:t>万元；工伤保险基金支出</w:t>
      </w:r>
      <w:r>
        <w:rPr>
          <w:rFonts w:hint="eastAsia" w:ascii="仿宋_GB2312" w:hAnsi="仿宋_GB2312" w:eastAsia="仿宋_GB2312" w:cs="仿宋_GB2312"/>
          <w:sz w:val="32"/>
          <w:szCs w:val="32"/>
          <w:lang w:val="en-US" w:eastAsia="zh-CN"/>
        </w:rPr>
        <w:t>6073</w:t>
      </w:r>
      <w:r>
        <w:rPr>
          <w:rFonts w:hint="eastAsia" w:ascii="仿宋_GB2312" w:hAnsi="仿宋_GB2312" w:eastAsia="仿宋_GB2312" w:cs="仿宋_GB2312"/>
          <w:sz w:val="32"/>
          <w:szCs w:val="32"/>
        </w:rPr>
        <w:t>万元，累计结余为</w:t>
      </w:r>
      <w:r>
        <w:rPr>
          <w:rFonts w:hint="eastAsia" w:ascii="仿宋_GB2312" w:hAnsi="仿宋_GB2312" w:eastAsia="仿宋_GB2312" w:cs="仿宋_GB2312"/>
          <w:sz w:val="32"/>
          <w:szCs w:val="32"/>
          <w:lang w:val="en-US" w:eastAsia="zh-CN"/>
        </w:rPr>
        <w:t>2182万元</w:t>
      </w:r>
      <w:r>
        <w:rPr>
          <w:rFonts w:hint="eastAsia" w:ascii="仿宋_GB2312" w:hAnsi="仿宋_GB2312" w:eastAsia="仿宋_GB2312" w:cs="仿宋_GB2312"/>
          <w:sz w:val="32"/>
          <w:szCs w:val="32"/>
        </w:rPr>
        <w:t>；城乡居民养老保险基金支出3</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万元，累计结余</w:t>
      </w:r>
      <w:r>
        <w:rPr>
          <w:rFonts w:hint="eastAsia" w:ascii="仿宋_GB2312" w:hAnsi="仿宋_GB2312" w:eastAsia="仿宋_GB2312" w:cs="仿宋_GB2312"/>
          <w:sz w:val="32"/>
          <w:szCs w:val="32"/>
          <w:lang w:val="en-US" w:eastAsia="zh-CN"/>
        </w:rPr>
        <w:t>4854</w:t>
      </w:r>
      <w:r>
        <w:rPr>
          <w:rFonts w:hint="eastAsia" w:ascii="仿宋_GB2312" w:hAnsi="仿宋_GB2312" w:eastAsia="仿宋_GB2312" w:cs="仿宋_GB2312"/>
          <w:sz w:val="32"/>
          <w:szCs w:val="32"/>
        </w:rPr>
        <w:t>万元。</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（三）地方政府债务情况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2022年宁东基地地方政府债务年初余额</w:t>
      </w:r>
      <w:r>
        <w:rPr>
          <w:rFonts w:hint="eastAsia" w:ascii="仿宋_GB2312" w:hAnsi="仿宋_GB2312" w:eastAsia="仿宋_GB2312" w:cs="仿宋_GB2312"/>
          <w:sz w:val="32"/>
          <w:szCs w:val="32"/>
          <w:lang w:val="en-US" w:eastAsia="zh-CN"/>
        </w:rPr>
        <w:t>493207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新增专项债</w:t>
      </w:r>
      <w:r>
        <w:rPr>
          <w:rFonts w:hint="eastAsia" w:ascii="仿宋_GB2312" w:hAnsi="仿宋_GB2312" w:eastAsia="仿宋_GB2312" w:cs="仿宋_GB2312"/>
          <w:sz w:val="32"/>
          <w:szCs w:val="32"/>
          <w:lang w:val="en-US" w:eastAsia="zh-CN"/>
        </w:rPr>
        <w:t>4000万元，一般政府债券5000万元，</w:t>
      </w:r>
      <w:r>
        <w:rPr>
          <w:rFonts w:hint="eastAsia" w:ascii="仿宋_GB2312" w:hAnsi="仿宋_GB2312" w:eastAsia="仿宋_GB2312" w:cs="仿宋_GB2312"/>
          <w:sz w:val="32"/>
          <w:szCs w:val="32"/>
        </w:rPr>
        <w:t>当年偿还</w:t>
      </w:r>
      <w:r>
        <w:rPr>
          <w:rFonts w:hint="eastAsia" w:ascii="仿宋_GB2312" w:hAnsi="仿宋_GB2312" w:eastAsia="仿宋_GB2312" w:cs="仿宋_GB2312"/>
          <w:sz w:val="32"/>
          <w:szCs w:val="32"/>
          <w:lang w:val="en-US" w:eastAsia="zh-CN"/>
        </w:rPr>
        <w:t>50921万元</w:t>
      </w:r>
      <w:r>
        <w:rPr>
          <w:rFonts w:hint="eastAsia" w:ascii="仿宋_GB2312" w:hAnsi="仿宋_GB2312" w:eastAsia="仿宋_GB2312" w:cs="仿宋_GB2312"/>
          <w:sz w:val="32"/>
          <w:szCs w:val="32"/>
        </w:rPr>
        <w:t>，其中：使用本级一般公共预算资金自行偿还20921万元，自治区再融资债券偿还30000万元。年末余额</w:t>
      </w:r>
      <w:r>
        <w:rPr>
          <w:rFonts w:hint="eastAsia" w:ascii="仿宋_GB2312" w:hAnsi="仿宋_GB2312" w:eastAsia="仿宋_GB2312" w:cs="仿宋_GB2312"/>
          <w:sz w:val="32"/>
          <w:szCs w:val="32"/>
          <w:lang w:val="en-US" w:eastAsia="zh-CN"/>
        </w:rPr>
        <w:t>481286</w:t>
      </w:r>
      <w:r>
        <w:rPr>
          <w:rFonts w:hint="eastAsia" w:ascii="仿宋_GB2312" w:hAnsi="仿宋_GB2312" w:eastAsia="仿宋_GB2312" w:cs="仿宋_GB2312"/>
          <w:sz w:val="32"/>
          <w:szCs w:val="32"/>
        </w:rPr>
        <w:t>万元。地方政府债券付息支出</w:t>
      </w:r>
      <w:r>
        <w:rPr>
          <w:rFonts w:hint="eastAsia" w:ascii="仿宋_GB2312" w:hAnsi="仿宋_GB2312" w:eastAsia="仿宋_GB2312" w:cs="仿宋_GB2312"/>
          <w:sz w:val="32"/>
          <w:szCs w:val="32"/>
          <w:lang w:val="en-US" w:eastAsia="zh-CN"/>
        </w:rPr>
        <w:t>18786</w:t>
      </w:r>
      <w:r>
        <w:rPr>
          <w:rFonts w:hint="eastAsia" w:ascii="仿宋_GB2312" w:hAnsi="仿宋_GB2312" w:eastAsia="仿宋_GB2312" w:cs="仿宋_GB2312"/>
          <w:sz w:val="32"/>
          <w:szCs w:val="32"/>
        </w:rPr>
        <w:t>万元，占一般公共预算支出</w:t>
      </w:r>
      <w:r>
        <w:rPr>
          <w:rFonts w:hint="eastAsia" w:ascii="仿宋_GB2312" w:hAnsi="仿宋_GB2312" w:eastAsia="仿宋_GB2312" w:cs="仿宋_GB2312"/>
          <w:sz w:val="32"/>
          <w:szCs w:val="32"/>
          <w:lang w:val="en-US" w:eastAsia="zh-CN"/>
        </w:rPr>
        <w:t>7.22</w:t>
      </w:r>
      <w:r>
        <w:rPr>
          <w:rFonts w:hint="eastAsia" w:ascii="仿宋_GB2312" w:hAnsi="仿宋_GB2312" w:eastAsia="仿宋_GB2312" w:cs="仿宋_GB2312"/>
          <w:sz w:val="32"/>
          <w:szCs w:val="32"/>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（四）2022年主要工作情况</w:t>
      </w:r>
    </w:p>
    <w:p>
      <w:pPr>
        <w:widowControl/>
        <w:numPr>
          <w:ilvl w:val="0"/>
          <w:numId w:val="0"/>
        </w:num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加大财源培植，深挖财税增收潜力</w:t>
      </w:r>
    </w:p>
    <w:p>
      <w:pPr>
        <w:widowControl/>
        <w:spacing w:line="560" w:lineRule="exact"/>
        <w:ind w:firstLine="643" w:firstLineChars="200"/>
        <w:rPr>
          <w:rFonts w:ascii="仿宋_GB2312" w:hAnsi="仿宋" w:eastAsia="仿宋_GB2312"/>
          <w:sz w:val="32"/>
          <w:szCs w:val="32"/>
        </w:rPr>
      </w:pPr>
      <w:r>
        <w:rPr>
          <w:rFonts w:hint="eastAsia" w:ascii="楷体" w:hAnsi="楷体" w:eastAsia="楷体" w:cs="楷体"/>
          <w:b/>
          <w:bCs/>
          <w:sz w:val="32"/>
          <w:szCs w:val="32"/>
        </w:rPr>
        <w:t>一</w:t>
      </w:r>
      <w:r>
        <w:rPr>
          <w:rFonts w:hint="eastAsia" w:ascii="仿宋_GB2312" w:hAnsi="仿宋_GB2312" w:eastAsia="仿宋_GB2312" w:cs="仿宋_GB2312"/>
          <w:b/>
          <w:bCs/>
          <w:sz w:val="32"/>
          <w:szCs w:val="32"/>
        </w:rPr>
        <w:t>是着力挖潜增收，提升财政收入质量。</w:t>
      </w:r>
      <w:r>
        <w:rPr>
          <w:rFonts w:hint="eastAsia" w:ascii="仿宋_GB2312" w:eastAsia="仿宋_GB2312"/>
          <w:sz w:val="32"/>
          <w:szCs w:val="32"/>
        </w:rPr>
        <w:t>积极加强税源培育，进一步提升财政收入质量。</w:t>
      </w:r>
      <w:r>
        <w:rPr>
          <w:rFonts w:hint="eastAsia" w:ascii="仿宋_GB2312" w:hAnsi="仿宋_GB2312" w:eastAsia="仿宋_GB2312" w:cs="仿宋_GB2312"/>
          <w:color w:val="000000"/>
          <w:sz w:val="32"/>
          <w:szCs w:val="32"/>
        </w:rPr>
        <w:t>2022年，宁东基地全口径财政收入161.25亿元，较上年增长53.05%，税收收入137.12亿元，占比85.04%。分级次看：中央级收入72.460亿元，较上年增长41.35%;自治区级收入48.21亿元，较上年增长91.13%。管委会级收入40.58亿元，较上年增长40.55%，税收收入31亿元，占比76.39%。其中：一般公共预算收入35.61亿元，较上年增长38.81%；政府性基金收入4.79亿元，较上年增长121.19%；国有资本经营预算收入0.19亿元。</w:t>
      </w:r>
      <w:r>
        <w:rPr>
          <w:rFonts w:hint="eastAsia" w:ascii="仿宋_GB2312" w:hAnsi="仿宋_GB2312" w:eastAsia="仿宋_GB2312" w:cs="仿宋_GB2312"/>
          <w:b/>
          <w:bCs/>
          <w:color w:val="000000"/>
          <w:sz w:val="32"/>
          <w:szCs w:val="32"/>
        </w:rPr>
        <w:t>二是落实财税政策，激发企业发展动力。</w:t>
      </w:r>
      <w:r>
        <w:rPr>
          <w:rFonts w:hint="eastAsia" w:ascii="仿宋_GB2312" w:eastAsia="仿宋_GB2312"/>
          <w:sz w:val="32"/>
          <w:szCs w:val="32"/>
        </w:rPr>
        <w:t>加大新的组合式税费支持政策的宣传落实，联合税务、经发、社保部门深入园区企业开展</w:t>
      </w:r>
      <w:r>
        <w:rPr>
          <w:rFonts w:hint="eastAsia" w:ascii="仿宋_GB2312" w:hAnsi="仿宋" w:eastAsia="仿宋_GB2312"/>
          <w:sz w:val="32"/>
          <w:szCs w:val="32"/>
        </w:rPr>
        <w:t>新的组合式税费支持政策宣传，</w:t>
      </w:r>
      <w:r>
        <w:rPr>
          <w:rFonts w:hint="eastAsia" w:ascii="仿宋_GB2312" w:hAnsi="仿宋_GB2312" w:eastAsia="仿宋_GB2312" w:cs="仿宋_GB2312"/>
          <w:color w:val="000000" w:themeColor="text1"/>
          <w:sz w:val="32"/>
          <w:szCs w:val="32"/>
          <w14:textFill>
            <w14:solidFill>
              <w14:schemeClr w14:val="tx1"/>
            </w14:solidFill>
          </w14:textFill>
        </w:rPr>
        <w:t>管委会</w:t>
      </w:r>
      <w:r>
        <w:rPr>
          <w:rFonts w:hint="eastAsia" w:ascii="仿宋_GB2312" w:hAnsi="仿宋_GB2312" w:eastAsia="仿宋_GB2312" w:cs="仿宋_GB2312"/>
          <w:color w:val="000000" w:themeColor="text1"/>
          <w:sz w:val="32"/>
          <w:szCs w:val="32"/>
          <w:lang w:eastAsia="zh-CN"/>
          <w14:textFill>
            <w14:solidFill>
              <w14:schemeClr w14:val="tx1"/>
            </w14:solidFill>
          </w14:textFill>
        </w:rPr>
        <w:t>本级</w:t>
      </w:r>
      <w:r>
        <w:rPr>
          <w:rFonts w:hint="eastAsia" w:ascii="仿宋_GB2312" w:hAnsi="仿宋" w:eastAsia="仿宋_GB2312"/>
          <w:sz w:val="32"/>
          <w:szCs w:val="32"/>
        </w:rPr>
        <w:t>先后为241家纳税人</w:t>
      </w:r>
      <w:r>
        <w:rPr>
          <w:rFonts w:hint="eastAsia" w:ascii="仿宋_GB2312" w:hAnsi="仿宋" w:eastAsia="仿宋_GB2312"/>
          <w:sz w:val="32"/>
          <w:szCs w:val="32"/>
          <w:lang w:eastAsia="zh-CN"/>
        </w:rPr>
        <w:t>办理</w:t>
      </w:r>
      <w:r>
        <w:rPr>
          <w:rFonts w:hint="eastAsia" w:ascii="仿宋_GB2312" w:hAnsi="仿宋_GB2312" w:eastAsia="仿宋_GB2312" w:cs="仿宋_GB2312"/>
          <w:color w:val="000000" w:themeColor="text1"/>
          <w:sz w:val="32"/>
          <w:szCs w:val="32"/>
          <w14:textFill>
            <w14:solidFill>
              <w14:schemeClr w14:val="tx1"/>
            </w14:solidFill>
          </w14:textFill>
        </w:rPr>
        <w:t>留抵退税27000万元</w:t>
      </w:r>
      <w:r>
        <w:rPr>
          <w:rFonts w:hint="eastAsia" w:ascii="仿宋_GB2312" w:hAnsi="仿宋" w:eastAsia="仿宋_GB2312"/>
          <w:sz w:val="32"/>
          <w:szCs w:val="32"/>
        </w:rPr>
        <w:t>。打好财政扶持和奖补组合拳，促进实体经济健康发展，加大重点领域和关</w:t>
      </w:r>
      <w:r>
        <w:rPr>
          <w:rFonts w:eastAsia="仿宋_GB2312"/>
          <w:sz w:val="32"/>
          <w:szCs w:val="32"/>
        </w:rPr>
        <w:t>键环节投入力度，推动产业转型升级；</w:t>
      </w:r>
      <w:r>
        <w:rPr>
          <w:rFonts w:hint="eastAsia" w:ascii="仿宋_GB2312" w:eastAsia="仿宋_GB2312"/>
          <w:sz w:val="32"/>
          <w:szCs w:val="32"/>
        </w:rPr>
        <w:t>严格落实支持企业发展的各项补贴政策，有效降低企业各类生产要素成本。</w:t>
      </w:r>
      <w:r>
        <w:rPr>
          <w:rFonts w:hint="eastAsia" w:ascii="仿宋_GB2312" w:eastAsia="仿宋_GB2312"/>
          <w:b/>
          <w:bCs/>
          <w:sz w:val="32"/>
          <w:szCs w:val="32"/>
        </w:rPr>
        <w:t>三是加大资金政策争取，</w:t>
      </w:r>
      <w:r>
        <w:rPr>
          <w:rFonts w:hint="eastAsia" w:ascii="仿宋_GB2312" w:hAnsi="仿宋" w:eastAsia="仿宋_GB2312"/>
          <w:b/>
          <w:bCs/>
          <w:sz w:val="32"/>
          <w:szCs w:val="32"/>
        </w:rPr>
        <w:t>支持入园企业发展。</w:t>
      </w:r>
      <w:r>
        <w:rPr>
          <w:rFonts w:hint="eastAsia" w:eastAsia="仿宋_GB2312"/>
          <w:sz w:val="32"/>
          <w:szCs w:val="32"/>
        </w:rPr>
        <w:t>积</w:t>
      </w:r>
      <w:r>
        <w:rPr>
          <w:rFonts w:hint="eastAsia" w:ascii="仿宋_GB2312" w:hAnsi="仿宋" w:eastAsia="仿宋_GB2312"/>
          <w:sz w:val="32"/>
          <w:szCs w:val="32"/>
        </w:rPr>
        <w:t>极争取各级各类资金和政策，</w:t>
      </w:r>
      <w:r>
        <w:rPr>
          <w:rFonts w:eastAsia="仿宋_GB2312"/>
          <w:sz w:val="32"/>
          <w:szCs w:val="32"/>
        </w:rPr>
        <w:t>主动帮助中小微企业纾困解难，积极筹措1.4亿元用于保障宁东基地稳经济保增</w:t>
      </w:r>
      <w:r>
        <w:rPr>
          <w:rFonts w:hint="eastAsia" w:ascii="仿宋_GB2312" w:hAnsi="仿宋" w:eastAsia="仿宋_GB2312"/>
          <w:sz w:val="32"/>
          <w:szCs w:val="32"/>
        </w:rPr>
        <w:t>长促发展；持续为各园区基础公共设施建设提供保障，及时下达4.85亿元用于宁东基地公共基础设施建设。</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2.加强审核管理，提高资金使用效益</w:t>
      </w:r>
    </w:p>
    <w:p>
      <w:pPr>
        <w:spacing w:line="560" w:lineRule="exact"/>
        <w:ind w:firstLine="643" w:firstLineChars="200"/>
        <w:rPr>
          <w:rFonts w:ascii="仿宋_GB2312" w:hAnsi="仿宋_GB2312" w:eastAsia="仿宋_GB2312" w:cs="仿宋_GB2312"/>
          <w:sz w:val="32"/>
          <w:szCs w:val="32"/>
        </w:rPr>
      </w:pPr>
      <w:r>
        <w:rPr>
          <w:rFonts w:hint="eastAsia" w:ascii="仿宋_GB2312" w:hAnsi="仿宋" w:eastAsia="仿宋_GB2312"/>
          <w:b/>
          <w:bCs/>
          <w:sz w:val="32"/>
          <w:szCs w:val="32"/>
        </w:rPr>
        <w:t>一是严格预算管理。</w:t>
      </w:r>
      <w:r>
        <w:rPr>
          <w:rFonts w:hint="eastAsia" w:ascii="仿宋_GB2312" w:hAnsi="仿宋_GB2312" w:eastAsia="仿宋_GB2312" w:cs="仿宋_GB2312"/>
          <w:sz w:val="32"/>
          <w:szCs w:val="32"/>
        </w:rPr>
        <w:t>严格落实政府过紧日子要求，</w:t>
      </w:r>
      <w:r>
        <w:rPr>
          <w:rFonts w:hint="eastAsia" w:ascii="仿宋_GB2312" w:eastAsia="仿宋_GB2312"/>
          <w:sz w:val="32"/>
          <w:szCs w:val="32"/>
        </w:rPr>
        <w:t>进一步强化预算约束，严格财务管理，严控“三公”经费支出，加强经费支出审核，</w:t>
      </w:r>
      <w:r>
        <w:rPr>
          <w:rFonts w:hint="eastAsia" w:ascii="仿宋_GB2312" w:hAnsi="仿宋_GB2312" w:eastAsia="仿宋_GB2312" w:cs="仿宋_GB2312"/>
          <w:sz w:val="32"/>
          <w:szCs w:val="32"/>
        </w:rPr>
        <w:t>合理安排支出，勤俭节约办一切事业，</w:t>
      </w:r>
      <w:r>
        <w:rPr>
          <w:rFonts w:hint="eastAsia" w:ascii="仿宋_GB2312" w:eastAsia="仿宋_GB2312"/>
          <w:sz w:val="32"/>
          <w:szCs w:val="32"/>
        </w:rPr>
        <w:t>确保有限的财政资金花在刀刃上，用在紧要处。</w:t>
      </w:r>
      <w:r>
        <w:rPr>
          <w:rFonts w:hint="eastAsia" w:ascii="仿宋_GB2312" w:eastAsia="仿宋_GB2312"/>
          <w:b/>
          <w:bCs/>
          <w:sz w:val="32"/>
          <w:szCs w:val="32"/>
        </w:rPr>
        <w:t>二是兜牢兜实“三保”底线。</w:t>
      </w:r>
      <w:r>
        <w:rPr>
          <w:rFonts w:hint="eastAsia" w:ascii="仿宋_GB2312" w:eastAsia="仿宋_GB2312"/>
          <w:sz w:val="32"/>
          <w:szCs w:val="32"/>
        </w:rPr>
        <w:t>坚持改善民生，着力提升服务群众本领。全力保基本民生</w:t>
      </w:r>
      <w:r>
        <w:rPr>
          <w:rFonts w:hint="eastAsia" w:ascii="仿宋_GB2312" w:eastAsia="仿宋_GB2312"/>
          <w:sz w:val="32"/>
          <w:szCs w:val="32"/>
          <w:lang w:eastAsia="zh-CN"/>
        </w:rPr>
        <w:t>、</w:t>
      </w:r>
      <w:r>
        <w:rPr>
          <w:rFonts w:hint="eastAsia" w:ascii="仿宋_GB2312" w:eastAsia="仿宋_GB2312"/>
          <w:sz w:val="32"/>
          <w:szCs w:val="32"/>
        </w:rPr>
        <w:t>保工资</w:t>
      </w:r>
      <w:r>
        <w:rPr>
          <w:rFonts w:hint="eastAsia" w:ascii="仿宋_GB2312" w:eastAsia="仿宋_GB2312"/>
          <w:sz w:val="32"/>
          <w:szCs w:val="32"/>
          <w:lang w:eastAsia="zh-CN"/>
        </w:rPr>
        <w:t>、</w:t>
      </w:r>
      <w:r>
        <w:rPr>
          <w:rFonts w:hint="eastAsia" w:ascii="仿宋_GB2312" w:eastAsia="仿宋_GB2312"/>
          <w:sz w:val="32"/>
          <w:szCs w:val="32"/>
        </w:rPr>
        <w:t>保运转，始终将民生事项所需资金作为财政支出优先项，投入3.04亿元重点保障民生实事落实落好；</w:t>
      </w:r>
      <w:r>
        <w:rPr>
          <w:rFonts w:hint="eastAsia" w:ascii="仿宋_GB2312" w:hAnsi="仿宋_GB2312" w:eastAsia="仿宋_GB2312" w:cs="仿宋_GB2312"/>
          <w:sz w:val="32"/>
          <w:szCs w:val="32"/>
        </w:rPr>
        <w:t>下达疫情防控资金9269万元，</w:t>
      </w:r>
      <w:r>
        <w:rPr>
          <w:rFonts w:hint="eastAsia" w:ascii="仿宋_GB2312" w:hAnsi="仿宋_GB2312" w:eastAsia="仿宋_GB2312" w:cs="仿宋_GB2312"/>
          <w:sz w:val="32"/>
          <w:szCs w:val="32"/>
          <w:lang w:val="en-US" w:eastAsia="zh-CN"/>
        </w:rPr>
        <w:t>新建3个应急停车场、</w:t>
      </w:r>
      <w:r>
        <w:rPr>
          <w:rFonts w:hint="eastAsia" w:ascii="仿宋_GB2312" w:hAnsi="仿宋_GB2312" w:eastAsia="仿宋_GB2312" w:cs="仿宋_GB2312"/>
          <w:sz w:val="32"/>
          <w:szCs w:val="32"/>
        </w:rPr>
        <w:t>购置3辆负压式救护车</w:t>
      </w:r>
      <w:r>
        <w:rPr>
          <w:rFonts w:hint="eastAsia" w:ascii="仿宋_GB2312" w:hAnsi="仿宋_GB2312" w:eastAsia="仿宋_GB2312" w:cs="仿宋_GB2312"/>
          <w:sz w:val="32"/>
          <w:szCs w:val="32"/>
          <w:lang w:eastAsia="zh-CN"/>
        </w:rPr>
        <w:t>、改造</w:t>
      </w:r>
      <w:r>
        <w:rPr>
          <w:rFonts w:hint="eastAsia" w:ascii="仿宋_GB2312" w:hAnsi="仿宋_GB2312" w:eastAsia="仿宋_GB2312" w:cs="仿宋_GB2312"/>
          <w:sz w:val="32"/>
          <w:szCs w:val="32"/>
          <w:lang w:val="en-US" w:eastAsia="zh-CN"/>
        </w:rPr>
        <w:t>6座隔离场所等</w:t>
      </w:r>
      <w:r>
        <w:rPr>
          <w:rFonts w:hint="eastAsia" w:ascii="仿宋_GB2312" w:hAnsi="仿宋_GB2312" w:eastAsia="仿宋_GB2312" w:cs="仿宋_GB2312"/>
          <w:sz w:val="32"/>
          <w:szCs w:val="32"/>
        </w:rPr>
        <w:t>，在关键时刻发挥了重要作用。不断加强政府性债务组织、债务体系建设和债务风险监测，及时偿还到期债务，防范和化解政府债务风险。</w:t>
      </w:r>
      <w:r>
        <w:rPr>
          <w:rFonts w:hint="eastAsia" w:ascii="仿宋_GB2312" w:hAnsi="仿宋_GB2312" w:eastAsia="仿宋_GB2312" w:cs="仿宋_GB2312"/>
          <w:b/>
          <w:bCs/>
          <w:sz w:val="32"/>
          <w:szCs w:val="32"/>
        </w:rPr>
        <w:t>三是持续完善制度建设。</w:t>
      </w:r>
      <w:r>
        <w:rPr>
          <w:rFonts w:hint="eastAsia" w:ascii="仿宋_GB2312" w:hAnsi="仿宋_GB2312" w:eastAsia="仿宋_GB2312" w:cs="仿宋_GB2312"/>
          <w:color w:val="191919"/>
          <w:sz w:val="32"/>
          <w:szCs w:val="32"/>
          <w:shd w:val="clear" w:color="auto" w:fill="FFFFFF"/>
        </w:rPr>
        <w:t>完善现行监控机制,强化资金支付预警措施，增加资金支付审核、复核等环节，规范工作流程；</w:t>
      </w:r>
      <w:r>
        <w:rPr>
          <w:rFonts w:hint="eastAsia" w:ascii="仿宋_GB2312" w:eastAsia="仿宋_GB2312"/>
          <w:sz w:val="32"/>
          <w:szCs w:val="32"/>
        </w:rPr>
        <w:t>完善健全内部控制制度，修订印发《宁东管委会机关政府采购内控管理制度》等5个内控制度；完善绩效评价制度，组织开展政府购买服务、水权贴息贷款等8个项目的绩效评价工作。</w:t>
      </w:r>
      <w:r>
        <w:rPr>
          <w:rFonts w:hint="eastAsia" w:ascii="仿宋_GB2312" w:eastAsia="仿宋_GB2312"/>
          <w:b/>
          <w:bCs/>
          <w:sz w:val="32"/>
          <w:szCs w:val="32"/>
        </w:rPr>
        <w:t>四是加大审核监督力度。</w:t>
      </w:r>
      <w:r>
        <w:rPr>
          <w:rFonts w:hint="eastAsia" w:ascii="仿宋_GB2312" w:eastAsia="仿宋_GB2312"/>
          <w:sz w:val="32"/>
          <w:szCs w:val="32"/>
        </w:rPr>
        <w:t>完成政府采购计划审核92项，审核采购预算金额共计6117.87万元；加大对重点项目资金稽查力度，坚持专项检查和重点稽查相结合，工程审核50项，审减12343万元，审减率6.76%，节约项目投资12039万元。</w:t>
      </w:r>
      <w:r>
        <w:rPr>
          <w:rFonts w:hint="eastAsia" w:ascii="仿宋_GB2312" w:hAnsi="仿宋_GB2312" w:eastAsia="仿宋_GB2312" w:cs="仿宋_GB2312"/>
          <w:sz w:val="32"/>
          <w:szCs w:val="32"/>
        </w:rPr>
        <w:t>不断加强政府性债务组织债务体系建设和债务风险监测，采取多种措施防范和化解政府债务风险。</w:t>
      </w:r>
      <w:r>
        <w:rPr>
          <w:rFonts w:hint="eastAsia" w:ascii="仿宋_GB2312" w:eastAsia="仿宋_GB2312"/>
          <w:sz w:val="32"/>
          <w:szCs w:val="32"/>
        </w:rPr>
        <w:t>2022年</w:t>
      </w:r>
      <w:r>
        <w:rPr>
          <w:rFonts w:hint="eastAsia" w:ascii="仿宋_GB2312" w:hAnsi="仿宋_GB2312" w:eastAsia="仿宋_GB2312" w:cs="仿宋_GB2312"/>
          <w:sz w:val="32"/>
          <w:szCs w:val="32"/>
        </w:rPr>
        <w:t>中央直达资金支出进度考核位列全区第三，高出全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4.8个百分点，高出全国1.3个百分点；</w:t>
      </w:r>
      <w:r>
        <w:rPr>
          <w:rFonts w:hint="eastAsia" w:ascii="仿宋_GB2312" w:hAnsi="仿宋" w:eastAsia="仿宋_GB2312"/>
          <w:sz w:val="32"/>
          <w:szCs w:val="32"/>
        </w:rPr>
        <w:t>行政事业性国有资产管理工作受到自治区财政厅通报表扬；</w:t>
      </w:r>
      <w:r>
        <w:rPr>
          <w:rFonts w:hint="eastAsia" w:ascii="仿宋_GB2312" w:eastAsia="仿宋_GB2312"/>
          <w:sz w:val="32"/>
          <w:szCs w:val="32"/>
        </w:rPr>
        <w:t>预算支出执行进度考核通报中，宁东</w:t>
      </w:r>
      <w:r>
        <w:rPr>
          <w:rFonts w:hint="eastAsia" w:ascii="仿宋_GB2312" w:eastAsia="仿宋_GB2312"/>
          <w:sz w:val="32"/>
          <w:szCs w:val="32"/>
          <w:lang w:eastAsia="zh-CN"/>
        </w:rPr>
        <w:t>多</w:t>
      </w:r>
      <w:r>
        <w:rPr>
          <w:rFonts w:hint="eastAsia" w:ascii="仿宋_GB2312" w:eastAsia="仿宋_GB2312"/>
          <w:sz w:val="32"/>
          <w:szCs w:val="32"/>
        </w:rPr>
        <w:t>次受到表扬，奖励资金500万元，已全部用于支持宁东基地产业发展支出。</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3.做优金融服务，助力企业高质量发展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印发《宁东能源化工基地关于加强金融服务推动企业高质量发展实施方案》，与投资公司和担保公司共同做好“一企一策”融资服务，帮助泰胜生物、弘丰化工、未来生物等企业解决融资问题，</w:t>
      </w:r>
      <w:r>
        <w:rPr>
          <w:rFonts w:hint="eastAsia" w:eastAsia="仿宋_GB2312"/>
          <w:sz w:val="32"/>
          <w:szCs w:val="32"/>
        </w:rPr>
        <w:t>协助完成宁东泰胜生物医药8亿元银团贷款、弘丰化工400万元贷款，未来生物公司通过召开“</w:t>
      </w:r>
      <w:r>
        <w:rPr>
          <w:rFonts w:hint="eastAsia" w:ascii="仿宋_GB2312" w:hAnsi="仿宋_GB2312" w:eastAsia="仿宋_GB2312" w:cs="仿宋_GB2312"/>
          <w:sz w:val="32"/>
          <w:szCs w:val="32"/>
        </w:rPr>
        <w:t>政银企微对接会”实现</w:t>
      </w:r>
      <w:r>
        <w:rPr>
          <w:rFonts w:hint="eastAsia" w:eastAsia="仿宋_GB2312"/>
          <w:sz w:val="32"/>
          <w:szCs w:val="32"/>
        </w:rPr>
        <w:t>半天放款，鲲鹏清洁能源、润丰新材料等公司贷款正在有序推进中。</w:t>
      </w:r>
      <w:r>
        <w:rPr>
          <w:rFonts w:hint="eastAsia" w:ascii="仿宋_GB2312" w:eastAsia="仿宋_GB2312"/>
          <w:sz w:val="32"/>
          <w:szCs w:val="32"/>
        </w:rPr>
        <w:t>开展“疫路同行，服务不停”专题调研，了解在疫情期间企业面临的融资难题及纾困诉求，有针对性的提供融资方案。加强与中国人民银行银川中心支行、中国人民银行灵武支行的对接，建立存贷款数据收集机制；持续做好与区内各金融机构的对接联系，密切政银合作关系，构建长效对接合作机制。安排贷款贴息3000.11万元、融资租赁贴息291.55万元、民营企业信贷投放奖励385万元。</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4.突出改革赋能，激发国企发展动力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印发《宁东基地管委会委属国有企业改革方案》，</w:t>
      </w:r>
      <w:r>
        <w:rPr>
          <w:rFonts w:hint="eastAsia" w:ascii="仿宋_GB2312" w:eastAsia="仿宋_GB2312"/>
          <w:sz w:val="32"/>
          <w:szCs w:val="32"/>
          <w:lang w:eastAsia="zh-CN"/>
        </w:rPr>
        <w:t>从规范运营、防范风险、增强活力</w:t>
      </w:r>
      <w:r>
        <w:rPr>
          <w:rFonts w:hint="eastAsia" w:ascii="仿宋_GB2312" w:hAnsi="仿宋_GB2312" w:eastAsia="仿宋_GB2312" w:cs="仿宋_GB2312"/>
          <w:sz w:val="32"/>
          <w:szCs w:val="32"/>
        </w:rPr>
        <w:t>3个方面9项改革目标21项任务清单</w:t>
      </w:r>
      <w:r>
        <w:rPr>
          <w:rFonts w:hint="eastAsia" w:ascii="仿宋_GB2312" w:eastAsia="仿宋_GB2312"/>
          <w:sz w:val="32"/>
          <w:szCs w:val="32"/>
        </w:rPr>
        <w:t>，量化改革目标任务、强化落实措施、细化完成时</w:t>
      </w:r>
      <w:r>
        <w:rPr>
          <w:rFonts w:hint="eastAsia" w:ascii="仿宋_GB2312" w:hAnsi="仿宋_GB2312" w:eastAsia="仿宋_GB2312" w:cs="仿宋_GB2312"/>
          <w:sz w:val="32"/>
          <w:szCs w:val="32"/>
        </w:rPr>
        <w:t>限、实化责任部门，确保半年内完成五家委属企业改革任务;完善国有企业法人治理结构，加强企业管理层班子队伍建设，引进更多专业性更强的管理人才，不断完善企业制度建设，提高企业管理效能，堵塞管理漏洞，确保企业行稳致远。持续推进国有产权专项治理工作，梳理国有产权交易问题清单,深入开展国有产权交易自查整改，确保国有产权专项治理取得实效。</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5.强化日常监督，推动党风廉政建设</w:t>
      </w:r>
    </w:p>
    <w:p>
      <w:pPr>
        <w:spacing w:line="560" w:lineRule="exact"/>
        <w:ind w:firstLine="640" w:firstLineChars="200"/>
        <w:rPr>
          <w:rFonts w:eastAsia="仿宋_GB2312"/>
          <w:sz w:val="32"/>
          <w:szCs w:val="32"/>
        </w:rPr>
      </w:pPr>
      <w:r>
        <w:rPr>
          <w:rFonts w:hint="eastAsia" w:ascii="仿宋_GB2312" w:hAnsi="仿宋_GB2312" w:eastAsia="仿宋_GB2312" w:cs="仿宋_GB2312"/>
          <w:color w:val="000000"/>
          <w:sz w:val="32"/>
          <w:szCs w:val="32"/>
        </w:rPr>
        <w:t>认真贯彻落实党风廉政建设，签订党风廉政建设责任书，制定从严治党“三个清单”。组织</w:t>
      </w:r>
      <w:r>
        <w:rPr>
          <w:rFonts w:hint="eastAsia" w:ascii="仿宋_GB2312" w:eastAsia="仿宋_GB2312"/>
          <w:sz w:val="32"/>
          <w:szCs w:val="32"/>
        </w:rPr>
        <w:t>开展廉政警示月活动，</w:t>
      </w:r>
      <w:r>
        <w:rPr>
          <w:rFonts w:hint="eastAsia" w:ascii="仿宋_GB2312" w:hAnsi="仿宋_GB2312" w:eastAsia="仿宋_GB2312" w:cs="仿宋_GB2312"/>
          <w:sz w:val="32"/>
          <w:szCs w:val="32"/>
        </w:rPr>
        <w:t>梳理部门廉政风险点45项，对标制定防控举措45项。</w:t>
      </w:r>
      <w:r>
        <w:rPr>
          <w:rFonts w:hint="eastAsia" w:ascii="仿宋_GB2312" w:eastAsia="仿宋_GB2312"/>
          <w:sz w:val="32"/>
          <w:szCs w:val="32"/>
        </w:rPr>
        <w:t>围绕工程建设政府采购、国有产权交易突出问题专项整治工作，</w:t>
      </w:r>
      <w:r>
        <w:rPr>
          <w:rFonts w:hint="eastAsia" w:ascii="仿宋_GB2312" w:hAnsi="仿宋" w:eastAsia="仿宋_GB2312" w:cs="仿宋_GB2312"/>
          <w:sz w:val="32"/>
          <w:szCs w:val="32"/>
        </w:rPr>
        <w:t>制定</w:t>
      </w:r>
      <w:r>
        <w:rPr>
          <w:rFonts w:hint="eastAsia" w:ascii="仿宋_GB2312" w:eastAsia="仿宋_GB2312"/>
          <w:sz w:val="32"/>
          <w:szCs w:val="32"/>
        </w:rPr>
        <w:t>印发方案，开展自查自纠，实行台账管理，进一步强化整改落实；</w:t>
      </w:r>
      <w:r>
        <w:rPr>
          <w:rFonts w:hint="eastAsia" w:ascii="仿宋_GB2312" w:hAnsi="仿宋_GB2312" w:eastAsia="仿宋_GB2312" w:cs="仿宋_GB2312"/>
          <w:sz w:val="32"/>
          <w:szCs w:val="32"/>
        </w:rPr>
        <w:t>严格按照违规收送红包礼金和不当收益及违规借转贷或高额放贷专项整治工作要求，分阶段落实各项任务。</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二、2023年财政预算安排意见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指导思想：坚持以习近平新时代中国特色社会主义思想为指导，全面学习贯彻落实党的二十大精神，坚决贯彻习近平总书记视察宁夏重要讲话指示批示精神，认真落实自治区第十三次党代会部署要求，</w:t>
      </w:r>
      <w:r>
        <w:rPr>
          <w:rFonts w:hint="eastAsia" w:eastAsia="仿宋_GB2312"/>
          <w:sz w:val="32"/>
          <w:szCs w:val="32"/>
        </w:rPr>
        <w:t>按照党委经济工作会议决策</w:t>
      </w:r>
      <w:r>
        <w:rPr>
          <w:rFonts w:hint="eastAsia" w:eastAsia="仿宋_GB2312"/>
          <w:sz w:val="32"/>
          <w:szCs w:val="32"/>
          <w:lang w:eastAsia="zh-CN"/>
        </w:rPr>
        <w:t>及全</w:t>
      </w:r>
      <w:r>
        <w:rPr>
          <w:rFonts w:hint="eastAsia" w:eastAsia="仿宋_GB2312"/>
          <w:sz w:val="32"/>
          <w:szCs w:val="32"/>
        </w:rPr>
        <w:t>区财政工作会议部署，</w:t>
      </w:r>
      <w:r>
        <w:rPr>
          <w:rFonts w:hint="eastAsia" w:ascii="仿宋_GB2312" w:hAnsi="仿宋_GB2312" w:eastAsia="仿宋_GB2312" w:cs="仿宋_GB2312"/>
          <w:sz w:val="32"/>
          <w:szCs w:val="32"/>
        </w:rPr>
        <w:t>坚持稳中求进工作总基调，完整、准确、全面贯彻新发展理</w:t>
      </w:r>
      <w:bookmarkStart w:id="0" w:name="_GoBack"/>
      <w:bookmarkEnd w:id="0"/>
      <w:r>
        <w:rPr>
          <w:rFonts w:hint="eastAsia" w:ascii="仿宋_GB2312" w:hAnsi="仿宋_GB2312" w:eastAsia="仿宋_GB2312" w:cs="仿宋_GB2312"/>
          <w:sz w:val="32"/>
          <w:szCs w:val="32"/>
        </w:rPr>
        <w:t>念，加快融入新发展格局，优化支出结构，加强重点领域保障，持续推动大抓发展、抓大发展、抓高质量发展；牢固树立过紧日子要求，兜牢“三保”底线，提高财政资源配置效益，规范化解政府债务，推动经济平稳健康发展，促进质的有效提升和量的合理增长，为宁东基地建设黄河流域生态保护和高质量发展先行区提供坚实的财力保障。</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（一）2023年一般公共预算安排</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1.一般公共预算收入安排</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2023年宁东基地</w:t>
      </w:r>
      <w:r>
        <w:rPr>
          <w:rFonts w:hint="eastAsia" w:ascii="仿宋_GB2312" w:hAnsi="仿宋_GB2312" w:eastAsia="仿宋_GB2312" w:cs="仿宋_GB2312"/>
          <w:sz w:val="32"/>
          <w:szCs w:val="32"/>
        </w:rPr>
        <w:t>一般公共预算总收入494823万元。其中：一般公共预算收入360500万元，较2022年完成数增长1.2%；上级转移支付收入72310万元；债务转贷收入37000万元;上年结转25013万元。</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2.一般公共预算支出安排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2023年宁东基地一般公共预算总支出494823万元，其中：一般公共预算支出3</w:t>
      </w:r>
      <w:r>
        <w:rPr>
          <w:rFonts w:hint="eastAsia" w:ascii="仿宋_GB2312" w:hAnsi="仿宋_GB2312" w:eastAsia="仿宋_GB2312" w:cs="仿宋_GB2312"/>
          <w:sz w:val="32"/>
          <w:szCs w:val="32"/>
          <w:lang w:val="en-US" w:eastAsia="zh-CN"/>
        </w:rPr>
        <w:t>74842</w:t>
      </w:r>
      <w:r>
        <w:rPr>
          <w:rFonts w:hint="eastAsia" w:ascii="仿宋_GB2312" w:hAnsi="仿宋_GB2312" w:eastAsia="仿宋_GB2312" w:cs="仿宋_GB2312"/>
          <w:sz w:val="32"/>
          <w:szCs w:val="32"/>
        </w:rPr>
        <w:t>万元，债务还本支出57155万元，上解支出62826万元。主要安排如下：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（1）管委会基本支出</w:t>
      </w:r>
      <w:r>
        <w:rPr>
          <w:rFonts w:hint="eastAsia" w:ascii="仿宋_GB2312" w:hAnsi="仿宋_GB2312" w:eastAsia="仿宋_GB2312" w:cs="仿宋_GB2312"/>
          <w:sz w:val="32"/>
          <w:szCs w:val="32"/>
          <w:lang w:val="en-US" w:eastAsia="zh-CN"/>
        </w:rPr>
        <w:t>19750</w:t>
      </w:r>
      <w:r>
        <w:rPr>
          <w:rFonts w:hint="eastAsia" w:ascii="仿宋_GB2312" w:hAnsi="仿宋_GB2312" w:eastAsia="仿宋_GB2312" w:cs="仿宋_GB2312"/>
          <w:sz w:val="32"/>
          <w:szCs w:val="32"/>
        </w:rPr>
        <w:t>万元。主要是管委会、宁东镇、学校、医院在职在编人员工资福利支出、聘用及其他人员工资福利支出、安排其他基本支出等。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（2）管委会预算单位运转支出</w:t>
      </w:r>
      <w:r>
        <w:rPr>
          <w:rFonts w:hint="eastAsia" w:ascii="仿宋_GB2312" w:hAnsi="仿宋_GB2312" w:eastAsia="仿宋_GB2312" w:cs="仿宋_GB2312"/>
          <w:sz w:val="32"/>
          <w:szCs w:val="32"/>
          <w:lang w:val="en-US" w:eastAsia="zh-CN"/>
        </w:rPr>
        <w:t>19365</w:t>
      </w:r>
      <w:r>
        <w:rPr>
          <w:rFonts w:hint="eastAsia" w:ascii="仿宋_GB2312" w:hAnsi="仿宋_GB2312" w:eastAsia="仿宋_GB2312" w:cs="仿宋_GB2312"/>
          <w:sz w:val="32"/>
          <w:szCs w:val="32"/>
        </w:rPr>
        <w:t>万元。主要是管委会各部门正常运行费用。</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（3）非预算服务部门6095万元。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（4）聚焦民生，优先稳就业保民生。安排民生专项支出27904万元。</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（5）聚焦环保治理，推动园区发展绿色稳健。安排生态保护支出23503万元</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（6）强化责任落实，筑牢安全生产防线。安排应急管理支出9850万元</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（7）优化配套服务，提升园区品质。安排公用设施运行与维修18068万元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市容、市政、环卫、绿化卫生管护费13000万元，道路、桥梁预防养护500万元，明长城河东段清水营东城城墙保护修缮项目800万元等</w:t>
      </w:r>
      <w:r>
        <w:rPr>
          <w:rFonts w:hint="eastAsia" w:ascii="仿宋_GB2312" w:hAnsi="仿宋_GB2312" w:eastAsia="仿宋_GB2312" w:cs="仿宋_GB2312"/>
          <w:sz w:val="32"/>
          <w:szCs w:val="32"/>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（8）多措并举优环境，推动营商环境迭代升级。安排招商引资兑现优惠政策补助资金17592万元。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（9）坚持引导撬动，激活创新动力。安排促进产业发展及科技创新、人才培养支出等53046万元。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（10）推动委属企业更好地服务于宁东发展战略，拟安排委属国有企业注资30040万元（以党工委会议研究的具体金额为准）。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（11）助力产城融合，加强基础设施投入。安排基础设施建设及相关支出50</w:t>
      </w:r>
      <w:r>
        <w:rPr>
          <w:rFonts w:hint="eastAsia" w:ascii="仿宋_GB2312" w:hAnsi="仿宋_GB2312" w:eastAsia="仿宋_GB2312" w:cs="仿宋_GB2312"/>
          <w:sz w:val="32"/>
          <w:szCs w:val="32"/>
          <w:lang w:val="en-US" w:eastAsia="zh-CN"/>
        </w:rPr>
        <w:t>284</w:t>
      </w:r>
      <w:r>
        <w:rPr>
          <w:rFonts w:hint="eastAsia" w:ascii="仿宋_GB2312" w:hAnsi="仿宋_GB2312" w:eastAsia="仿宋_GB2312" w:cs="仿宋_GB2312"/>
          <w:sz w:val="32"/>
          <w:szCs w:val="32"/>
        </w:rPr>
        <w:t>万元（含2023年春节前宁东基地政府投资项目资金16000万元）。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eastAsia="zh-CN"/>
        </w:rPr>
        <w:t>支持农村人居环境整治提升行动，改善</w:t>
      </w:r>
      <w:r>
        <w:rPr>
          <w:rFonts w:hint="eastAsia" w:ascii="仿宋_GB2312" w:hAnsi="仿宋_GB2312" w:eastAsia="仿宋_GB2312" w:cs="仿宋_GB2312"/>
          <w:sz w:val="32"/>
          <w:szCs w:val="32"/>
        </w:rPr>
        <w:t>农村人居环境。</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征地拆迁补偿支出64816万元。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（13）持续化解存量债务，确保风险总体可控。安排债务还本付息支出59992万元。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工资、住房补贴及社保调标支出、增加人员工资支出及社保支出、补缴以前年度养老保险及职业年金支出、园区道路、供水供暖抢修等工作任务及年初预算不能预计的其他支出事项，安排预留资金28000万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（15）根据《预算法》规定，按照宁东基地2023年一般公共预算支出总额的1%-3%设置预备费10000万元，用于突发事件应急资金需要以及其他未预见性支出。</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全年三保支出共安排</w:t>
      </w:r>
      <w:r>
        <w:rPr>
          <w:rFonts w:hint="eastAsia" w:ascii="仿宋_GB2312" w:hAnsi="仿宋_GB2312" w:eastAsia="仿宋_GB2312" w:cs="仿宋_GB2312"/>
          <w:sz w:val="32"/>
          <w:szCs w:val="32"/>
          <w:lang w:val="en-US" w:eastAsia="zh-CN"/>
        </w:rPr>
        <w:t>86512万元，其中：保基本民生2575万元，保工资15131万元，保运转1481万元，其他刚性支出67325万元（债券还本付息、公共设施维护等）。</w:t>
      </w:r>
    </w:p>
    <w:p>
      <w:pPr>
        <w:widowControl/>
        <w:spacing w:line="560" w:lineRule="exact"/>
        <w:ind w:firstLine="480"/>
        <w:rPr>
          <w:rFonts w:ascii="仿宋_GB2312" w:eastAsia="仿宋_GB2312"/>
          <w:sz w:val="32"/>
          <w:szCs w:val="32"/>
          <w:highlight w:val="none"/>
        </w:rPr>
      </w:pPr>
      <w:r>
        <w:rPr>
          <w:rFonts w:hint="eastAsia" w:ascii="仿宋_GB2312" w:eastAsia="仿宋_GB2312"/>
          <w:sz w:val="32"/>
          <w:szCs w:val="32"/>
          <w:highlight w:val="none"/>
        </w:rPr>
        <w:t>宁东管委会202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年“三公”经费财政拨款预算数为</w:t>
      </w:r>
      <w:r>
        <w:rPr>
          <w:rFonts w:hint="eastAsia" w:ascii="仿宋_GB2312" w:eastAsia="仿宋_GB2312"/>
          <w:sz w:val="32"/>
          <w:szCs w:val="32"/>
          <w:highlight w:val="none"/>
          <w:lang w:val="en-US" w:eastAsia="zh-CN"/>
        </w:rPr>
        <w:t>190.04</w:t>
      </w:r>
      <w:r>
        <w:rPr>
          <w:rFonts w:hint="eastAsia" w:ascii="仿宋_GB2312" w:eastAsia="仿宋_GB2312"/>
          <w:sz w:val="32"/>
          <w:szCs w:val="32"/>
          <w:highlight w:val="none"/>
        </w:rPr>
        <w:t>万元，其中：因公出国（境）费</w:t>
      </w:r>
      <w:r>
        <w:rPr>
          <w:rFonts w:hint="eastAsia" w:ascii="仿宋_GB2312" w:eastAsia="仿宋_GB2312"/>
          <w:sz w:val="32"/>
          <w:szCs w:val="32"/>
          <w:highlight w:val="none"/>
          <w:lang w:val="en-US" w:eastAsia="zh-CN"/>
        </w:rPr>
        <w:t>100万元、</w:t>
      </w:r>
      <w:r>
        <w:rPr>
          <w:rFonts w:hint="eastAsia" w:ascii="仿宋_GB2312" w:eastAsia="仿宋_GB2312"/>
          <w:sz w:val="32"/>
          <w:szCs w:val="32"/>
          <w:highlight w:val="none"/>
        </w:rPr>
        <w:t>公务用车购置0万元，公务用车运行费</w:t>
      </w:r>
      <w:r>
        <w:rPr>
          <w:rFonts w:hint="eastAsia" w:ascii="仿宋_GB2312" w:eastAsia="仿宋_GB2312"/>
          <w:sz w:val="32"/>
          <w:szCs w:val="32"/>
          <w:highlight w:val="none"/>
          <w:lang w:val="en-US" w:eastAsia="zh-CN"/>
        </w:rPr>
        <w:t>76</w:t>
      </w:r>
      <w:r>
        <w:rPr>
          <w:rFonts w:hint="eastAsia" w:ascii="仿宋_GB2312" w:eastAsia="仿宋_GB2312"/>
          <w:sz w:val="32"/>
          <w:szCs w:val="32"/>
          <w:highlight w:val="none"/>
        </w:rPr>
        <w:t>万元，公务接待费</w:t>
      </w:r>
      <w:r>
        <w:rPr>
          <w:rFonts w:hint="eastAsia" w:ascii="仿宋_GB2312" w:eastAsia="仿宋_GB2312"/>
          <w:sz w:val="32"/>
          <w:szCs w:val="32"/>
          <w:highlight w:val="none"/>
          <w:lang w:val="en-US" w:eastAsia="zh-CN"/>
        </w:rPr>
        <w:t>14.04</w:t>
      </w:r>
      <w:r>
        <w:rPr>
          <w:rFonts w:hint="eastAsia" w:ascii="仿宋_GB2312" w:eastAsia="仿宋_GB2312"/>
          <w:sz w:val="32"/>
          <w:szCs w:val="32"/>
          <w:highlight w:val="none"/>
        </w:rPr>
        <w:t>万元。</w:t>
      </w:r>
    </w:p>
    <w:p>
      <w:pPr>
        <w:rPr>
          <w:rFonts w:hint="eastAsia"/>
          <w:lang w:val="en-US" w:eastAsia="zh-CN"/>
        </w:rPr>
      </w:pPr>
    </w:p>
    <w:p>
      <w:pPr>
        <w:rPr>
          <w:rFonts w:hint="default"/>
          <w:lang w:val="en-US" w:eastAsia="zh-CN"/>
        </w:rPr>
      </w:pPr>
    </w:p>
    <w:p>
      <w:pPr>
        <w:spacing w:line="560" w:lineRule="exact"/>
        <w:ind w:firstLine="640" w:firstLineChars="200"/>
        <w:rPr>
          <w:rFonts w:eastAsia="仿宋_GB2312"/>
          <w:sz w:val="32"/>
          <w:szCs w:val="32"/>
        </w:rPr>
      </w:pPr>
      <w:r>
        <w:rPr>
          <w:rFonts w:hint="eastAsia" w:ascii="楷体_GB2312" w:hAnsi="楷体_GB2312" w:eastAsia="楷体_GB2312" w:cs="楷体_GB2312"/>
          <w:sz w:val="32"/>
          <w:szCs w:val="32"/>
        </w:rPr>
        <w:t>（二）2023年政府性基金预算安排</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1.政府性基金收入安排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政府性基金总收入3</w:t>
      </w:r>
      <w:r>
        <w:rPr>
          <w:rFonts w:hint="eastAsia" w:ascii="仿宋_GB2312" w:hAnsi="仿宋_GB2312" w:eastAsia="仿宋_GB2312" w:cs="仿宋_GB2312"/>
          <w:sz w:val="32"/>
          <w:szCs w:val="32"/>
          <w:lang w:val="en-US" w:eastAsia="zh-CN"/>
        </w:rPr>
        <w:t>6348</w:t>
      </w:r>
      <w:r>
        <w:rPr>
          <w:rFonts w:hint="eastAsia" w:ascii="仿宋_GB2312" w:hAnsi="仿宋_GB2312" w:eastAsia="仿宋_GB2312" w:cs="仿宋_GB2312"/>
          <w:sz w:val="32"/>
          <w:szCs w:val="32"/>
        </w:rPr>
        <w:t>万元，其中：政府性基金收入30000万元，主要为国有土地使用权出让收入；上级转移支付收入1万元</w:t>
      </w:r>
      <w:r>
        <w:rPr>
          <w:rFonts w:hint="eastAsia" w:ascii="仿宋_GB2312" w:hAnsi="仿宋_GB2312" w:eastAsia="仿宋_GB2312" w:cs="仿宋_GB2312"/>
          <w:sz w:val="32"/>
          <w:szCs w:val="32"/>
          <w:lang w:eastAsia="zh-CN"/>
        </w:rPr>
        <w:t>，上年结转</w:t>
      </w:r>
      <w:r>
        <w:rPr>
          <w:rFonts w:hint="eastAsia" w:ascii="仿宋_GB2312" w:hAnsi="仿宋_GB2312" w:eastAsia="仿宋_GB2312" w:cs="仿宋_GB2312"/>
          <w:sz w:val="32"/>
          <w:szCs w:val="32"/>
          <w:lang w:val="en-US" w:eastAsia="zh-CN"/>
        </w:rPr>
        <w:t>6347万元</w:t>
      </w:r>
      <w:r>
        <w:rPr>
          <w:rFonts w:hint="eastAsia" w:ascii="仿宋_GB2312" w:hAnsi="仿宋_GB2312" w:eastAsia="仿宋_GB2312" w:cs="仿宋_GB2312"/>
          <w:sz w:val="32"/>
          <w:szCs w:val="32"/>
        </w:rPr>
        <w:t>。</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2.政府性基金支出安排</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政府性基金支出3</w:t>
      </w:r>
      <w:r>
        <w:rPr>
          <w:rFonts w:hint="eastAsia" w:ascii="仿宋_GB2312" w:hAnsi="仿宋_GB2312" w:eastAsia="仿宋_GB2312" w:cs="仿宋_GB2312"/>
          <w:sz w:val="32"/>
          <w:szCs w:val="32"/>
          <w:lang w:val="en-US" w:eastAsia="zh-CN"/>
        </w:rPr>
        <w:t>6348</w:t>
      </w:r>
      <w:r>
        <w:rPr>
          <w:rFonts w:hint="eastAsia" w:ascii="仿宋_GB2312" w:hAnsi="仿宋_GB2312" w:eastAsia="仿宋_GB2312" w:cs="仿宋_GB2312"/>
          <w:sz w:val="32"/>
          <w:szCs w:val="32"/>
        </w:rPr>
        <w:t>万元，主要用于征地拆迁、乡村振兴等支出。</w:t>
      </w:r>
    </w:p>
    <w:p>
      <w:pPr>
        <w:spacing w:line="560" w:lineRule="exact"/>
        <w:ind w:firstLine="320" w:firstLineChars="100"/>
        <w:rPr>
          <w:rFonts w:ascii="楷体_GB2312" w:hAnsi="楷体_GB2312" w:eastAsia="楷体_GB2312" w:cs="楷体_GB2312"/>
          <w:sz w:val="32"/>
          <w:szCs w:val="32"/>
        </w:rPr>
      </w:pPr>
      <w:r>
        <w:rPr>
          <w:rFonts w:hint="eastAsia" w:ascii="楷体_GB2312" w:hAnsi="楷体_GB2312" w:eastAsia="楷体_GB2312" w:cs="楷体_GB2312"/>
          <w:sz w:val="32"/>
          <w:szCs w:val="32"/>
        </w:rPr>
        <w:t>（三）2023年国有资本经营预算安排</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1.国有资本经营预算收入安排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国有资本经营预算总收入2115万元，其中：国有资本经营预算收入1750万元；上级转移支付收入12万元；上年结转3</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万元。</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2.国有资本经营预算支出安排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国有资本经营预算支出2115万元，其中：拟用于委属国有企业注资2075万元，自治区国有企业退休人员社会化管理补助40万元。</w:t>
      </w:r>
    </w:p>
    <w:p>
      <w:pPr>
        <w:spacing w:line="560" w:lineRule="exact"/>
        <w:ind w:firstLine="640" w:firstLineChars="200"/>
        <w:rPr>
          <w:rFonts w:eastAsia="仿宋_GB2312"/>
          <w:sz w:val="32"/>
          <w:szCs w:val="32"/>
        </w:rPr>
      </w:pPr>
      <w:r>
        <w:rPr>
          <w:rFonts w:hint="eastAsia" w:ascii="楷体_GB2312" w:hAnsi="楷体_GB2312" w:eastAsia="楷体_GB2312" w:cs="楷体_GB2312"/>
          <w:sz w:val="32"/>
          <w:szCs w:val="32"/>
        </w:rPr>
        <w:t>（四）社保基金预算安排情况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宁东基地社保中心主要负责城乡居民基本养老保险、城乡居民</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医疗保险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职工基本养老保险、职工基本</w:t>
      </w:r>
      <w:r>
        <w:rPr>
          <w:rFonts w:hint="eastAsia" w:ascii="仿宋_GB2312" w:hAnsi="仿宋_GB2312" w:eastAsia="仿宋_GB2312" w:cs="仿宋_GB2312"/>
          <w:sz w:val="32"/>
          <w:szCs w:val="32"/>
          <w:lang w:eastAsia="zh-CN"/>
        </w:rPr>
        <w:t>医疗保险、</w:t>
      </w:r>
      <w:r>
        <w:rPr>
          <w:rFonts w:hint="eastAsia" w:ascii="仿宋_GB2312" w:hAnsi="仿宋_GB2312" w:eastAsia="仿宋_GB2312" w:cs="仿宋_GB2312"/>
          <w:sz w:val="32"/>
          <w:szCs w:val="32"/>
        </w:rPr>
        <w:t>工伤保险、失业保险、生育保险，共7项社会保险。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工基本养老保险由自治区统收统支，基金收入直接上缴财政厅，每月根据申请由财政厅下拨到管委会财政专户，再拨付到社保中心安排支出。工伤保险、失业保险、城乡居民养老保险由管委会财政统筹，三项基金收入上缴到管委会财政专户，根据每月申请由管委会财政金融局拨到社保中心安排支出。每年向财政厅上缴工伤保险和失业保险储备金，以上社保基金预算由管委会财政编报。职工基本医疗保险、城乡居民基本医疗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目前由银川市市级统收统支，预算由银川市进行编报。</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1.职工基本养老保险基金预算情况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2023年城镇职工养老保险预计可用资金477</w:t>
      </w: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t>万元。其中：当期征缴收入4364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万元，利息收入12万元，转移收入1800万元，财政补助收入</w:t>
      </w:r>
      <w:r>
        <w:rPr>
          <w:rFonts w:hint="eastAsia" w:ascii="仿宋_GB2312" w:hAnsi="仿宋_GB2312" w:eastAsia="仿宋_GB2312" w:cs="仿宋_GB2312"/>
          <w:sz w:val="32"/>
          <w:szCs w:val="32"/>
          <w:lang w:val="en-US" w:eastAsia="zh-CN"/>
        </w:rPr>
        <w:t>83</w:t>
      </w:r>
      <w:r>
        <w:rPr>
          <w:rFonts w:hint="eastAsia" w:ascii="仿宋_GB2312" w:hAnsi="仿宋_GB2312" w:eastAsia="仿宋_GB2312" w:cs="仿宋_GB2312"/>
          <w:sz w:val="32"/>
          <w:szCs w:val="32"/>
        </w:rPr>
        <w:t>万元，上级补助收入2237万元；预计支出</w:t>
      </w:r>
      <w:r>
        <w:rPr>
          <w:rFonts w:hint="eastAsia" w:ascii="仿宋_GB2312" w:hAnsi="仿宋_GB2312" w:eastAsia="仿宋_GB2312" w:cs="仿宋_GB2312"/>
          <w:sz w:val="32"/>
          <w:szCs w:val="32"/>
          <w:lang w:val="en-US" w:eastAsia="zh-CN"/>
        </w:rPr>
        <w:t>47776</w:t>
      </w:r>
      <w:r>
        <w:rPr>
          <w:rFonts w:hint="eastAsia" w:ascii="仿宋_GB2312" w:hAnsi="仿宋_GB2312" w:eastAsia="仿宋_GB2312" w:cs="仿宋_GB2312"/>
          <w:sz w:val="32"/>
          <w:szCs w:val="32"/>
        </w:rPr>
        <w:t>万元，其中：基本养老金支出183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万元，丧葬抚恤支出10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万元，转移支出300万元，上解上级支出</w:t>
      </w:r>
      <w:r>
        <w:rPr>
          <w:rFonts w:hint="eastAsia" w:ascii="仿宋_GB2312" w:hAnsi="仿宋_GB2312" w:eastAsia="仿宋_GB2312" w:cs="仿宋_GB2312"/>
          <w:sz w:val="32"/>
          <w:szCs w:val="32"/>
          <w:lang w:val="en-US" w:eastAsia="zh-CN"/>
        </w:rPr>
        <w:t>45539</w:t>
      </w:r>
      <w:r>
        <w:rPr>
          <w:rFonts w:hint="eastAsia" w:ascii="仿宋_GB2312" w:hAnsi="仿宋_GB2312" w:eastAsia="仿宋_GB2312" w:cs="仿宋_GB2312"/>
          <w:sz w:val="32"/>
          <w:szCs w:val="32"/>
        </w:rPr>
        <w:t>万元。2023年结余为零。</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2.统筹城乡居民养老保险基金预算情况</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2023年统筹城乡居民养老保险预计收入为</w:t>
      </w:r>
      <w:r>
        <w:rPr>
          <w:rFonts w:hint="eastAsia" w:ascii="仿宋_GB2312" w:hAnsi="仿宋_GB2312" w:eastAsia="仿宋_GB2312" w:cs="仿宋_GB2312"/>
          <w:sz w:val="32"/>
          <w:szCs w:val="32"/>
          <w:lang w:val="en-US" w:eastAsia="zh-CN"/>
        </w:rPr>
        <w:t>959</w:t>
      </w:r>
      <w:r>
        <w:rPr>
          <w:rFonts w:hint="eastAsia" w:ascii="仿宋_GB2312" w:hAnsi="仿宋_GB2312" w:eastAsia="仿宋_GB2312" w:cs="仿宋_GB2312"/>
          <w:sz w:val="32"/>
          <w:szCs w:val="32"/>
        </w:rPr>
        <w:t>万元，其中：个人缴费收入</w:t>
      </w:r>
      <w:r>
        <w:rPr>
          <w:rFonts w:hint="eastAsia" w:ascii="仿宋_GB2312" w:hAnsi="仿宋_GB2312" w:eastAsia="仿宋_GB2312" w:cs="仿宋_GB2312"/>
          <w:sz w:val="32"/>
          <w:szCs w:val="32"/>
          <w:lang w:val="en-US" w:eastAsia="zh-CN"/>
        </w:rPr>
        <w:t>353</w:t>
      </w:r>
      <w:r>
        <w:rPr>
          <w:rFonts w:hint="eastAsia" w:ascii="仿宋_GB2312" w:hAnsi="仿宋_GB2312" w:eastAsia="仿宋_GB2312" w:cs="仿宋_GB2312"/>
          <w:sz w:val="32"/>
          <w:szCs w:val="32"/>
        </w:rPr>
        <w:t>万元，利息收入100万元，委托投资收益103万元，转移收入</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万元，政府补贴收入</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预计支出</w:t>
      </w:r>
      <w:r>
        <w:rPr>
          <w:rFonts w:hint="eastAsia" w:ascii="仿宋_GB2312" w:hAnsi="仿宋_GB2312" w:eastAsia="仿宋_GB2312" w:cs="仿宋_GB2312"/>
          <w:sz w:val="32"/>
          <w:szCs w:val="32"/>
          <w:highlight w:val="none"/>
          <w:lang w:val="en-US" w:eastAsia="zh-CN"/>
        </w:rPr>
        <w:t>396</w:t>
      </w:r>
      <w:r>
        <w:rPr>
          <w:rFonts w:hint="eastAsia" w:ascii="仿宋_GB2312" w:hAnsi="仿宋_GB2312" w:eastAsia="仿宋_GB2312" w:cs="仿宋_GB2312"/>
          <w:sz w:val="32"/>
          <w:szCs w:val="32"/>
          <w:highlight w:val="none"/>
        </w:rPr>
        <w:t>万元，其中:基础养老金支出336万元，个人账户养老金支出</w:t>
      </w:r>
      <w:r>
        <w:rPr>
          <w:rFonts w:hint="eastAsia" w:ascii="仿宋_GB2312" w:hAnsi="仿宋_GB2312" w:eastAsia="仿宋_GB2312" w:cs="仿宋_GB2312"/>
          <w:sz w:val="32"/>
          <w:szCs w:val="32"/>
          <w:highlight w:val="none"/>
          <w:lang w:val="en-US" w:eastAsia="zh-CN"/>
        </w:rPr>
        <w:t>41</w:t>
      </w:r>
      <w:r>
        <w:rPr>
          <w:rFonts w:hint="eastAsia" w:ascii="仿宋_GB2312" w:hAnsi="仿宋_GB2312" w:eastAsia="仿宋_GB2312" w:cs="仿宋_GB2312"/>
          <w:sz w:val="32"/>
          <w:szCs w:val="32"/>
          <w:highlight w:val="none"/>
        </w:rPr>
        <w:t>万元，丧葬费支出9万元，转移支出10万元。2023年结余54</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万元。</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3.失业保险基金预算可用资金情况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2023年失业保险预计可用资金8506万元，其中：失业保险费收入8005万元，利息收入501万元；预计支出</w:t>
      </w:r>
      <w:r>
        <w:rPr>
          <w:rFonts w:hint="eastAsia" w:ascii="仿宋_GB2312" w:hAnsi="仿宋_GB2312" w:eastAsia="仿宋_GB2312" w:cs="仿宋_GB2312"/>
          <w:sz w:val="32"/>
          <w:szCs w:val="32"/>
          <w:lang w:val="en-US" w:eastAsia="zh-CN"/>
        </w:rPr>
        <w:t>4277</w:t>
      </w:r>
      <w:r>
        <w:rPr>
          <w:rFonts w:hint="eastAsia" w:ascii="仿宋_GB2312" w:hAnsi="仿宋_GB2312" w:eastAsia="仿宋_GB2312" w:cs="仿宋_GB2312"/>
          <w:sz w:val="32"/>
          <w:szCs w:val="32"/>
        </w:rPr>
        <w:t>万元，其中:失业保险待遇支出207万元，基本医疗保险费支出47万元，稳定岗位支出1500万元，技能提升补贴支出6</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万元，其他费用支出</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其他支出</w:t>
      </w:r>
      <w:r>
        <w:rPr>
          <w:rFonts w:hint="eastAsia" w:ascii="仿宋_GB2312" w:hAnsi="仿宋_GB2312" w:eastAsia="仿宋_GB2312" w:cs="仿宋_GB2312"/>
          <w:sz w:val="32"/>
          <w:szCs w:val="32"/>
          <w:lang w:val="en-US" w:eastAsia="zh-CN"/>
        </w:rPr>
        <w:t>112万元，</w:t>
      </w:r>
      <w:r>
        <w:rPr>
          <w:rFonts w:hint="eastAsia" w:ascii="仿宋_GB2312" w:hAnsi="仿宋_GB2312" w:eastAsia="仿宋_GB2312" w:cs="仿宋_GB2312"/>
          <w:sz w:val="32"/>
          <w:szCs w:val="32"/>
        </w:rPr>
        <w:t>上解上级支出2312万元。2023年结余14089万元。</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4.工伤保险基金预算情况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2023年工伤保险预计可用资金</w:t>
      </w:r>
      <w:r>
        <w:rPr>
          <w:rFonts w:hint="eastAsia" w:ascii="仿宋_GB2312" w:hAnsi="仿宋_GB2312" w:eastAsia="仿宋_GB2312" w:cs="仿宋_GB2312"/>
          <w:sz w:val="32"/>
          <w:szCs w:val="32"/>
          <w:lang w:val="en-US" w:eastAsia="zh-CN"/>
        </w:rPr>
        <w:t>8349</w:t>
      </w:r>
      <w:r>
        <w:rPr>
          <w:rFonts w:hint="eastAsia" w:ascii="仿宋_GB2312" w:hAnsi="仿宋_GB2312" w:eastAsia="仿宋_GB2312" w:cs="仿宋_GB2312"/>
          <w:sz w:val="32"/>
          <w:szCs w:val="32"/>
        </w:rPr>
        <w:t>万元；其中：工伤保险费收入</w:t>
      </w:r>
      <w:r>
        <w:rPr>
          <w:rFonts w:hint="eastAsia" w:ascii="仿宋_GB2312" w:hAnsi="仿宋_GB2312" w:eastAsia="仿宋_GB2312" w:cs="仿宋_GB2312"/>
          <w:sz w:val="32"/>
          <w:szCs w:val="32"/>
          <w:lang w:val="en-US" w:eastAsia="zh-CN"/>
        </w:rPr>
        <w:t>8325</w:t>
      </w:r>
      <w:r>
        <w:rPr>
          <w:rFonts w:hint="eastAsia" w:ascii="仿宋_GB2312" w:hAnsi="仿宋_GB2312" w:eastAsia="仿宋_GB2312" w:cs="仿宋_GB2312"/>
          <w:sz w:val="32"/>
          <w:szCs w:val="32"/>
        </w:rPr>
        <w:t>万元，利息收入9万元,其他收入15万元；预计支出796</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万元，其中:工伤保险待遇支出6936万元，工伤预防费用支出</w:t>
      </w:r>
      <w:r>
        <w:rPr>
          <w:rFonts w:hint="eastAsia" w:ascii="仿宋_GB2312" w:hAnsi="仿宋_GB2312" w:eastAsia="仿宋_GB2312" w:cs="仿宋_GB2312"/>
          <w:sz w:val="32"/>
          <w:szCs w:val="32"/>
          <w:lang w:val="en-US" w:eastAsia="zh-CN"/>
        </w:rPr>
        <w:t>235</w:t>
      </w:r>
      <w:r>
        <w:rPr>
          <w:rFonts w:hint="eastAsia" w:ascii="仿宋_GB2312" w:hAnsi="仿宋_GB2312" w:eastAsia="仿宋_GB2312" w:cs="仿宋_GB2312"/>
          <w:sz w:val="32"/>
          <w:szCs w:val="32"/>
        </w:rPr>
        <w:t>万元，上解上级支出</w:t>
      </w:r>
      <w:r>
        <w:rPr>
          <w:rFonts w:hint="eastAsia" w:ascii="仿宋_GB2312" w:hAnsi="仿宋_GB2312" w:eastAsia="仿宋_GB2312" w:cs="仿宋_GB2312"/>
          <w:sz w:val="32"/>
          <w:szCs w:val="32"/>
          <w:lang w:val="en-US" w:eastAsia="zh-CN"/>
        </w:rPr>
        <w:t>790</w:t>
      </w:r>
      <w:r>
        <w:rPr>
          <w:rFonts w:hint="eastAsia" w:ascii="仿宋_GB2312" w:hAnsi="仿宋_GB2312" w:eastAsia="仿宋_GB2312" w:cs="仿宋_GB2312"/>
          <w:sz w:val="32"/>
          <w:szCs w:val="32"/>
        </w:rPr>
        <w:t>万元。2023年结余</w:t>
      </w:r>
      <w:r>
        <w:rPr>
          <w:rFonts w:hint="eastAsia" w:ascii="仿宋_GB2312" w:hAnsi="仿宋_GB2312" w:eastAsia="仿宋_GB2312" w:cs="仿宋_GB2312"/>
          <w:sz w:val="32"/>
          <w:szCs w:val="32"/>
          <w:lang w:val="en-US" w:eastAsia="zh-CN"/>
        </w:rPr>
        <w:t>1852</w:t>
      </w:r>
      <w:r>
        <w:rPr>
          <w:rFonts w:hint="eastAsia" w:ascii="仿宋_GB2312" w:hAnsi="仿宋_GB2312" w:eastAsia="仿宋_GB2312" w:cs="仿宋_GB2312"/>
          <w:sz w:val="32"/>
          <w:szCs w:val="32"/>
        </w:rPr>
        <w:t>万元。</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（五）2023年工作重点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是深入贯彻党的二十大精神的开局之年，我们将大力践行“社会主义是干出来的”实干精神，以建设产业集聚、产城融合示范区为目标，以“二次创业”高质量发展为抓手，围绕党工委、管委会决策部署，主动站位经济社会发展全局，落实积极财政政策,更加注重精准、可持续，高效优化调配财政资源，集中力量确保重大决策部署落实落地。</w:t>
      </w:r>
    </w:p>
    <w:p>
      <w:pPr>
        <w:spacing w:line="56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一是稳增长，培育涵养财源。</w:t>
      </w:r>
      <w:r>
        <w:rPr>
          <w:rFonts w:hint="eastAsia" w:ascii="仿宋_GB2312" w:eastAsia="仿宋_GB2312"/>
          <w:sz w:val="32"/>
          <w:szCs w:val="32"/>
        </w:rPr>
        <w:t>始终以财政增收为中心，提升税收收入质量，严格落实新的组合式税费支持政策及宁东基地</w:t>
      </w:r>
      <w:r>
        <w:rPr>
          <w:rFonts w:hint="eastAsia" w:ascii="仿宋_GB2312" w:hAnsi="仿宋_GB2312" w:eastAsia="仿宋_GB2312" w:cs="仿宋_GB2312"/>
          <w:sz w:val="32"/>
          <w:szCs w:val="32"/>
        </w:rPr>
        <w:t>稳经济保增长促发展各项任务措施，为企业发展增添助力；进一步强化税收数据分析，加强对重点税源和重点行业的动态监测分析，实时掌握税源状况，确保税收均衡入库；推进非税收入电子化，严格依法依规征缴，确保及时、足额、有序入库。持续</w:t>
      </w:r>
      <w:r>
        <w:rPr>
          <w:rFonts w:hint="eastAsia" w:ascii="仿宋_GB2312" w:eastAsia="仿宋_GB2312"/>
          <w:sz w:val="32"/>
          <w:szCs w:val="32"/>
        </w:rPr>
        <w:t>加大新的组合式税费支持政策的宣传落实，坚决</w:t>
      </w:r>
      <w:r>
        <w:rPr>
          <w:rFonts w:hint="eastAsia" w:ascii="仿宋_GB2312" w:hAnsi="仿宋" w:eastAsia="仿宋_GB2312"/>
          <w:sz w:val="32"/>
          <w:szCs w:val="32"/>
        </w:rPr>
        <w:t>执行减税降费、退税缓税政策和各项助企纾困政策，让园区企业应享尽享减税降费红利。</w:t>
      </w:r>
      <w:r>
        <w:rPr>
          <w:rFonts w:hint="eastAsia" w:ascii="仿宋_GB2312" w:hAnsi="仿宋_GB2312" w:eastAsia="仿宋_GB2312" w:cs="仿宋_GB2312"/>
          <w:sz w:val="32"/>
          <w:szCs w:val="32"/>
        </w:rPr>
        <w:t>进一步加强与财政厅相关业务处室的沟通，积极争取各项转移支付资金，确保工作有序推进。</w:t>
      </w:r>
    </w:p>
    <w:p>
      <w:pPr>
        <w:pStyle w:val="2"/>
        <w:spacing w:after="0" w:line="560" w:lineRule="exact"/>
        <w:ind w:left="0" w:leftChars="0" w:firstLine="643"/>
        <w:rPr>
          <w:rFonts w:ascii="仿宋_GB2312" w:hAnsi="仿宋_GB2312" w:eastAsia="仿宋_GB2312" w:cs="仿宋_GB2312"/>
          <w:sz w:val="32"/>
          <w:szCs w:val="32"/>
        </w:rPr>
      </w:pPr>
      <w:r>
        <w:rPr>
          <w:rFonts w:hint="eastAsia" w:ascii="楷体" w:hAnsi="楷体" w:eastAsia="楷体" w:cs="楷体"/>
          <w:b/>
          <w:bCs/>
          <w:sz w:val="32"/>
          <w:szCs w:val="32"/>
        </w:rPr>
        <w:t>二是严约束，加强预算管理。</w:t>
      </w:r>
      <w:r>
        <w:rPr>
          <w:rFonts w:hint="eastAsia" w:ascii="仿宋_GB2312" w:hAnsi="仿宋_GB2312" w:eastAsia="仿宋_GB2312" w:cs="仿宋_GB2312"/>
          <w:sz w:val="32"/>
          <w:szCs w:val="32"/>
        </w:rPr>
        <w:t>进一步优化支出结构，继续盘活存量资金，加强中央直达资金管理，精准下达，资金直达企业和个人，充分发挥惠企利民作用；严格遵循先有预算、后有支出的原则，进一步加强预算执行管理，按照年初预算、项目建设进度及时拨付资金，形成实际支出，早见成效；全力支持新型冠状病毒感染“乙类乙管”各项措施落地落实；坚持勤俭节约办一切事业，把有限的资金用在刀刃上、用到紧要处，落实稳增长、稳就业、稳物价各项措施，兜牢兜实“三保”底线，坚持“控增量、压存量”，从严从紧控制一般性支出和“三公”经费支出，聚焦重大决策部署，加大对民生、科技创新、产业转型、绿色发展等重点领域支持力度，提升资金管理的科学化精细化管理水平。</w:t>
      </w:r>
    </w:p>
    <w:p>
      <w:pPr>
        <w:pStyle w:val="2"/>
        <w:spacing w:after="0" w:line="560" w:lineRule="exact"/>
        <w:ind w:left="0" w:leftChars="0" w:firstLine="643"/>
        <w:rPr>
          <w:rFonts w:ascii="仿宋_GB2312" w:hAnsi="仿宋_GB2312" w:eastAsia="仿宋_GB2312" w:cs="仿宋_GB2312"/>
          <w:sz w:val="32"/>
          <w:szCs w:val="32"/>
        </w:rPr>
      </w:pPr>
      <w:r>
        <w:rPr>
          <w:rFonts w:hint="eastAsia" w:ascii="楷体" w:hAnsi="楷体" w:eastAsia="楷体" w:cs="楷体"/>
          <w:b/>
          <w:bCs/>
          <w:sz w:val="32"/>
          <w:szCs w:val="32"/>
        </w:rPr>
        <w:t>三是强支持，提升金融服务。</w:t>
      </w:r>
      <w:r>
        <w:rPr>
          <w:rFonts w:hint="eastAsia" w:ascii="仿宋_GB2312" w:hAnsi="仿宋_GB2312" w:eastAsia="仿宋_GB2312" w:cs="仿宋_GB2312"/>
          <w:sz w:val="32"/>
          <w:szCs w:val="32"/>
        </w:rPr>
        <w:t>进一步完善服务框架，整合宁东基地金融资源，提升金融服务保障能力，将引导金融机构加强和改进中小微企业金融服务，构建“能贷会贷敢贷愿贷”的良好融资环境，促进中小微企业融资增量、扩面、降价，支持中小微企业纾困发展；进一步丰富金融供给，鼓励金融机构在宁东基地设立服务网点，增加金融机构数量，合理引导金融机构竞争，让金融机构“卷起来”，提升金融服务的效率，降低企业融资成本，营造更为便捷融资环境；进一步对接包括宁夏国投基金在内的产业基金，做好宁东基地企业“宣传员”，吸引更多战略投资者投资宁东基地企业；进一步拓宽融资渠道，形成合理的上市培育梯度，积极争取自治区相关厅局的资源倾斜，抓好重点企业的上市辅导工作，为企业公开市场亮相加油助力；进一步加强金融监管，营造宁东基地良好融资环境。</w:t>
      </w:r>
    </w:p>
    <w:p>
      <w:pPr>
        <w:spacing w:line="560" w:lineRule="exact"/>
        <w:ind w:firstLine="640" w:firstLineChars="200"/>
        <w:rPr>
          <w:rFonts w:eastAsia="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rPr>
          <w:rFonts w:eastAsia="仿宋_GB2312"/>
          <w:sz w:val="32"/>
          <w:szCs w:val="32"/>
        </w:rPr>
      </w:pPr>
    </w:p>
    <w:sectPr>
      <w:footerReference r:id="rId3" w:type="default"/>
      <w:footerReference r:id="rId4" w:type="even"/>
      <w:pgSz w:w="11907" w:h="16840"/>
      <w:pgMar w:top="1417" w:right="1417" w:bottom="1304"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17</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revisionView w:markup="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YTA0NWMzYTA1ZDhjYTg2ZmYyZGM4NDVkYzYyNmUifQ=="/>
  </w:docVars>
  <w:rsids>
    <w:rsidRoot w:val="00172A27"/>
    <w:rsid w:val="00016D2E"/>
    <w:rsid w:val="00020169"/>
    <w:rsid w:val="00025371"/>
    <w:rsid w:val="00025D85"/>
    <w:rsid w:val="00050A34"/>
    <w:rsid w:val="000514E6"/>
    <w:rsid w:val="0005409A"/>
    <w:rsid w:val="00054208"/>
    <w:rsid w:val="000639FA"/>
    <w:rsid w:val="00064A49"/>
    <w:rsid w:val="00072C53"/>
    <w:rsid w:val="00082DD1"/>
    <w:rsid w:val="0009633F"/>
    <w:rsid w:val="000A26BA"/>
    <w:rsid w:val="000A4359"/>
    <w:rsid w:val="000B0E07"/>
    <w:rsid w:val="000C2D70"/>
    <w:rsid w:val="000C3646"/>
    <w:rsid w:val="000C46F6"/>
    <w:rsid w:val="000D302E"/>
    <w:rsid w:val="000E0192"/>
    <w:rsid w:val="000E3C08"/>
    <w:rsid w:val="000E7336"/>
    <w:rsid w:val="000F79BE"/>
    <w:rsid w:val="00107529"/>
    <w:rsid w:val="001264AE"/>
    <w:rsid w:val="0013738B"/>
    <w:rsid w:val="001400C2"/>
    <w:rsid w:val="00152574"/>
    <w:rsid w:val="0017096A"/>
    <w:rsid w:val="00172A27"/>
    <w:rsid w:val="001879DC"/>
    <w:rsid w:val="001A2FAC"/>
    <w:rsid w:val="001A37BE"/>
    <w:rsid w:val="001B25D9"/>
    <w:rsid w:val="001B61B1"/>
    <w:rsid w:val="001C7651"/>
    <w:rsid w:val="001D04E0"/>
    <w:rsid w:val="001D08D1"/>
    <w:rsid w:val="001D2C82"/>
    <w:rsid w:val="001D6065"/>
    <w:rsid w:val="001F4B60"/>
    <w:rsid w:val="00200BBC"/>
    <w:rsid w:val="00206F91"/>
    <w:rsid w:val="002148F8"/>
    <w:rsid w:val="00222E8B"/>
    <w:rsid w:val="00227D62"/>
    <w:rsid w:val="0023002C"/>
    <w:rsid w:val="00246DB7"/>
    <w:rsid w:val="00253F54"/>
    <w:rsid w:val="00256D84"/>
    <w:rsid w:val="00257AAD"/>
    <w:rsid w:val="002744EA"/>
    <w:rsid w:val="00275C3E"/>
    <w:rsid w:val="002816FC"/>
    <w:rsid w:val="002826D0"/>
    <w:rsid w:val="0028491A"/>
    <w:rsid w:val="00285A37"/>
    <w:rsid w:val="002877B5"/>
    <w:rsid w:val="00294C72"/>
    <w:rsid w:val="00296A2C"/>
    <w:rsid w:val="00296DBE"/>
    <w:rsid w:val="002C59C5"/>
    <w:rsid w:val="002D01F0"/>
    <w:rsid w:val="002D3826"/>
    <w:rsid w:val="002E4C6A"/>
    <w:rsid w:val="002E74D2"/>
    <w:rsid w:val="002E7C80"/>
    <w:rsid w:val="002F25A9"/>
    <w:rsid w:val="002F33FD"/>
    <w:rsid w:val="002F67AB"/>
    <w:rsid w:val="00301F39"/>
    <w:rsid w:val="00307A04"/>
    <w:rsid w:val="0032534B"/>
    <w:rsid w:val="00340566"/>
    <w:rsid w:val="00353ECB"/>
    <w:rsid w:val="00377506"/>
    <w:rsid w:val="003814B4"/>
    <w:rsid w:val="00382661"/>
    <w:rsid w:val="003859AC"/>
    <w:rsid w:val="0039061D"/>
    <w:rsid w:val="0039160A"/>
    <w:rsid w:val="00392DC3"/>
    <w:rsid w:val="003978A4"/>
    <w:rsid w:val="003A3165"/>
    <w:rsid w:val="003A4A70"/>
    <w:rsid w:val="003B02EB"/>
    <w:rsid w:val="003B42D2"/>
    <w:rsid w:val="003D171E"/>
    <w:rsid w:val="003D3A15"/>
    <w:rsid w:val="003D5248"/>
    <w:rsid w:val="003E4EB2"/>
    <w:rsid w:val="003E5CD6"/>
    <w:rsid w:val="00410AE2"/>
    <w:rsid w:val="00414194"/>
    <w:rsid w:val="00414E85"/>
    <w:rsid w:val="004150D8"/>
    <w:rsid w:val="00415A90"/>
    <w:rsid w:val="004235DD"/>
    <w:rsid w:val="00432D6A"/>
    <w:rsid w:val="00435D84"/>
    <w:rsid w:val="004506AB"/>
    <w:rsid w:val="00455867"/>
    <w:rsid w:val="004619B1"/>
    <w:rsid w:val="00463F36"/>
    <w:rsid w:val="00471A21"/>
    <w:rsid w:val="0047496A"/>
    <w:rsid w:val="00480B44"/>
    <w:rsid w:val="00485176"/>
    <w:rsid w:val="00497872"/>
    <w:rsid w:val="00497C4C"/>
    <w:rsid w:val="004A05AC"/>
    <w:rsid w:val="004A138C"/>
    <w:rsid w:val="004B350E"/>
    <w:rsid w:val="004B62FB"/>
    <w:rsid w:val="004C2E0E"/>
    <w:rsid w:val="004C641A"/>
    <w:rsid w:val="004C690B"/>
    <w:rsid w:val="004E00FE"/>
    <w:rsid w:val="004E679A"/>
    <w:rsid w:val="004F28D0"/>
    <w:rsid w:val="004F6CB6"/>
    <w:rsid w:val="004F7072"/>
    <w:rsid w:val="00500366"/>
    <w:rsid w:val="00502DF0"/>
    <w:rsid w:val="00517790"/>
    <w:rsid w:val="00543A69"/>
    <w:rsid w:val="00544943"/>
    <w:rsid w:val="005463A8"/>
    <w:rsid w:val="00547F70"/>
    <w:rsid w:val="0055250F"/>
    <w:rsid w:val="00556D88"/>
    <w:rsid w:val="00573113"/>
    <w:rsid w:val="0057385F"/>
    <w:rsid w:val="0057559E"/>
    <w:rsid w:val="00577C59"/>
    <w:rsid w:val="00585118"/>
    <w:rsid w:val="0058548D"/>
    <w:rsid w:val="00585AEA"/>
    <w:rsid w:val="005A0169"/>
    <w:rsid w:val="005A7652"/>
    <w:rsid w:val="005B65B3"/>
    <w:rsid w:val="005C026C"/>
    <w:rsid w:val="005C66B6"/>
    <w:rsid w:val="005C6AE2"/>
    <w:rsid w:val="005D0A12"/>
    <w:rsid w:val="005D2A1C"/>
    <w:rsid w:val="005D4D0D"/>
    <w:rsid w:val="005D6344"/>
    <w:rsid w:val="005D7498"/>
    <w:rsid w:val="005E61CE"/>
    <w:rsid w:val="005E7756"/>
    <w:rsid w:val="005F1C5B"/>
    <w:rsid w:val="005F4978"/>
    <w:rsid w:val="00602110"/>
    <w:rsid w:val="006173F7"/>
    <w:rsid w:val="00634BF4"/>
    <w:rsid w:val="006401AD"/>
    <w:rsid w:val="00646E71"/>
    <w:rsid w:val="006540DB"/>
    <w:rsid w:val="0066106D"/>
    <w:rsid w:val="00662BA0"/>
    <w:rsid w:val="00676BAE"/>
    <w:rsid w:val="0068190A"/>
    <w:rsid w:val="00684D50"/>
    <w:rsid w:val="00691783"/>
    <w:rsid w:val="006966E9"/>
    <w:rsid w:val="006A38DD"/>
    <w:rsid w:val="006B4962"/>
    <w:rsid w:val="006B721B"/>
    <w:rsid w:val="006C229E"/>
    <w:rsid w:val="006C4F41"/>
    <w:rsid w:val="006D1563"/>
    <w:rsid w:val="006D1E4C"/>
    <w:rsid w:val="006E6708"/>
    <w:rsid w:val="006F350A"/>
    <w:rsid w:val="006F605E"/>
    <w:rsid w:val="0070762D"/>
    <w:rsid w:val="00710915"/>
    <w:rsid w:val="00716EC7"/>
    <w:rsid w:val="007372EE"/>
    <w:rsid w:val="007412FE"/>
    <w:rsid w:val="00742A3F"/>
    <w:rsid w:val="00745DE4"/>
    <w:rsid w:val="00747E92"/>
    <w:rsid w:val="00772F00"/>
    <w:rsid w:val="007733E4"/>
    <w:rsid w:val="007A2889"/>
    <w:rsid w:val="007E3BC9"/>
    <w:rsid w:val="007E7A62"/>
    <w:rsid w:val="007F12B8"/>
    <w:rsid w:val="00802E5E"/>
    <w:rsid w:val="00806024"/>
    <w:rsid w:val="008139D0"/>
    <w:rsid w:val="00817CE2"/>
    <w:rsid w:val="008263AA"/>
    <w:rsid w:val="00826BB2"/>
    <w:rsid w:val="00830057"/>
    <w:rsid w:val="008319D9"/>
    <w:rsid w:val="008460B8"/>
    <w:rsid w:val="00854FE9"/>
    <w:rsid w:val="00856BCF"/>
    <w:rsid w:val="00861134"/>
    <w:rsid w:val="00861EB7"/>
    <w:rsid w:val="00864150"/>
    <w:rsid w:val="00873CFB"/>
    <w:rsid w:val="00880EBE"/>
    <w:rsid w:val="00880F75"/>
    <w:rsid w:val="008840D0"/>
    <w:rsid w:val="008951F0"/>
    <w:rsid w:val="008B0901"/>
    <w:rsid w:val="008B11FF"/>
    <w:rsid w:val="008B7720"/>
    <w:rsid w:val="008C7859"/>
    <w:rsid w:val="008D1167"/>
    <w:rsid w:val="008D1B39"/>
    <w:rsid w:val="008D7EF7"/>
    <w:rsid w:val="008E14BC"/>
    <w:rsid w:val="008E2753"/>
    <w:rsid w:val="008E3FF3"/>
    <w:rsid w:val="008E471F"/>
    <w:rsid w:val="008F5882"/>
    <w:rsid w:val="008F77E7"/>
    <w:rsid w:val="00900A8C"/>
    <w:rsid w:val="00904BE4"/>
    <w:rsid w:val="00914A6A"/>
    <w:rsid w:val="00920083"/>
    <w:rsid w:val="00930DC2"/>
    <w:rsid w:val="009318F1"/>
    <w:rsid w:val="00940214"/>
    <w:rsid w:val="0096225E"/>
    <w:rsid w:val="00967D19"/>
    <w:rsid w:val="0098431E"/>
    <w:rsid w:val="00985A6E"/>
    <w:rsid w:val="00990930"/>
    <w:rsid w:val="0099406D"/>
    <w:rsid w:val="00996153"/>
    <w:rsid w:val="00997A55"/>
    <w:rsid w:val="009B3F0B"/>
    <w:rsid w:val="009B47A6"/>
    <w:rsid w:val="009B5B9E"/>
    <w:rsid w:val="009D14F2"/>
    <w:rsid w:val="009D1E83"/>
    <w:rsid w:val="009D7A1C"/>
    <w:rsid w:val="009E3EB8"/>
    <w:rsid w:val="009F656B"/>
    <w:rsid w:val="00A13C6B"/>
    <w:rsid w:val="00A17DB4"/>
    <w:rsid w:val="00A311B6"/>
    <w:rsid w:val="00A50B17"/>
    <w:rsid w:val="00A56ED2"/>
    <w:rsid w:val="00A57698"/>
    <w:rsid w:val="00A67DAD"/>
    <w:rsid w:val="00A721A1"/>
    <w:rsid w:val="00A770F5"/>
    <w:rsid w:val="00A829C5"/>
    <w:rsid w:val="00A856C4"/>
    <w:rsid w:val="00A85C26"/>
    <w:rsid w:val="00A97424"/>
    <w:rsid w:val="00AB2399"/>
    <w:rsid w:val="00AB7AB3"/>
    <w:rsid w:val="00AC0308"/>
    <w:rsid w:val="00AC6833"/>
    <w:rsid w:val="00B0014B"/>
    <w:rsid w:val="00B07944"/>
    <w:rsid w:val="00B13113"/>
    <w:rsid w:val="00B16420"/>
    <w:rsid w:val="00B17184"/>
    <w:rsid w:val="00B21BE9"/>
    <w:rsid w:val="00B26B84"/>
    <w:rsid w:val="00B315DC"/>
    <w:rsid w:val="00B368D2"/>
    <w:rsid w:val="00B45322"/>
    <w:rsid w:val="00B64C39"/>
    <w:rsid w:val="00B67C2C"/>
    <w:rsid w:val="00B723F4"/>
    <w:rsid w:val="00B72677"/>
    <w:rsid w:val="00B73833"/>
    <w:rsid w:val="00B90D9C"/>
    <w:rsid w:val="00B93253"/>
    <w:rsid w:val="00B97861"/>
    <w:rsid w:val="00B97C47"/>
    <w:rsid w:val="00B97FE1"/>
    <w:rsid w:val="00BA26BC"/>
    <w:rsid w:val="00BA6BF9"/>
    <w:rsid w:val="00BC02AE"/>
    <w:rsid w:val="00BC4899"/>
    <w:rsid w:val="00BC4BFE"/>
    <w:rsid w:val="00BC4D62"/>
    <w:rsid w:val="00BD41D0"/>
    <w:rsid w:val="00BE00B4"/>
    <w:rsid w:val="00BE0847"/>
    <w:rsid w:val="00BE37D0"/>
    <w:rsid w:val="00BF3F63"/>
    <w:rsid w:val="00C00D8F"/>
    <w:rsid w:val="00C040D5"/>
    <w:rsid w:val="00C061FB"/>
    <w:rsid w:val="00C14024"/>
    <w:rsid w:val="00C23564"/>
    <w:rsid w:val="00C554E0"/>
    <w:rsid w:val="00C760C3"/>
    <w:rsid w:val="00C843E9"/>
    <w:rsid w:val="00C84932"/>
    <w:rsid w:val="00C851E5"/>
    <w:rsid w:val="00C85BCC"/>
    <w:rsid w:val="00C90A86"/>
    <w:rsid w:val="00C90F71"/>
    <w:rsid w:val="00CA0273"/>
    <w:rsid w:val="00CA49A2"/>
    <w:rsid w:val="00CA4F07"/>
    <w:rsid w:val="00CB1EE0"/>
    <w:rsid w:val="00CB4A3E"/>
    <w:rsid w:val="00CC4F7C"/>
    <w:rsid w:val="00CD0A45"/>
    <w:rsid w:val="00CD6B1D"/>
    <w:rsid w:val="00CF5331"/>
    <w:rsid w:val="00D10E25"/>
    <w:rsid w:val="00D53BD6"/>
    <w:rsid w:val="00D70B04"/>
    <w:rsid w:val="00D71E47"/>
    <w:rsid w:val="00D77543"/>
    <w:rsid w:val="00D83939"/>
    <w:rsid w:val="00D92D1B"/>
    <w:rsid w:val="00D9368D"/>
    <w:rsid w:val="00D96ECD"/>
    <w:rsid w:val="00DA357B"/>
    <w:rsid w:val="00DB2954"/>
    <w:rsid w:val="00DC0CD4"/>
    <w:rsid w:val="00DC34F3"/>
    <w:rsid w:val="00DD0034"/>
    <w:rsid w:val="00DD5183"/>
    <w:rsid w:val="00DE6B89"/>
    <w:rsid w:val="00DF2663"/>
    <w:rsid w:val="00DF7D98"/>
    <w:rsid w:val="00E030E2"/>
    <w:rsid w:val="00E24E18"/>
    <w:rsid w:val="00E25AEB"/>
    <w:rsid w:val="00E26766"/>
    <w:rsid w:val="00E269C8"/>
    <w:rsid w:val="00E4473A"/>
    <w:rsid w:val="00E6045B"/>
    <w:rsid w:val="00E63EA5"/>
    <w:rsid w:val="00E717C5"/>
    <w:rsid w:val="00E824FF"/>
    <w:rsid w:val="00E91A83"/>
    <w:rsid w:val="00E95E0A"/>
    <w:rsid w:val="00EA150D"/>
    <w:rsid w:val="00EC372E"/>
    <w:rsid w:val="00EC3E90"/>
    <w:rsid w:val="00EC56BB"/>
    <w:rsid w:val="00ED239A"/>
    <w:rsid w:val="00EE169C"/>
    <w:rsid w:val="00F02FBF"/>
    <w:rsid w:val="00F36F39"/>
    <w:rsid w:val="00F40002"/>
    <w:rsid w:val="00F441C1"/>
    <w:rsid w:val="00F47860"/>
    <w:rsid w:val="00F55233"/>
    <w:rsid w:val="00F571E4"/>
    <w:rsid w:val="00F6733E"/>
    <w:rsid w:val="00F7723F"/>
    <w:rsid w:val="00FB687C"/>
    <w:rsid w:val="00FE5B6A"/>
    <w:rsid w:val="00FF7F2E"/>
    <w:rsid w:val="01726E6E"/>
    <w:rsid w:val="0230139E"/>
    <w:rsid w:val="02362FE9"/>
    <w:rsid w:val="02C22043"/>
    <w:rsid w:val="031040B0"/>
    <w:rsid w:val="0337433F"/>
    <w:rsid w:val="03B04AD2"/>
    <w:rsid w:val="03FF0F98"/>
    <w:rsid w:val="040D6C84"/>
    <w:rsid w:val="048322D8"/>
    <w:rsid w:val="04D54E0C"/>
    <w:rsid w:val="04DF0FAB"/>
    <w:rsid w:val="04E25014"/>
    <w:rsid w:val="05090CCD"/>
    <w:rsid w:val="05171CC5"/>
    <w:rsid w:val="05777288"/>
    <w:rsid w:val="05AC11BF"/>
    <w:rsid w:val="06522C31"/>
    <w:rsid w:val="068D7E71"/>
    <w:rsid w:val="06A63E72"/>
    <w:rsid w:val="073711EC"/>
    <w:rsid w:val="07552D99"/>
    <w:rsid w:val="07D3085A"/>
    <w:rsid w:val="081A70A6"/>
    <w:rsid w:val="08BC3C87"/>
    <w:rsid w:val="090D4959"/>
    <w:rsid w:val="091341B4"/>
    <w:rsid w:val="09735C13"/>
    <w:rsid w:val="09BF4D81"/>
    <w:rsid w:val="09CB0ABC"/>
    <w:rsid w:val="09CF743A"/>
    <w:rsid w:val="0A2755D1"/>
    <w:rsid w:val="0A2C7C9A"/>
    <w:rsid w:val="0A552708"/>
    <w:rsid w:val="0A7108B0"/>
    <w:rsid w:val="0A776508"/>
    <w:rsid w:val="0AEF469F"/>
    <w:rsid w:val="0B1E4F61"/>
    <w:rsid w:val="0B786C87"/>
    <w:rsid w:val="0B7F729A"/>
    <w:rsid w:val="0BDC6A65"/>
    <w:rsid w:val="0C164DF3"/>
    <w:rsid w:val="0C1C7135"/>
    <w:rsid w:val="0D357E03"/>
    <w:rsid w:val="0D5326B1"/>
    <w:rsid w:val="0DFD3866"/>
    <w:rsid w:val="0E091B8B"/>
    <w:rsid w:val="0EAF2460"/>
    <w:rsid w:val="0EB42A20"/>
    <w:rsid w:val="0EBE34C5"/>
    <w:rsid w:val="0EE861C3"/>
    <w:rsid w:val="0F040A6B"/>
    <w:rsid w:val="0F4B1A7E"/>
    <w:rsid w:val="0F583E54"/>
    <w:rsid w:val="0FAB5F96"/>
    <w:rsid w:val="0FE95EB3"/>
    <w:rsid w:val="0FEA0307"/>
    <w:rsid w:val="102C7DD4"/>
    <w:rsid w:val="10FE5F01"/>
    <w:rsid w:val="113E3994"/>
    <w:rsid w:val="1170411D"/>
    <w:rsid w:val="11EF48BB"/>
    <w:rsid w:val="121301F5"/>
    <w:rsid w:val="12157A4A"/>
    <w:rsid w:val="12A240AB"/>
    <w:rsid w:val="132461F3"/>
    <w:rsid w:val="1356CF72"/>
    <w:rsid w:val="13715C52"/>
    <w:rsid w:val="1391218D"/>
    <w:rsid w:val="13B46458"/>
    <w:rsid w:val="13BB5BB9"/>
    <w:rsid w:val="14146C2A"/>
    <w:rsid w:val="15080A1D"/>
    <w:rsid w:val="150E5A37"/>
    <w:rsid w:val="15277D1E"/>
    <w:rsid w:val="155C1A01"/>
    <w:rsid w:val="15F01608"/>
    <w:rsid w:val="162A6F4C"/>
    <w:rsid w:val="169D7BD8"/>
    <w:rsid w:val="16B22F85"/>
    <w:rsid w:val="16B86DE9"/>
    <w:rsid w:val="16C9221D"/>
    <w:rsid w:val="16F3689C"/>
    <w:rsid w:val="17CD1AB6"/>
    <w:rsid w:val="17F0146B"/>
    <w:rsid w:val="17F3725F"/>
    <w:rsid w:val="1818717B"/>
    <w:rsid w:val="18591544"/>
    <w:rsid w:val="18753381"/>
    <w:rsid w:val="18904165"/>
    <w:rsid w:val="189E7BF7"/>
    <w:rsid w:val="18C4137D"/>
    <w:rsid w:val="194D53BA"/>
    <w:rsid w:val="198E30EA"/>
    <w:rsid w:val="199A3CF0"/>
    <w:rsid w:val="199B2C25"/>
    <w:rsid w:val="19A25806"/>
    <w:rsid w:val="19AB78EA"/>
    <w:rsid w:val="19B277CE"/>
    <w:rsid w:val="19BC2EE4"/>
    <w:rsid w:val="19C17C0C"/>
    <w:rsid w:val="19C35660"/>
    <w:rsid w:val="19C45A2A"/>
    <w:rsid w:val="1A0C7CE9"/>
    <w:rsid w:val="1A302374"/>
    <w:rsid w:val="1A3F1543"/>
    <w:rsid w:val="1A425D04"/>
    <w:rsid w:val="1A7C07A5"/>
    <w:rsid w:val="1AE4007F"/>
    <w:rsid w:val="1AFD7EBF"/>
    <w:rsid w:val="1B0A070D"/>
    <w:rsid w:val="1B834816"/>
    <w:rsid w:val="1BBC2EC3"/>
    <w:rsid w:val="1BC62334"/>
    <w:rsid w:val="1BE5224B"/>
    <w:rsid w:val="1C052594"/>
    <w:rsid w:val="1CA80D09"/>
    <w:rsid w:val="1CFC10D1"/>
    <w:rsid w:val="1D0F5573"/>
    <w:rsid w:val="1D202834"/>
    <w:rsid w:val="1D5FE9C0"/>
    <w:rsid w:val="1D9D24D9"/>
    <w:rsid w:val="1DC75E24"/>
    <w:rsid w:val="1E4C38AD"/>
    <w:rsid w:val="1E65088D"/>
    <w:rsid w:val="1E966D90"/>
    <w:rsid w:val="1EFF6E9F"/>
    <w:rsid w:val="1F080C54"/>
    <w:rsid w:val="1F2D120C"/>
    <w:rsid w:val="1F6DACBB"/>
    <w:rsid w:val="1F8E6353"/>
    <w:rsid w:val="20D04781"/>
    <w:rsid w:val="21040D09"/>
    <w:rsid w:val="2254638F"/>
    <w:rsid w:val="22853562"/>
    <w:rsid w:val="22D101F7"/>
    <w:rsid w:val="235B21F8"/>
    <w:rsid w:val="23FE0ABD"/>
    <w:rsid w:val="243B528C"/>
    <w:rsid w:val="24962632"/>
    <w:rsid w:val="25343211"/>
    <w:rsid w:val="254A7358"/>
    <w:rsid w:val="25532DB5"/>
    <w:rsid w:val="25F4258E"/>
    <w:rsid w:val="26260DE3"/>
    <w:rsid w:val="26777C7E"/>
    <w:rsid w:val="267B4F85"/>
    <w:rsid w:val="26946F74"/>
    <w:rsid w:val="26C029F6"/>
    <w:rsid w:val="270F6FDC"/>
    <w:rsid w:val="27602AA7"/>
    <w:rsid w:val="27725ABA"/>
    <w:rsid w:val="27730A2E"/>
    <w:rsid w:val="27E14EB4"/>
    <w:rsid w:val="27ED1296"/>
    <w:rsid w:val="27F147FC"/>
    <w:rsid w:val="281E489C"/>
    <w:rsid w:val="28284A07"/>
    <w:rsid w:val="28E92173"/>
    <w:rsid w:val="290A7C5A"/>
    <w:rsid w:val="294770C6"/>
    <w:rsid w:val="2955C5B1"/>
    <w:rsid w:val="2963791A"/>
    <w:rsid w:val="2970167F"/>
    <w:rsid w:val="297050CD"/>
    <w:rsid w:val="29D70DD9"/>
    <w:rsid w:val="2AB02AEE"/>
    <w:rsid w:val="2AD12637"/>
    <w:rsid w:val="2B221193"/>
    <w:rsid w:val="2B5341AD"/>
    <w:rsid w:val="2B9F0788"/>
    <w:rsid w:val="2BA38CF1"/>
    <w:rsid w:val="2BE21FBF"/>
    <w:rsid w:val="2C4778F0"/>
    <w:rsid w:val="2C9538F9"/>
    <w:rsid w:val="2CBA6EC7"/>
    <w:rsid w:val="2D2586A2"/>
    <w:rsid w:val="2D290E5F"/>
    <w:rsid w:val="2D425381"/>
    <w:rsid w:val="2D630741"/>
    <w:rsid w:val="2DFB19CB"/>
    <w:rsid w:val="2E4C2D20"/>
    <w:rsid w:val="2E5647BA"/>
    <w:rsid w:val="2E9E94E4"/>
    <w:rsid w:val="2EAA0900"/>
    <w:rsid w:val="2EAE1FF5"/>
    <w:rsid w:val="2ED22D90"/>
    <w:rsid w:val="2ED37FED"/>
    <w:rsid w:val="2EED04A1"/>
    <w:rsid w:val="2EF14682"/>
    <w:rsid w:val="2F1C644F"/>
    <w:rsid w:val="2F67F29F"/>
    <w:rsid w:val="2FB42490"/>
    <w:rsid w:val="3008715C"/>
    <w:rsid w:val="30DE0760"/>
    <w:rsid w:val="314C7CA7"/>
    <w:rsid w:val="31A75A10"/>
    <w:rsid w:val="31FC238D"/>
    <w:rsid w:val="321175E0"/>
    <w:rsid w:val="32364EC4"/>
    <w:rsid w:val="329B15E7"/>
    <w:rsid w:val="331E7E59"/>
    <w:rsid w:val="33283124"/>
    <w:rsid w:val="33456DBD"/>
    <w:rsid w:val="334E2B63"/>
    <w:rsid w:val="33614EDA"/>
    <w:rsid w:val="3369345B"/>
    <w:rsid w:val="33B31836"/>
    <w:rsid w:val="33BFC180"/>
    <w:rsid w:val="33FB3FDD"/>
    <w:rsid w:val="34B9041A"/>
    <w:rsid w:val="350B4D17"/>
    <w:rsid w:val="35215E6D"/>
    <w:rsid w:val="35EFD78B"/>
    <w:rsid w:val="3659703F"/>
    <w:rsid w:val="3680012A"/>
    <w:rsid w:val="368E2B17"/>
    <w:rsid w:val="369A11A8"/>
    <w:rsid w:val="369A6D6F"/>
    <w:rsid w:val="36DEB4C1"/>
    <w:rsid w:val="36FA2B38"/>
    <w:rsid w:val="372E5D17"/>
    <w:rsid w:val="373BC334"/>
    <w:rsid w:val="374B2D10"/>
    <w:rsid w:val="37733280"/>
    <w:rsid w:val="37D8814D"/>
    <w:rsid w:val="383150D0"/>
    <w:rsid w:val="399134B5"/>
    <w:rsid w:val="39997487"/>
    <w:rsid w:val="3A36135D"/>
    <w:rsid w:val="3A8F7E88"/>
    <w:rsid w:val="3A92224F"/>
    <w:rsid w:val="3AE7E0CC"/>
    <w:rsid w:val="3AFE0A2A"/>
    <w:rsid w:val="3B2E0CDB"/>
    <w:rsid w:val="3B8A35F6"/>
    <w:rsid w:val="3BD66A3C"/>
    <w:rsid w:val="3C0F4773"/>
    <w:rsid w:val="3C3D3B62"/>
    <w:rsid w:val="3C3F4F3F"/>
    <w:rsid w:val="3C7204E8"/>
    <w:rsid w:val="3D1E3F30"/>
    <w:rsid w:val="3D2E403E"/>
    <w:rsid w:val="3D6A6A67"/>
    <w:rsid w:val="3D842E7D"/>
    <w:rsid w:val="3DB3377F"/>
    <w:rsid w:val="3DFEB02D"/>
    <w:rsid w:val="3DFF04E6"/>
    <w:rsid w:val="3E8C6AF2"/>
    <w:rsid w:val="3F137BB1"/>
    <w:rsid w:val="3F287EA2"/>
    <w:rsid w:val="3F4B15CE"/>
    <w:rsid w:val="3F833F14"/>
    <w:rsid w:val="3FA4B20E"/>
    <w:rsid w:val="3FA917D2"/>
    <w:rsid w:val="3FADE378"/>
    <w:rsid w:val="3FBC8FB4"/>
    <w:rsid w:val="3FBD6400"/>
    <w:rsid w:val="3FEE07F8"/>
    <w:rsid w:val="3FFADB9D"/>
    <w:rsid w:val="3FFB105B"/>
    <w:rsid w:val="40180EB4"/>
    <w:rsid w:val="4038078C"/>
    <w:rsid w:val="409D12C4"/>
    <w:rsid w:val="40A53E93"/>
    <w:rsid w:val="40DA03A5"/>
    <w:rsid w:val="417360BA"/>
    <w:rsid w:val="41984EF0"/>
    <w:rsid w:val="41D35685"/>
    <w:rsid w:val="41D91E96"/>
    <w:rsid w:val="42156AE1"/>
    <w:rsid w:val="424D7F54"/>
    <w:rsid w:val="4276196D"/>
    <w:rsid w:val="42AF00F7"/>
    <w:rsid w:val="42C06F99"/>
    <w:rsid w:val="439A41D8"/>
    <w:rsid w:val="44992159"/>
    <w:rsid w:val="452500F0"/>
    <w:rsid w:val="454A6CC9"/>
    <w:rsid w:val="45E92775"/>
    <w:rsid w:val="462A63DE"/>
    <w:rsid w:val="46483585"/>
    <w:rsid w:val="464F0900"/>
    <w:rsid w:val="46884692"/>
    <w:rsid w:val="46B03F7A"/>
    <w:rsid w:val="46C12471"/>
    <w:rsid w:val="46EA4EF1"/>
    <w:rsid w:val="47207BC1"/>
    <w:rsid w:val="477211C1"/>
    <w:rsid w:val="47B16628"/>
    <w:rsid w:val="47C37CC2"/>
    <w:rsid w:val="48AE12C1"/>
    <w:rsid w:val="49557D93"/>
    <w:rsid w:val="49AF40E2"/>
    <w:rsid w:val="49CD0D14"/>
    <w:rsid w:val="49F2223C"/>
    <w:rsid w:val="4A0725B4"/>
    <w:rsid w:val="4A716F81"/>
    <w:rsid w:val="4A7B5660"/>
    <w:rsid w:val="4AA0668A"/>
    <w:rsid w:val="4ADD2B96"/>
    <w:rsid w:val="4B307640"/>
    <w:rsid w:val="4B4A1B90"/>
    <w:rsid w:val="4B775A95"/>
    <w:rsid w:val="4BDD75D2"/>
    <w:rsid w:val="4C4C6927"/>
    <w:rsid w:val="4DBC5E14"/>
    <w:rsid w:val="4DC948AF"/>
    <w:rsid w:val="4E4444E5"/>
    <w:rsid w:val="4E4A09D6"/>
    <w:rsid w:val="4EA156A3"/>
    <w:rsid w:val="4EE3390C"/>
    <w:rsid w:val="4EFE7EA1"/>
    <w:rsid w:val="4F410F87"/>
    <w:rsid w:val="4F4615DE"/>
    <w:rsid w:val="4F4E00B0"/>
    <w:rsid w:val="4F512ACA"/>
    <w:rsid w:val="4F5DA251"/>
    <w:rsid w:val="4F9E5445"/>
    <w:rsid w:val="4F9FE1DE"/>
    <w:rsid w:val="4FE42A9F"/>
    <w:rsid w:val="4FEFBE87"/>
    <w:rsid w:val="50E63641"/>
    <w:rsid w:val="50EA196A"/>
    <w:rsid w:val="512122FB"/>
    <w:rsid w:val="514B08D4"/>
    <w:rsid w:val="519407B2"/>
    <w:rsid w:val="51F00491"/>
    <w:rsid w:val="51F41046"/>
    <w:rsid w:val="52084EB1"/>
    <w:rsid w:val="522E596B"/>
    <w:rsid w:val="525479A7"/>
    <w:rsid w:val="5257222D"/>
    <w:rsid w:val="529E2D53"/>
    <w:rsid w:val="531757FD"/>
    <w:rsid w:val="53883670"/>
    <w:rsid w:val="539F3968"/>
    <w:rsid w:val="53C063DF"/>
    <w:rsid w:val="542B01E3"/>
    <w:rsid w:val="54350273"/>
    <w:rsid w:val="543512B1"/>
    <w:rsid w:val="5512655E"/>
    <w:rsid w:val="55335A1A"/>
    <w:rsid w:val="556805E7"/>
    <w:rsid w:val="556A3DF1"/>
    <w:rsid w:val="556B0E80"/>
    <w:rsid w:val="558A1067"/>
    <w:rsid w:val="559ECCB7"/>
    <w:rsid w:val="55FB7332"/>
    <w:rsid w:val="564137E1"/>
    <w:rsid w:val="56426C0D"/>
    <w:rsid w:val="56476769"/>
    <w:rsid w:val="58392978"/>
    <w:rsid w:val="5874575C"/>
    <w:rsid w:val="58A2091C"/>
    <w:rsid w:val="58AA154E"/>
    <w:rsid w:val="58AD32B0"/>
    <w:rsid w:val="58B5A796"/>
    <w:rsid w:val="58B62AFA"/>
    <w:rsid w:val="590E5E63"/>
    <w:rsid w:val="594A0FF3"/>
    <w:rsid w:val="596637ED"/>
    <w:rsid w:val="59971B92"/>
    <w:rsid w:val="59A863DF"/>
    <w:rsid w:val="5A1A01AB"/>
    <w:rsid w:val="5A635DDA"/>
    <w:rsid w:val="5AD40FE9"/>
    <w:rsid w:val="5ADD2EF3"/>
    <w:rsid w:val="5B1B2356"/>
    <w:rsid w:val="5B517708"/>
    <w:rsid w:val="5B8F7160"/>
    <w:rsid w:val="5BB5D13E"/>
    <w:rsid w:val="5BB7DDCB"/>
    <w:rsid w:val="5BE2284D"/>
    <w:rsid w:val="5BFD1306"/>
    <w:rsid w:val="5BFF63A4"/>
    <w:rsid w:val="5C1D31A8"/>
    <w:rsid w:val="5C3D8CDE"/>
    <w:rsid w:val="5C3E0DBA"/>
    <w:rsid w:val="5CCB3A61"/>
    <w:rsid w:val="5CFF8032"/>
    <w:rsid w:val="5D78723B"/>
    <w:rsid w:val="5DD11D48"/>
    <w:rsid w:val="5DEC0556"/>
    <w:rsid w:val="5EA47543"/>
    <w:rsid w:val="5EAB6694"/>
    <w:rsid w:val="5ED7A656"/>
    <w:rsid w:val="5EEFE5DF"/>
    <w:rsid w:val="5EF3055E"/>
    <w:rsid w:val="5F4C50DE"/>
    <w:rsid w:val="5F607E57"/>
    <w:rsid w:val="5F64501E"/>
    <w:rsid w:val="5F6D4641"/>
    <w:rsid w:val="5F72128B"/>
    <w:rsid w:val="5F7B44A8"/>
    <w:rsid w:val="5F8E9B98"/>
    <w:rsid w:val="5FA58BED"/>
    <w:rsid w:val="5FE45877"/>
    <w:rsid w:val="5FF9F2C7"/>
    <w:rsid w:val="601D5BCF"/>
    <w:rsid w:val="603D3342"/>
    <w:rsid w:val="60601E62"/>
    <w:rsid w:val="6136267A"/>
    <w:rsid w:val="61882E51"/>
    <w:rsid w:val="619152D9"/>
    <w:rsid w:val="61AB4E1D"/>
    <w:rsid w:val="61E527CC"/>
    <w:rsid w:val="61E82567"/>
    <w:rsid w:val="61EB27AA"/>
    <w:rsid w:val="6224272F"/>
    <w:rsid w:val="62C77805"/>
    <w:rsid w:val="62D21477"/>
    <w:rsid w:val="632E534D"/>
    <w:rsid w:val="635371F9"/>
    <w:rsid w:val="638C25DE"/>
    <w:rsid w:val="63CD9BBB"/>
    <w:rsid w:val="64165E2E"/>
    <w:rsid w:val="64AE0026"/>
    <w:rsid w:val="65297CA2"/>
    <w:rsid w:val="65803333"/>
    <w:rsid w:val="65AC068A"/>
    <w:rsid w:val="65D5145C"/>
    <w:rsid w:val="65F64C4E"/>
    <w:rsid w:val="65FFC5CD"/>
    <w:rsid w:val="662D092E"/>
    <w:rsid w:val="667233A7"/>
    <w:rsid w:val="668E16BC"/>
    <w:rsid w:val="66A36A04"/>
    <w:rsid w:val="66A51E98"/>
    <w:rsid w:val="66E8755E"/>
    <w:rsid w:val="6772622F"/>
    <w:rsid w:val="67A4388B"/>
    <w:rsid w:val="67A97DE1"/>
    <w:rsid w:val="67F3344B"/>
    <w:rsid w:val="67FF19AB"/>
    <w:rsid w:val="686006EE"/>
    <w:rsid w:val="686C5E23"/>
    <w:rsid w:val="687A080A"/>
    <w:rsid w:val="68AE52C2"/>
    <w:rsid w:val="68CC53F9"/>
    <w:rsid w:val="68E64ED0"/>
    <w:rsid w:val="6931747D"/>
    <w:rsid w:val="69846B45"/>
    <w:rsid w:val="69B11B87"/>
    <w:rsid w:val="69C964D6"/>
    <w:rsid w:val="69DA6D66"/>
    <w:rsid w:val="6A0763B0"/>
    <w:rsid w:val="6A5448DB"/>
    <w:rsid w:val="6B5DF375"/>
    <w:rsid w:val="6B685611"/>
    <w:rsid w:val="6B6A40C5"/>
    <w:rsid w:val="6B8905F5"/>
    <w:rsid w:val="6B8D61B4"/>
    <w:rsid w:val="6BD97887"/>
    <w:rsid w:val="6BFFACC2"/>
    <w:rsid w:val="6C0728CD"/>
    <w:rsid w:val="6C732927"/>
    <w:rsid w:val="6CAC6C8C"/>
    <w:rsid w:val="6CF33671"/>
    <w:rsid w:val="6D183383"/>
    <w:rsid w:val="6D467CD3"/>
    <w:rsid w:val="6D772D29"/>
    <w:rsid w:val="6DEF3FF0"/>
    <w:rsid w:val="6DFC4412"/>
    <w:rsid w:val="6E5F0165"/>
    <w:rsid w:val="6E745D69"/>
    <w:rsid w:val="6EA15812"/>
    <w:rsid w:val="6F077CEF"/>
    <w:rsid w:val="6F7E3643"/>
    <w:rsid w:val="6F8D282A"/>
    <w:rsid w:val="6F93BCA7"/>
    <w:rsid w:val="6F9FC2C3"/>
    <w:rsid w:val="6FA35B02"/>
    <w:rsid w:val="6FBFD011"/>
    <w:rsid w:val="6FCC5B0E"/>
    <w:rsid w:val="6FEF2408"/>
    <w:rsid w:val="6FF684D3"/>
    <w:rsid w:val="704E0976"/>
    <w:rsid w:val="70BC79B9"/>
    <w:rsid w:val="70F772E9"/>
    <w:rsid w:val="711517D9"/>
    <w:rsid w:val="716861BC"/>
    <w:rsid w:val="716E516A"/>
    <w:rsid w:val="72D97E7B"/>
    <w:rsid w:val="72DB7C38"/>
    <w:rsid w:val="72ED4D84"/>
    <w:rsid w:val="72FD47C4"/>
    <w:rsid w:val="73121CCF"/>
    <w:rsid w:val="73747B4E"/>
    <w:rsid w:val="73A20FDC"/>
    <w:rsid w:val="73D783DF"/>
    <w:rsid w:val="73F7E7E7"/>
    <w:rsid w:val="73FDF430"/>
    <w:rsid w:val="742B5EF0"/>
    <w:rsid w:val="748263ED"/>
    <w:rsid w:val="74A9554E"/>
    <w:rsid w:val="757A22BA"/>
    <w:rsid w:val="758547B9"/>
    <w:rsid w:val="75BFB526"/>
    <w:rsid w:val="75D664E7"/>
    <w:rsid w:val="75F0002F"/>
    <w:rsid w:val="75F1503B"/>
    <w:rsid w:val="76E70798"/>
    <w:rsid w:val="77511104"/>
    <w:rsid w:val="775EF3A1"/>
    <w:rsid w:val="77667703"/>
    <w:rsid w:val="776F6F11"/>
    <w:rsid w:val="77BF438D"/>
    <w:rsid w:val="77DD240C"/>
    <w:rsid w:val="77FFB7DE"/>
    <w:rsid w:val="7838260E"/>
    <w:rsid w:val="7874140B"/>
    <w:rsid w:val="78832D33"/>
    <w:rsid w:val="78E668C2"/>
    <w:rsid w:val="78EBF59A"/>
    <w:rsid w:val="7950397E"/>
    <w:rsid w:val="79DD5878"/>
    <w:rsid w:val="7A15273D"/>
    <w:rsid w:val="7A444E15"/>
    <w:rsid w:val="7A9D8D85"/>
    <w:rsid w:val="7A9F7301"/>
    <w:rsid w:val="7AA2209F"/>
    <w:rsid w:val="7AD81713"/>
    <w:rsid w:val="7B0E4D7D"/>
    <w:rsid w:val="7B4052C5"/>
    <w:rsid w:val="7B77517C"/>
    <w:rsid w:val="7B872C65"/>
    <w:rsid w:val="7B9AC708"/>
    <w:rsid w:val="7BF7EDA7"/>
    <w:rsid w:val="7CBEF075"/>
    <w:rsid w:val="7CD72D47"/>
    <w:rsid w:val="7D4038C0"/>
    <w:rsid w:val="7D6F2BF8"/>
    <w:rsid w:val="7D7F8B2A"/>
    <w:rsid w:val="7DFD3187"/>
    <w:rsid w:val="7DFF1D76"/>
    <w:rsid w:val="7E1C545A"/>
    <w:rsid w:val="7E6700E6"/>
    <w:rsid w:val="7E6FF2C4"/>
    <w:rsid w:val="7E7D8D56"/>
    <w:rsid w:val="7E890C12"/>
    <w:rsid w:val="7E937E7F"/>
    <w:rsid w:val="7EAEAA63"/>
    <w:rsid w:val="7EB5CC05"/>
    <w:rsid w:val="7ED33D74"/>
    <w:rsid w:val="7ED949C9"/>
    <w:rsid w:val="7EF36AD4"/>
    <w:rsid w:val="7EFA348B"/>
    <w:rsid w:val="7EFC9C9B"/>
    <w:rsid w:val="7EFFD58D"/>
    <w:rsid w:val="7F1D4AFA"/>
    <w:rsid w:val="7F379DDB"/>
    <w:rsid w:val="7F3EC9F9"/>
    <w:rsid w:val="7F3F1CBD"/>
    <w:rsid w:val="7F5B7AA9"/>
    <w:rsid w:val="7F7FD5F6"/>
    <w:rsid w:val="7FA3768B"/>
    <w:rsid w:val="7FA57E32"/>
    <w:rsid w:val="7FD6B946"/>
    <w:rsid w:val="7FDBB917"/>
    <w:rsid w:val="7FDF4EE9"/>
    <w:rsid w:val="7FE5437C"/>
    <w:rsid w:val="7FEE5245"/>
    <w:rsid w:val="7FEE5917"/>
    <w:rsid w:val="7FF549C4"/>
    <w:rsid w:val="7FF779C1"/>
    <w:rsid w:val="7FFBAF1E"/>
    <w:rsid w:val="7FFD3AE9"/>
    <w:rsid w:val="7FFFB836"/>
    <w:rsid w:val="89DFEF8F"/>
    <w:rsid w:val="8AEE8B7C"/>
    <w:rsid w:val="8CCC9C06"/>
    <w:rsid w:val="8DFB2358"/>
    <w:rsid w:val="929E56D9"/>
    <w:rsid w:val="97FF2E3A"/>
    <w:rsid w:val="9D0DC1B1"/>
    <w:rsid w:val="9DCF617E"/>
    <w:rsid w:val="9FBD351C"/>
    <w:rsid w:val="9FF8F123"/>
    <w:rsid w:val="ABFF6189"/>
    <w:rsid w:val="AEEB02C2"/>
    <w:rsid w:val="AF43EB52"/>
    <w:rsid w:val="AFDBC08C"/>
    <w:rsid w:val="B3CF2E43"/>
    <w:rsid w:val="B3F7F75B"/>
    <w:rsid w:val="B3FEEB21"/>
    <w:rsid w:val="B3FF432C"/>
    <w:rsid w:val="B4CFB075"/>
    <w:rsid w:val="B7B3BE84"/>
    <w:rsid w:val="B9732BD0"/>
    <w:rsid w:val="BAFF712E"/>
    <w:rsid w:val="BB5F897D"/>
    <w:rsid w:val="BDCF7D7D"/>
    <w:rsid w:val="BDDE73B7"/>
    <w:rsid w:val="BFBF53B0"/>
    <w:rsid w:val="BFEE5643"/>
    <w:rsid w:val="BFFD5817"/>
    <w:rsid w:val="BFFF011C"/>
    <w:rsid w:val="C16CDA67"/>
    <w:rsid w:val="CCFB7108"/>
    <w:rsid w:val="CFDF3E18"/>
    <w:rsid w:val="CFFBC9EF"/>
    <w:rsid w:val="CFFF1B62"/>
    <w:rsid w:val="D1BEC0D1"/>
    <w:rsid w:val="D3DE5A3A"/>
    <w:rsid w:val="D4D8CB1D"/>
    <w:rsid w:val="D6DFFE26"/>
    <w:rsid w:val="D7DF4182"/>
    <w:rsid w:val="D7FE28DE"/>
    <w:rsid w:val="D99FA251"/>
    <w:rsid w:val="DB2B81A5"/>
    <w:rsid w:val="DC7C2462"/>
    <w:rsid w:val="DDEDF8DD"/>
    <w:rsid w:val="DF7EFC44"/>
    <w:rsid w:val="DFD3D0E0"/>
    <w:rsid w:val="DFDF3FE8"/>
    <w:rsid w:val="DFDFB288"/>
    <w:rsid w:val="DFF73417"/>
    <w:rsid w:val="DFF97EF8"/>
    <w:rsid w:val="DFFD7669"/>
    <w:rsid w:val="DFFDF4E9"/>
    <w:rsid w:val="DFFFA0D7"/>
    <w:rsid w:val="E2EF6826"/>
    <w:rsid w:val="E5FFC22D"/>
    <w:rsid w:val="E7EB5E6E"/>
    <w:rsid w:val="E7FF2D75"/>
    <w:rsid w:val="EBE7BD9F"/>
    <w:rsid w:val="EBF13617"/>
    <w:rsid w:val="EF3DE35C"/>
    <w:rsid w:val="EF6DDCFC"/>
    <w:rsid w:val="EF6F2763"/>
    <w:rsid w:val="EFDE1E00"/>
    <w:rsid w:val="EFFEE65A"/>
    <w:rsid w:val="EFFFE835"/>
    <w:rsid w:val="F4F738E6"/>
    <w:rsid w:val="F58FADF6"/>
    <w:rsid w:val="F5968D70"/>
    <w:rsid w:val="F5C85006"/>
    <w:rsid w:val="F73FF336"/>
    <w:rsid w:val="F77EB8C0"/>
    <w:rsid w:val="F7972669"/>
    <w:rsid w:val="F7BB1C41"/>
    <w:rsid w:val="F7C7CE80"/>
    <w:rsid w:val="F7FED0AC"/>
    <w:rsid w:val="F9EB0AE9"/>
    <w:rsid w:val="FACF4EF4"/>
    <w:rsid w:val="FADB98CE"/>
    <w:rsid w:val="FADBE180"/>
    <w:rsid w:val="FAFF7C10"/>
    <w:rsid w:val="FBB32681"/>
    <w:rsid w:val="FBF61A57"/>
    <w:rsid w:val="FBFE1DCC"/>
    <w:rsid w:val="FC9DD23F"/>
    <w:rsid w:val="FCE915E5"/>
    <w:rsid w:val="FCFD51BE"/>
    <w:rsid w:val="FD1F57D0"/>
    <w:rsid w:val="FDBD30C3"/>
    <w:rsid w:val="FDDBF7BE"/>
    <w:rsid w:val="FDEF588B"/>
    <w:rsid w:val="FDFF68A1"/>
    <w:rsid w:val="FDFF7F57"/>
    <w:rsid w:val="FE9B6BAE"/>
    <w:rsid w:val="FEEFD1FE"/>
    <w:rsid w:val="FEFD516B"/>
    <w:rsid w:val="FF5D2F69"/>
    <w:rsid w:val="FF6DF9F4"/>
    <w:rsid w:val="FF73F149"/>
    <w:rsid w:val="FFA6985E"/>
    <w:rsid w:val="FFB3C959"/>
    <w:rsid w:val="FFBEABDF"/>
    <w:rsid w:val="FFD3C131"/>
    <w:rsid w:val="FFFDE420"/>
    <w:rsid w:val="FFFE0FDA"/>
    <w:rsid w:val="FFFFF9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3"/>
    <w:unhideWhenUsed/>
    <w:qFormat/>
    <w:uiPriority w:val="99"/>
    <w:pPr>
      <w:ind w:firstLine="420" w:firstLineChars="200"/>
    </w:pPr>
    <w:rPr>
      <w:rFonts w:ascii="Calibri" w:hAnsi="Calibri"/>
    </w:rPr>
  </w:style>
  <w:style w:type="paragraph" w:styleId="3">
    <w:name w:val="Body Text Indent"/>
    <w:basedOn w:val="1"/>
    <w:link w:val="22"/>
    <w:qFormat/>
    <w:uiPriority w:val="0"/>
    <w:pPr>
      <w:spacing w:after="120"/>
      <w:ind w:left="420" w:leftChars="200"/>
    </w:pPr>
  </w:style>
  <w:style w:type="paragraph" w:styleId="4">
    <w:name w:val="Body Text"/>
    <w:basedOn w:val="1"/>
    <w:link w:val="21"/>
    <w:qFormat/>
    <w:uiPriority w:val="0"/>
    <w:pPr>
      <w:spacing w:after="120"/>
    </w:pPr>
  </w:style>
  <w:style w:type="paragraph" w:styleId="5">
    <w:name w:val="Body Text Indent 2"/>
    <w:basedOn w:val="1"/>
    <w:link w:val="16"/>
    <w:qFormat/>
    <w:uiPriority w:val="0"/>
    <w:pPr>
      <w:ind w:right="-178" w:rightChars="-85" w:firstLine="645"/>
      <w:jc w:val="left"/>
    </w:pPr>
    <w:rPr>
      <w:rFonts w:ascii="仿宋_GB2312" w:eastAsia="仿宋_GB2312"/>
      <w:sz w:val="32"/>
    </w:r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jc w:val="left"/>
    </w:pPr>
    <w:rPr>
      <w:kern w:val="0"/>
      <w:sz w:val="24"/>
    </w:rPr>
  </w:style>
  <w:style w:type="character" w:styleId="13">
    <w:name w:val="page number"/>
    <w:basedOn w:val="12"/>
    <w:qFormat/>
    <w:uiPriority w:val="0"/>
  </w:style>
  <w:style w:type="character" w:styleId="14">
    <w:name w:val="footnote reference"/>
    <w:basedOn w:val="12"/>
    <w:qFormat/>
    <w:uiPriority w:val="0"/>
    <w:rPr>
      <w:vertAlign w:val="superscript"/>
    </w:rPr>
  </w:style>
  <w:style w:type="character" w:customStyle="1" w:styleId="15">
    <w:name w:val="页脚 Char"/>
    <w:basedOn w:val="12"/>
    <w:link w:val="7"/>
    <w:qFormat/>
    <w:uiPriority w:val="0"/>
    <w:rPr>
      <w:kern w:val="2"/>
      <w:sz w:val="18"/>
      <w:szCs w:val="18"/>
    </w:rPr>
  </w:style>
  <w:style w:type="character" w:customStyle="1" w:styleId="16">
    <w:name w:val="正文文本缩进 2 Char"/>
    <w:basedOn w:val="12"/>
    <w:link w:val="5"/>
    <w:qFormat/>
    <w:uiPriority w:val="0"/>
    <w:rPr>
      <w:rFonts w:ascii="仿宋_GB2312" w:eastAsia="仿宋_GB2312"/>
      <w:kern w:val="2"/>
      <w:sz w:val="32"/>
      <w:szCs w:val="24"/>
    </w:rPr>
  </w:style>
  <w:style w:type="character" w:customStyle="1" w:styleId="17">
    <w:name w:val="页眉 Char"/>
    <w:basedOn w:val="12"/>
    <w:link w:val="8"/>
    <w:qFormat/>
    <w:uiPriority w:val="0"/>
    <w:rPr>
      <w:kern w:val="2"/>
      <w:sz w:val="18"/>
      <w:szCs w:val="18"/>
    </w:rPr>
  </w:style>
  <w:style w:type="character" w:customStyle="1" w:styleId="18">
    <w:name w:val="批注框文本 Char"/>
    <w:basedOn w:val="12"/>
    <w:link w:val="6"/>
    <w:qFormat/>
    <w:uiPriority w:val="0"/>
    <w:rPr>
      <w:kern w:val="2"/>
      <w:sz w:val="18"/>
      <w:szCs w:val="18"/>
    </w:rPr>
  </w:style>
  <w:style w:type="character" w:customStyle="1" w:styleId="19">
    <w:name w:val="font21"/>
    <w:basedOn w:val="12"/>
    <w:qFormat/>
    <w:uiPriority w:val="0"/>
    <w:rPr>
      <w:rFonts w:hint="eastAsia" w:ascii="仿宋_GB2312" w:eastAsia="仿宋_GB2312" w:cs="仿宋_GB2312"/>
      <w:color w:val="000000"/>
      <w:sz w:val="22"/>
      <w:szCs w:val="22"/>
      <w:u w:val="none"/>
    </w:rPr>
  </w:style>
  <w:style w:type="paragraph" w:styleId="20">
    <w:name w:val="List Paragraph"/>
    <w:basedOn w:val="1"/>
    <w:unhideWhenUsed/>
    <w:qFormat/>
    <w:uiPriority w:val="99"/>
    <w:pPr>
      <w:ind w:firstLine="420" w:firstLineChars="200"/>
    </w:pPr>
  </w:style>
  <w:style w:type="character" w:customStyle="1" w:styleId="21">
    <w:name w:val="正文文本 Char"/>
    <w:basedOn w:val="12"/>
    <w:link w:val="4"/>
    <w:qFormat/>
    <w:uiPriority w:val="0"/>
    <w:rPr>
      <w:kern w:val="2"/>
      <w:sz w:val="21"/>
      <w:szCs w:val="24"/>
    </w:rPr>
  </w:style>
  <w:style w:type="character" w:customStyle="1" w:styleId="22">
    <w:name w:val="正文文本缩进 Char"/>
    <w:basedOn w:val="12"/>
    <w:link w:val="3"/>
    <w:qFormat/>
    <w:uiPriority w:val="0"/>
    <w:rPr>
      <w:kern w:val="2"/>
      <w:sz w:val="21"/>
      <w:szCs w:val="24"/>
    </w:rPr>
  </w:style>
  <w:style w:type="character" w:customStyle="1" w:styleId="23">
    <w:name w:val="正文首行缩进 2 Char"/>
    <w:basedOn w:val="22"/>
    <w:link w:val="2"/>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ningdong</Company>
  <Pages>20</Pages>
  <Words>10490</Words>
  <Characters>12013</Characters>
  <Lines>12</Lines>
  <Paragraphs>22</Paragraphs>
  <TotalTime>31</TotalTime>
  <ScaleCrop>false</ScaleCrop>
  <LinksUpToDate>false</LinksUpToDate>
  <CharactersWithSpaces>12015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2022-01-27T18:03:00Z</dcterms:created>
  <dc:creator>王学冕</dc:creator>
  <cp:lastModifiedBy>郭峻铭</cp:lastModifiedBy>
  <cp:lastPrinted>2023-03-11T01:28:00Z</cp:lastPrinted>
  <dcterms:modified xsi:type="dcterms:W3CDTF">2023-12-18T08:10:42Z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454B0BED6DB24F1E833313A19B729F5C</vt:lpwstr>
  </property>
</Properties>
</file>