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rightChars="0" w:firstLine="0"/>
        <w:jc w:val="both"/>
        <w:textAlignment w:val="auto"/>
        <w:outlineLvl w:val="9"/>
        <w:rPr>
          <w:rStyle w:val="11"/>
          <w:rFonts w:hint="eastAsia" w:ascii="方正黑体_GBK" w:hAnsi="方正黑体_GBK" w:eastAsia="方正黑体_GBK" w:cs="方正黑体_GBK"/>
          <w:b w:val="0"/>
          <w:bCs/>
          <w:i w:val="0"/>
          <w:caps w:val="0"/>
          <w:color w:val="000000" w:themeColor="text1"/>
          <w:spacing w:val="0"/>
          <w:sz w:val="32"/>
          <w:szCs w:val="32"/>
          <w:shd w:val="clear" w:color="auto" w:fill="FFFFFF"/>
          <w:lang w:val="en-US" w:eastAsia="zh-CN"/>
          <w14:textFill>
            <w14:solidFill>
              <w14:schemeClr w14:val="tx1"/>
            </w14:solidFill>
          </w14:textFill>
        </w:rPr>
      </w:pPr>
      <w:bookmarkStart w:id="0" w:name="_GoBack"/>
      <w:bookmarkEnd w:id="0"/>
      <w:r>
        <w:rPr>
          <w:rStyle w:val="11"/>
          <w:rFonts w:hint="eastAsia" w:ascii="方正黑体_GBK" w:hAnsi="方正黑体_GBK" w:eastAsia="方正黑体_GBK" w:cs="方正黑体_GBK"/>
          <w:b w:val="0"/>
          <w:bCs/>
          <w:i w:val="0"/>
          <w:caps w:val="0"/>
          <w:color w:val="000000" w:themeColor="text1"/>
          <w:spacing w:val="0"/>
          <w:sz w:val="32"/>
          <w:szCs w:val="32"/>
          <w:shd w:val="clear" w:color="auto" w:fill="FFFFFF"/>
          <w:lang w:eastAsia="zh-CN"/>
          <w14:textFill>
            <w14:solidFill>
              <w14:schemeClr w14:val="tx1"/>
            </w14:solidFill>
          </w14:textFill>
        </w:rPr>
        <w:t>附件</w:t>
      </w:r>
      <w:r>
        <w:rPr>
          <w:rStyle w:val="11"/>
          <w:rFonts w:hint="eastAsia" w:ascii="方正黑体_GBK" w:hAnsi="方正黑体_GBK" w:eastAsia="方正黑体_GBK" w:cs="方正黑体_GBK"/>
          <w:b w:val="0"/>
          <w:bCs/>
          <w:i w:val="0"/>
          <w:caps w:val="0"/>
          <w:color w:val="000000" w:themeColor="text1"/>
          <w:spacing w:val="0"/>
          <w:sz w:val="32"/>
          <w:szCs w:val="32"/>
          <w:shd w:val="clear" w:color="auto" w:fill="FFFFFF"/>
          <w:lang w:val="en-US" w:eastAsia="zh-CN"/>
          <w14:textFill>
            <w14:solidFill>
              <w14:schemeClr w14:val="tx1"/>
            </w14:solidFill>
          </w14:textFill>
        </w:rPr>
        <w:t>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bCs/>
          <w:i w:val="0"/>
          <w:caps w:val="0"/>
          <w:color w:val="000000" w:themeColor="text1"/>
          <w:spacing w:val="0"/>
          <w:sz w:val="36"/>
          <w:szCs w:val="36"/>
          <w:shd w:val="clear" w:color="auto" w:fill="FFFFFF"/>
          <w:lang w:eastAsia="zh-CN"/>
          <w14:textFill>
            <w14:solidFill>
              <w14:schemeClr w14:val="tx1"/>
            </w14:solidFill>
          </w14:textFill>
        </w:rPr>
      </w:pPr>
      <w:r>
        <w:rPr>
          <w:rStyle w:val="11"/>
          <w:rFonts w:hint="eastAsia" w:ascii="方正小标宋_GBK" w:hAnsi="方正小标宋_GBK" w:eastAsia="方正小标宋_GBK" w:cs="方正小标宋_GBK"/>
          <w:b w:val="0"/>
          <w:bCs/>
          <w:i w:val="0"/>
          <w:caps w:val="0"/>
          <w:color w:val="000000" w:themeColor="text1"/>
          <w:spacing w:val="0"/>
          <w:sz w:val="36"/>
          <w:szCs w:val="36"/>
          <w:shd w:val="clear" w:color="auto" w:fill="FFFFFF"/>
          <w:lang w:eastAsia="zh-CN"/>
          <w14:textFill>
            <w14:solidFill>
              <w14:schemeClr w14:val="tx1"/>
            </w14:solidFill>
          </w14:textFill>
        </w:rPr>
        <w:t>宁夏回族自治区</w:t>
      </w:r>
      <w:r>
        <w:rPr>
          <w:rStyle w:val="11"/>
          <w:rFonts w:hint="eastAsia" w:ascii="方正小标宋_GBK" w:hAnsi="方正小标宋_GBK" w:eastAsia="方正小标宋_GBK" w:cs="方正小标宋_GBK"/>
          <w:b w:val="0"/>
          <w:bCs/>
          <w:i w:val="0"/>
          <w:caps w:val="0"/>
          <w:color w:val="000000" w:themeColor="text1"/>
          <w:spacing w:val="0"/>
          <w:sz w:val="36"/>
          <w:szCs w:val="36"/>
          <w:shd w:val="clear" w:color="auto" w:fill="FFFFFF"/>
          <w14:textFill>
            <w14:solidFill>
              <w14:schemeClr w14:val="tx1"/>
            </w14:solidFill>
          </w14:textFill>
        </w:rPr>
        <w:t>制造业创新中心</w:t>
      </w:r>
      <w:r>
        <w:rPr>
          <w:rStyle w:val="11"/>
          <w:rFonts w:hint="eastAsia" w:ascii="方正小标宋_GBK" w:hAnsi="方正小标宋_GBK" w:eastAsia="方正小标宋_GBK" w:cs="方正小标宋_GBK"/>
          <w:b w:val="0"/>
          <w:bCs/>
          <w:i w:val="0"/>
          <w:caps w:val="0"/>
          <w:color w:val="000000" w:themeColor="text1"/>
          <w:spacing w:val="0"/>
          <w:sz w:val="36"/>
          <w:szCs w:val="36"/>
          <w:shd w:val="clear" w:color="auto" w:fill="FFFFFF"/>
          <w:lang w:eastAsia="zh-CN"/>
          <w14:textFill>
            <w14:solidFill>
              <w14:schemeClr w14:val="tx1"/>
            </w14:solidFill>
          </w14:textFill>
        </w:rPr>
        <w:t>评价指标体系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100" w:lineRule="exact"/>
        <w:ind w:left="0" w:leftChars="0" w:right="0" w:rightChars="0" w:firstLine="420"/>
        <w:jc w:val="center"/>
        <w:textAlignment w:val="auto"/>
        <w:outlineLvl w:val="9"/>
        <w:rPr>
          <w:rStyle w:val="11"/>
          <w:rFonts w:hint="eastAsia" w:ascii="宋体" w:hAnsi="宋体" w:eastAsia="宋体" w:cs="宋体"/>
          <w:i w:val="0"/>
          <w:caps w:val="0"/>
          <w:color w:val="000000" w:themeColor="text1"/>
          <w:spacing w:val="0"/>
          <w:sz w:val="44"/>
          <w:szCs w:val="44"/>
          <w:shd w:val="clear" w:color="auto" w:fill="FFFFFF"/>
          <w14:textFill>
            <w14:solidFill>
              <w14:schemeClr w14:val="tx1"/>
            </w14:solidFill>
          </w14:textFill>
        </w:rPr>
      </w:pPr>
    </w:p>
    <w:tbl>
      <w:tblPr>
        <w:tblStyle w:val="9"/>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15"/>
        <w:gridCol w:w="1015"/>
        <w:gridCol w:w="1252"/>
        <w:gridCol w:w="4679"/>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10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一级</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指标</w:t>
            </w:r>
          </w:p>
        </w:tc>
        <w:tc>
          <w:tcPr>
            <w:tcW w:w="10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二级</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指标</w:t>
            </w:r>
          </w:p>
        </w:tc>
        <w:tc>
          <w:tcPr>
            <w:tcW w:w="125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指标权重（分）</w:t>
            </w:r>
          </w:p>
        </w:tc>
        <w:tc>
          <w:tcPr>
            <w:tcW w:w="467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指标说明</w:t>
            </w:r>
          </w:p>
        </w:tc>
        <w:tc>
          <w:tcPr>
            <w:tcW w:w="111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建设目标完成情况</w:t>
            </w:r>
          </w:p>
        </w:tc>
        <w:tc>
          <w:tcPr>
            <w:tcW w:w="10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2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30</w:t>
            </w:r>
          </w:p>
        </w:tc>
        <w:tc>
          <w:tcPr>
            <w:tcW w:w="467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创新中心完成建设方案所设定的建设目标，得30分；完成部分建设目标，酌情得分。</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101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资源</w:t>
            </w:r>
          </w:p>
        </w:tc>
        <w:tc>
          <w:tcPr>
            <w:tcW w:w="10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队伍</w:t>
            </w:r>
          </w:p>
        </w:tc>
        <w:tc>
          <w:tcPr>
            <w:tcW w:w="12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w:t>
            </w:r>
          </w:p>
        </w:tc>
        <w:tc>
          <w:tcPr>
            <w:tcW w:w="467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1.创新中心拥有固定研发队伍，从事研发和相关技术创新活动的科技人员占企业职工总数的比例超过50%，得3分；未达到10%，不得分；10%至50%之间，按比例得分。</w:t>
            </w:r>
          </w:p>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2.拥有本领域院士和行业领军专家，得2分。</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101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0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资金</w:t>
            </w:r>
          </w:p>
        </w:tc>
        <w:tc>
          <w:tcPr>
            <w:tcW w:w="12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w:t>
            </w:r>
          </w:p>
        </w:tc>
        <w:tc>
          <w:tcPr>
            <w:tcW w:w="467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创新中心考评期内研发费用总额占成本费用支出总额的比例超过30%，得5分；研发费用比例小于10%，不得分；10%至30%之间，按比例得分。</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101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核心</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定位</w:t>
            </w:r>
          </w:p>
        </w:tc>
        <w:tc>
          <w:tcPr>
            <w:tcW w:w="10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共性</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技术</w:t>
            </w:r>
          </w:p>
        </w:tc>
        <w:tc>
          <w:tcPr>
            <w:tcW w:w="12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8</w:t>
            </w:r>
          </w:p>
        </w:tc>
        <w:tc>
          <w:tcPr>
            <w:tcW w:w="467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1.按照创新中心建设方案中确定的技术目标取得阶段性进展，酌情得分，最高不超过6分。</w:t>
            </w:r>
          </w:p>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2.创新中心有新增专利申请，得2分。</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101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0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活动</w:t>
            </w:r>
          </w:p>
        </w:tc>
        <w:tc>
          <w:tcPr>
            <w:tcW w:w="12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8</w:t>
            </w:r>
          </w:p>
        </w:tc>
        <w:tc>
          <w:tcPr>
            <w:tcW w:w="467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1.创新中心自主或合作开展技术创新活动、实现共性关键技术突破，酌情得分，最高不超过4分。</w:t>
            </w:r>
          </w:p>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2.承担</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自治区</w:t>
            </w:r>
            <w:r>
              <w:rPr>
                <w:rFonts w:hint="eastAsia" w:ascii="方正仿宋_GBK" w:hAnsi="方正仿宋_GBK" w:eastAsia="方正仿宋_GBK" w:cs="方正仿宋_GBK"/>
                <w:color w:val="000000" w:themeColor="text1"/>
                <w:sz w:val="24"/>
                <w:szCs w:val="24"/>
                <w14:textFill>
                  <w14:solidFill>
                    <w14:schemeClr w14:val="tx1"/>
                  </w14:solidFill>
                </w14:textFill>
              </w:rPr>
              <w:t>级及以上国家项目，酌情得分，最高不超过4分。</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101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协同化</w:t>
            </w:r>
          </w:p>
        </w:tc>
        <w:tc>
          <w:tcPr>
            <w:tcW w:w="10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资源</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聚集</w:t>
            </w:r>
          </w:p>
        </w:tc>
        <w:tc>
          <w:tcPr>
            <w:tcW w:w="12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8</w:t>
            </w:r>
          </w:p>
        </w:tc>
        <w:tc>
          <w:tcPr>
            <w:tcW w:w="4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1.创新中心成员包含企业、科研院所、高校等各类创新主体，得4分；未包含各类创新主体，酌情得分；</w:t>
            </w:r>
          </w:p>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2.覆盖超过</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24"/>
                <w:szCs w:val="24"/>
                <w14:textFill>
                  <w14:solidFill>
                    <w14:schemeClr w14:val="tx1"/>
                  </w14:solidFill>
                </w14:textFill>
              </w:rPr>
              <w:t>%本领域的</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自治区</w:t>
            </w:r>
            <w:r>
              <w:rPr>
                <w:rFonts w:hint="eastAsia" w:ascii="方正仿宋_GBK" w:hAnsi="方正仿宋_GBK" w:eastAsia="方正仿宋_GBK" w:cs="方正仿宋_GBK"/>
                <w:color w:val="000000" w:themeColor="text1"/>
                <w:sz w:val="24"/>
                <w:szCs w:val="24"/>
                <w14:textFill>
                  <w14:solidFill>
                    <w14:schemeClr w14:val="tx1"/>
                  </w14:solidFill>
                </w14:textFill>
              </w:rPr>
              <w:t>级及以上创新平台（包含重点实验室、企业技术中心等），得4分，未达到</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24"/>
                <w:szCs w:val="24"/>
                <w14:textFill>
                  <w14:solidFill>
                    <w14:schemeClr w14:val="tx1"/>
                  </w14:solidFill>
                </w14:textFill>
              </w:rPr>
              <w:t>%，按比例得分。</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46" w:hRule="atLeast"/>
          <w:jc w:val="center"/>
        </w:trPr>
        <w:tc>
          <w:tcPr>
            <w:tcW w:w="101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0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资源</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共享</w:t>
            </w:r>
          </w:p>
        </w:tc>
        <w:tc>
          <w:tcPr>
            <w:tcW w:w="12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w:t>
            </w:r>
          </w:p>
        </w:tc>
        <w:tc>
          <w:tcPr>
            <w:tcW w:w="4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创新中心充分利用现有仪器、设备等资源，与成员单位实现资源的开放共享，得3分；初步实现仪器、设备等资源开放共享，得1分。</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10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市场化</w:t>
            </w:r>
          </w:p>
        </w:tc>
        <w:tc>
          <w:tcPr>
            <w:tcW w:w="10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核心</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成员</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情况</w:t>
            </w:r>
          </w:p>
        </w:tc>
        <w:tc>
          <w:tcPr>
            <w:tcW w:w="125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7</w:t>
            </w:r>
          </w:p>
        </w:tc>
        <w:tc>
          <w:tcPr>
            <w:tcW w:w="467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1.创新中心股东成员包括</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1-3</w:t>
            </w:r>
            <w:r>
              <w:rPr>
                <w:rFonts w:hint="eastAsia" w:ascii="方正仿宋_GBK" w:hAnsi="方正仿宋_GBK" w:eastAsia="方正仿宋_GBK" w:cs="方正仿宋_GBK"/>
                <w:color w:val="000000" w:themeColor="text1"/>
                <w:sz w:val="24"/>
                <w:szCs w:val="24"/>
                <w14:textFill>
                  <w14:solidFill>
                    <w14:schemeClr w14:val="tx1"/>
                  </w14:solidFill>
                </w14:textFill>
              </w:rPr>
              <w:t>家以上达到</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区</w:t>
            </w:r>
            <w:r>
              <w:rPr>
                <w:rFonts w:hint="eastAsia" w:ascii="方正仿宋_GBK" w:hAnsi="方正仿宋_GBK" w:eastAsia="方正仿宋_GBK" w:cs="方正仿宋_GBK"/>
                <w:color w:val="000000" w:themeColor="text1"/>
                <w:sz w:val="24"/>
                <w:szCs w:val="24"/>
                <w14:textFill>
                  <w14:solidFill>
                    <w14:schemeClr w14:val="tx1"/>
                  </w14:solidFill>
                </w14:textFill>
              </w:rPr>
              <w:t>内本</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行业</w:t>
            </w:r>
            <w:r>
              <w:rPr>
                <w:rFonts w:hint="eastAsia" w:ascii="方正仿宋_GBK" w:hAnsi="方正仿宋_GBK" w:eastAsia="方正仿宋_GBK" w:cs="方正仿宋_GBK"/>
                <w:color w:val="000000" w:themeColor="text1"/>
                <w:sz w:val="24"/>
                <w:szCs w:val="24"/>
                <w14:textFill>
                  <w14:solidFill>
                    <w14:schemeClr w14:val="tx1"/>
                  </w14:solidFill>
                </w14:textFill>
              </w:rPr>
              <w:t>排名前</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列</w:t>
            </w:r>
            <w:r>
              <w:rPr>
                <w:rFonts w:hint="eastAsia" w:ascii="方正仿宋_GBK" w:hAnsi="方正仿宋_GBK" w:eastAsia="方正仿宋_GBK" w:cs="方正仿宋_GBK"/>
                <w:color w:val="000000" w:themeColor="text1"/>
                <w:sz w:val="24"/>
                <w:szCs w:val="24"/>
                <w14:textFill>
                  <w14:solidFill>
                    <w14:schemeClr w14:val="tx1"/>
                  </w14:solidFill>
                </w14:textFill>
              </w:rPr>
              <w:t>水平的企业，得3分；超过要求的，得4分；未达到要求的，不得分。</w:t>
            </w:r>
          </w:p>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2.创新中心股东结构不存在一股独大的现象，得2分。</w:t>
            </w:r>
          </w:p>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3.有金融机构或社会资本以股东形式参与创新中心建设，得2分。</w:t>
            </w:r>
          </w:p>
        </w:tc>
        <w:tc>
          <w:tcPr>
            <w:tcW w:w="111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101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产业化</w:t>
            </w:r>
          </w:p>
        </w:tc>
        <w:tc>
          <w:tcPr>
            <w:tcW w:w="10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中试</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设备</w:t>
            </w:r>
          </w:p>
        </w:tc>
        <w:tc>
          <w:tcPr>
            <w:tcW w:w="12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w:t>
            </w:r>
          </w:p>
        </w:tc>
        <w:tc>
          <w:tcPr>
            <w:tcW w:w="467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创新中心建有中试线或中试条件，得3分；有在建中试线或中试条件，酌情得分。</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101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0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成果</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扩散</w:t>
            </w:r>
          </w:p>
        </w:tc>
        <w:tc>
          <w:tcPr>
            <w:tcW w:w="12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4</w:t>
            </w:r>
          </w:p>
        </w:tc>
        <w:tc>
          <w:tcPr>
            <w:tcW w:w="467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创新中心已向企业尤其是中小企业或者通过自行孵化企业，实现1项及以上本领域共性技术的转移扩散，得4分。</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101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0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技术</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标准</w:t>
            </w:r>
          </w:p>
        </w:tc>
        <w:tc>
          <w:tcPr>
            <w:tcW w:w="12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4</w:t>
            </w:r>
          </w:p>
        </w:tc>
        <w:tc>
          <w:tcPr>
            <w:tcW w:w="467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创新中心作为</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主要</w:t>
            </w:r>
            <w:r>
              <w:rPr>
                <w:rFonts w:hint="eastAsia" w:ascii="方正仿宋_GBK" w:hAnsi="方正仿宋_GBK" w:eastAsia="方正仿宋_GBK" w:cs="方正仿宋_GBK"/>
                <w:color w:val="000000" w:themeColor="text1"/>
                <w:sz w:val="24"/>
                <w:szCs w:val="24"/>
                <w14:textFill>
                  <w14:solidFill>
                    <w14:schemeClr w14:val="tx1"/>
                  </w14:solidFill>
                </w14:textFill>
              </w:rPr>
              <w:t>起草单位制定国际标准</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、国家</w:t>
            </w:r>
            <w:r>
              <w:rPr>
                <w:rFonts w:hint="eastAsia" w:ascii="方正仿宋_GBK" w:hAnsi="方正仿宋_GBK" w:eastAsia="方正仿宋_GBK" w:cs="方正仿宋_GBK"/>
                <w:color w:val="000000" w:themeColor="text1"/>
                <w:sz w:val="24"/>
                <w:szCs w:val="24"/>
                <w14:textFill>
                  <w14:solidFill>
                    <w14:schemeClr w14:val="tx1"/>
                  </w14:solidFill>
                </w14:textFill>
              </w:rPr>
              <w:t>标准</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、行业标准、地方标准和其他标准</w:t>
            </w:r>
            <w:r>
              <w:rPr>
                <w:rFonts w:hint="eastAsia" w:ascii="方正仿宋_GBK" w:hAnsi="方正仿宋_GBK" w:eastAsia="方正仿宋_GBK" w:cs="方正仿宋_GBK"/>
                <w:color w:val="000000" w:themeColor="text1"/>
                <w:sz w:val="24"/>
                <w:szCs w:val="24"/>
                <w14:textFill>
                  <w14:solidFill>
                    <w14:schemeClr w14:val="tx1"/>
                  </w14:solidFill>
                </w14:textFill>
              </w:rPr>
              <w:t>的，得4分；作为</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参与</w:t>
            </w:r>
            <w:r>
              <w:rPr>
                <w:rFonts w:hint="eastAsia" w:ascii="方正仿宋_GBK" w:hAnsi="方正仿宋_GBK" w:eastAsia="方正仿宋_GBK" w:cs="方正仿宋_GBK"/>
                <w:color w:val="000000" w:themeColor="text1"/>
                <w:sz w:val="24"/>
                <w:szCs w:val="24"/>
                <w14:textFill>
                  <w14:solidFill>
                    <w14:schemeClr w14:val="tx1"/>
                  </w14:solidFill>
                </w14:textFill>
              </w:rPr>
              <w:t>单位制定国际标准</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、国家</w:t>
            </w:r>
            <w:r>
              <w:rPr>
                <w:rFonts w:hint="eastAsia" w:ascii="方正仿宋_GBK" w:hAnsi="方正仿宋_GBK" w:eastAsia="方正仿宋_GBK" w:cs="方正仿宋_GBK"/>
                <w:color w:val="000000" w:themeColor="text1"/>
                <w:sz w:val="24"/>
                <w:szCs w:val="24"/>
                <w14:textFill>
                  <w14:solidFill>
                    <w14:schemeClr w14:val="tx1"/>
                  </w14:solidFill>
                </w14:textFill>
              </w:rPr>
              <w:t>标准</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、行业标准、地方标准和其他标准</w:t>
            </w:r>
            <w:r>
              <w:rPr>
                <w:rFonts w:hint="eastAsia" w:ascii="方正仿宋_GBK" w:hAnsi="方正仿宋_GBK" w:eastAsia="方正仿宋_GBK" w:cs="方正仿宋_GBK"/>
                <w:color w:val="000000" w:themeColor="text1"/>
                <w:sz w:val="24"/>
                <w:szCs w:val="24"/>
                <w14:textFill>
                  <w14:solidFill>
                    <w14:schemeClr w14:val="tx1"/>
                  </w14:solidFill>
                </w14:textFill>
              </w:rPr>
              <w:t>的，得</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szCs w:val="24"/>
                <w14:textFill>
                  <w14:solidFill>
                    <w14:schemeClr w14:val="tx1"/>
                  </w14:solidFill>
                </w14:textFill>
              </w:rPr>
              <w:t>分。</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101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可持续发展</w:t>
            </w:r>
          </w:p>
        </w:tc>
        <w:tc>
          <w:tcPr>
            <w:tcW w:w="10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经营</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情况</w:t>
            </w:r>
          </w:p>
        </w:tc>
        <w:tc>
          <w:tcPr>
            <w:tcW w:w="12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9</w:t>
            </w:r>
          </w:p>
        </w:tc>
        <w:tc>
          <w:tcPr>
            <w:tcW w:w="4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1.创新中心开展委托研发、成果转化、技术服务等业务实现创收，酌情得分，最高5分。</w:t>
            </w:r>
          </w:p>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2.创新中心在</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评价</w:t>
            </w:r>
            <w:r>
              <w:rPr>
                <w:rFonts w:hint="eastAsia" w:ascii="方正仿宋_GBK" w:hAnsi="方正仿宋_GBK" w:eastAsia="方正仿宋_GBK" w:cs="方正仿宋_GBK"/>
                <w:color w:val="000000" w:themeColor="text1"/>
                <w:sz w:val="24"/>
                <w:szCs w:val="24"/>
                <w14:textFill>
                  <w14:solidFill>
                    <w14:schemeClr w14:val="tx1"/>
                  </w14:solidFill>
                </w14:textFill>
              </w:rPr>
              <w:t>期内实现盈利，得4分；</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评价</w:t>
            </w:r>
            <w:r>
              <w:rPr>
                <w:rFonts w:hint="eastAsia" w:ascii="方正仿宋_GBK" w:hAnsi="方正仿宋_GBK" w:eastAsia="方正仿宋_GBK" w:cs="方正仿宋_GBK"/>
                <w:color w:val="000000" w:themeColor="text1"/>
                <w:sz w:val="24"/>
                <w:szCs w:val="24"/>
                <w14:textFill>
                  <w14:solidFill>
                    <w14:schemeClr w14:val="tx1"/>
                  </w14:solidFill>
                </w14:textFill>
              </w:rPr>
              <w:t>期内收支平衡，得2分。</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1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0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体制</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机制</w:t>
            </w:r>
          </w:p>
        </w:tc>
        <w:tc>
          <w:tcPr>
            <w:tcW w:w="125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w:t>
            </w:r>
          </w:p>
        </w:tc>
        <w:tc>
          <w:tcPr>
            <w:tcW w:w="4679"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创新中心建立了市场化运营、成果转移扩散机制、知识产权协同运用机制等，得3分；仅建立部分机制的，酌情得分。</w:t>
            </w:r>
          </w:p>
        </w:tc>
        <w:tc>
          <w:tcPr>
            <w:tcW w:w="1110"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1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0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规划</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目标</w:t>
            </w:r>
          </w:p>
        </w:tc>
        <w:tc>
          <w:tcPr>
            <w:tcW w:w="1252" w:type="dxa"/>
            <w:tcBorders>
              <w:top w:val="nil"/>
              <w:left w:val="nil"/>
              <w:bottom w:val="single" w:color="auto" w:sz="6" w:space="0"/>
              <w:right w:val="single" w:color="auto" w:sz="4"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w:t>
            </w:r>
          </w:p>
        </w:tc>
        <w:tc>
          <w:tcPr>
            <w:tcW w:w="4679"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创新中心在研发方向、人才梯队培养、行业服务、能力建设、国内国际合作方面制定了规划，得3分；仅在部分方面制定规划的，酌情得分。</w:t>
            </w:r>
          </w:p>
        </w:tc>
        <w:tc>
          <w:tcPr>
            <w:tcW w:w="1110"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r>
    </w:tbl>
    <w:p>
      <w:pPr>
        <w:shd w:val="clear"/>
        <w:rPr>
          <w:color w:val="000000" w:themeColor="text1"/>
          <w14:textFill>
            <w14:solidFill>
              <w14:schemeClr w14:val="tx1"/>
            </w14:solidFill>
          </w14:textFill>
        </w:rPr>
      </w:pPr>
    </w:p>
    <w:sectPr>
      <w:footerReference r:id="rId3" w:type="default"/>
      <w:pgSz w:w="11906" w:h="16838"/>
      <w:pgMar w:top="2098" w:right="1474" w:bottom="1984" w:left="1587" w:header="851" w:footer="1417"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2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revisionView w:markup="0"/>
  <w:documentProtection w:enforcement="0"/>
  <w:defaultTabStop w:val="420"/>
  <w:drawingGridVerticalSpacing w:val="22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TA0NWMzYTA1ZDhjYTg2ZmYyZGM4NDVkYzYyNmUifQ=="/>
  </w:docVars>
  <w:rsids>
    <w:rsidRoot w:val="397F75C6"/>
    <w:rsid w:val="0DEBFE19"/>
    <w:rsid w:val="2FEF748D"/>
    <w:rsid w:val="397F75C6"/>
    <w:rsid w:val="3FFCC5CF"/>
    <w:rsid w:val="49476DF6"/>
    <w:rsid w:val="4CC7092A"/>
    <w:rsid w:val="5E6A153A"/>
    <w:rsid w:val="67AF9094"/>
    <w:rsid w:val="67EFDC9B"/>
    <w:rsid w:val="77FFBCA0"/>
    <w:rsid w:val="7AFB6B24"/>
    <w:rsid w:val="7AFBE303"/>
    <w:rsid w:val="7BF67C01"/>
    <w:rsid w:val="7BFD8C0A"/>
    <w:rsid w:val="7FBECB1D"/>
    <w:rsid w:val="7FF54D47"/>
    <w:rsid w:val="B56BE793"/>
    <w:rsid w:val="B5FEB7B0"/>
    <w:rsid w:val="B7FFB7D5"/>
    <w:rsid w:val="BDFE6001"/>
    <w:rsid w:val="CEF58901"/>
    <w:rsid w:val="DEF6D004"/>
    <w:rsid w:val="E5DF516D"/>
    <w:rsid w:val="E77FCC66"/>
    <w:rsid w:val="ECDDB4C7"/>
    <w:rsid w:val="EFFFCF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3">
    <w:name w:val="annotation text"/>
    <w:basedOn w:val="1"/>
    <w:qFormat/>
    <w:uiPriority w:val="0"/>
    <w:pPr>
      <w:jc w:val="left"/>
    </w:pPr>
    <w:rPr>
      <w:rFonts w:ascii="Calibri" w:hAnsi="Calibri" w:eastAsia="宋体" w:cs="Times New Roman"/>
      <w:sz w:val="21"/>
      <w:szCs w:val="24"/>
    </w:rPr>
  </w:style>
  <w:style w:type="paragraph" w:styleId="4">
    <w:name w:val="Body Text"/>
    <w:basedOn w:val="1"/>
    <w:qFormat/>
    <w:uiPriority w:val="0"/>
    <w:rPr>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widowControl/>
      <w:spacing w:before="100" w:beforeAutospacing="1" w:after="100" w:afterAutospacing="1"/>
      <w:ind w:firstLine="480"/>
      <w:jc w:val="left"/>
    </w:pPr>
    <w:rPr>
      <w:rFonts w:ascii="宋体" w:hAnsi="宋体"/>
      <w:color w:val="000000"/>
      <w:kern w:val="0"/>
      <w:sz w:val="24"/>
    </w:rPr>
  </w:style>
  <w:style w:type="character" w:styleId="11">
    <w:name w:val="Strong"/>
    <w:basedOn w:val="10"/>
    <w:qFormat/>
    <w:uiPriority w:val="0"/>
    <w:rPr>
      <w:b/>
      <w:bCs/>
    </w:rPr>
  </w:style>
  <w:style w:type="character" w:styleId="12">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6528</Words>
  <Characters>6640</Characters>
  <Lines>0</Lines>
  <Paragraphs>0</Paragraphs>
  <TotalTime>13</TotalTime>
  <ScaleCrop>false</ScaleCrop>
  <LinksUpToDate>false</LinksUpToDate>
  <CharactersWithSpaces>6693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2019-07-11T00:49:00Z</dcterms:created>
  <dc:creator>潘玮璐</dc:creator>
  <cp:lastModifiedBy>于雪瑞</cp:lastModifiedBy>
  <cp:lastPrinted>2023-05-25T01:48:00Z</cp:lastPrinted>
  <dcterms:modified xsi:type="dcterms:W3CDTF">2023-06-14T02:57:38Z</dcterms:modified>
  <dc:title>宁夏回族自治区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71CE698027174C8CA4AA601B519050CB_13</vt:lpwstr>
  </property>
</Properties>
</file>