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0" w:line="600" w:lineRule="exact"/>
        <w:ind w:firstLine="0" w:firstLineChars="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附件2</w:t>
      </w:r>
    </w:p>
    <w:p>
      <w:pPr>
        <w:autoSpaceDE w:val="0"/>
        <w:autoSpaceDN w:val="0"/>
        <w:adjustRightInd w:val="0"/>
        <w:spacing w:beforeLines="0" w:line="600" w:lineRule="exact"/>
        <w:ind w:firstLine="0" w:firstLineChars="0"/>
        <w:jc w:val="center"/>
        <w:textAlignment w:val="center"/>
        <w:rPr>
          <w:rFonts w:hint="eastAsia" w:ascii="方正小标宋_GBK" w:hAnsi="方正小标宋_GBK" w:eastAsia="方正小标宋_GBK" w:cs="方正小标宋_GBK"/>
          <w:color w:val="000000"/>
          <w:kern w:val="0"/>
          <w:sz w:val="44"/>
          <w:szCs w:val="44"/>
          <w:lang w:val="zh-CN"/>
        </w:rPr>
      </w:pPr>
      <w:r>
        <w:rPr>
          <w:rFonts w:hint="eastAsia" w:ascii="方正小标宋_GBK" w:hAnsi="方正小标宋_GBK" w:eastAsia="方正小标宋_GBK" w:cs="方正小标宋_GBK"/>
          <w:color w:val="000000"/>
          <w:kern w:val="0"/>
          <w:sz w:val="44"/>
          <w:szCs w:val="44"/>
          <w:lang w:val="zh-CN"/>
        </w:rPr>
        <w:t>自治区工业互联网平台评价指南</w:t>
      </w:r>
    </w:p>
    <w:p>
      <w:pPr>
        <w:autoSpaceDE w:val="0"/>
        <w:autoSpaceDN w:val="0"/>
        <w:adjustRightInd w:val="0"/>
        <w:spacing w:beforeLines="0" w:line="4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为加快构建我区多层次工业互联网平台体系，支撑开展工业互联网平台的评价与遴选，特制定本指南。</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一、基础共性能力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spacing w:val="-11"/>
          <w:kern w:val="0"/>
          <w:sz w:val="32"/>
          <w:szCs w:val="32"/>
          <w:lang w:val="zh-CN"/>
        </w:rPr>
      </w:pPr>
      <w:r>
        <w:rPr>
          <w:rFonts w:hint="eastAsia" w:ascii="方正仿宋_GBK" w:hAnsi="方正仿宋_GBK" w:eastAsia="方正仿宋_GBK" w:cs="方正仿宋_GBK"/>
          <w:color w:val="000000"/>
          <w:kern w:val="0"/>
          <w:sz w:val="32"/>
          <w:szCs w:val="32"/>
          <w:lang w:val="zh-CN"/>
        </w:rPr>
        <w:t>工业互联网平台建设要素条件包括平台资源管理能力、平台</w:t>
      </w:r>
      <w:r>
        <w:rPr>
          <w:rFonts w:hint="eastAsia" w:ascii="方正仿宋_GBK" w:hAnsi="方正仿宋_GBK" w:eastAsia="方正仿宋_GBK" w:cs="方正仿宋_GBK"/>
          <w:color w:val="000000"/>
          <w:spacing w:val="-11"/>
          <w:kern w:val="0"/>
          <w:sz w:val="32"/>
          <w:szCs w:val="32"/>
          <w:lang w:val="zh-CN"/>
        </w:rPr>
        <w:t>应用服务能力、平台基础支撑能力、平台可持续发展能力四个部分。</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（一）平台资源管理能力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工业设备管理。兼容多类工业通信协议，可实现生产装备、装置和工业产品的数据采集。部署各类终端边缘计算模块，可实现工业设备数据实时处理。适配主流工业控制系统，可实现参数配置、功能设定、维护管理等设备管理操作。</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软件应用管理。可基于云计算服务架构，提供研发、采购、生产、营销、管理和服务等工业软件，提供工业软件集成适配接口。可基于平台即服务架构，提供面向各类工业场景的机理模型、微服务组件和工业APP。具备各类软件应用及工业APP的搜索、认证、交易、运行、维护等管理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3.数据资源管理。具备海量工业数据资源的存储与管理功能，部署多类结构化、非结构化数据管理系统，提供工业数据的存储、编目、索引、去重、合并及质量评估等管理功能。</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（二）平台应用服务能力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1.存储计算服务。具备云计算运行环境，部署主流数据库系统，能够为用户提供可灵活调度的计算、存储和网络服务，满足海量工业数据的高并发处理需求，且积累存储一定规模的工业数据。</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2.应用开发服务。提供多类开发语言、开发框架和开发工具，提供通用建模分析算法，能够支撑数据模型及软件应用的快速开发，满足多行业多场景开发需求。</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3.平台间调用服务。支持工业数据在不同IaaS平台间的自由迁移。支持工业软件、机理模型、微服务、工业APP在不同PaaS平台间的部署、调用和订阅。</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4.安全防护服务。部署安全防护功能模块或组件，建立安全防护机制，确保平台数据、应用安全。</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5.新技术应用服务。具备新技术应用探索能力，开展人工智能、区块链、VR/AR/MR等新技术应用。</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（三）平台基础技术能力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1.平台架构设计。具有完整的云计算架构，能够基于公有云、私有云或混合云提供服务。</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2.平台关键技术。具有设备协议兼容、边缘计算、异构数据融合、工业大数据分析、工业应用软件开发与部署等关键技术能力。</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（四）平台投入产出能力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1.平台研发投入。具备对平台的可持续投入能力，财务状况、研发投入合理。</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2.平台产出效益。能够依托各类服务及解决方案，为平台企业创造良好经济效益</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3.平台应用效果。具有良好的应用效果，能够基于平台应用带动制造企业提质增效。</w:t>
      </w:r>
    </w:p>
    <w:p>
      <w:pPr>
        <w:autoSpaceDE w:val="0"/>
        <w:autoSpaceDN w:val="0"/>
        <w:adjustRightInd w:val="0"/>
        <w:spacing w:beforeLines="0" w:line="600" w:lineRule="exact"/>
        <w:ind w:firstLine="640" w:firstLineChars="20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二、企业级工业互联网平台</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面向工业企业内部应用，具备设备接入、流程优化、决策支持等应用的工业互联网平台。</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（一）企业设备接入能力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平台具有设备规模接入能力，连接不少于一定数量工业设备或工艺流程数据采集点。</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（二）企业软件部署能力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平台具有工业知识经验的沉淀、转化与复用能力，具有不少于一定数量工业模型、微服务组件，具备不少于一定数量的功能模块、云化软件或工业APP。</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w:t>
      </w:r>
      <w:r>
        <w:rPr>
          <w:rFonts w:hint="eastAsia" w:ascii="方正楷体_GBK" w:hAnsi="方正楷体_GBK" w:eastAsia="方正楷体_GBK" w:cs="方正楷体_GBK"/>
          <w:color w:val="000000"/>
          <w:kern w:val="0"/>
          <w:sz w:val="32"/>
          <w:szCs w:val="32"/>
          <w:lang w:val="zh-CN"/>
        </w:rPr>
        <w:t>三）企业应用转化能力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企业构建基于数据分析结果进行业务决策和优化的技术和方法，能够对企业提质降本增效方面发挥重要作用。</w:t>
      </w:r>
    </w:p>
    <w:p>
      <w:pPr>
        <w:autoSpaceDE w:val="0"/>
        <w:autoSpaceDN w:val="0"/>
        <w:adjustRightInd w:val="0"/>
        <w:spacing w:beforeLines="0" w:line="600" w:lineRule="exact"/>
        <w:ind w:firstLine="640" w:firstLineChars="20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三、行业级工业互联网平台能力要求</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面向重点行业、区域数字化转型，提供工业设备接入、行业知识沉淀、数据建模分析、应用创新开发、区域协同推广等服务的工业互联网平台。</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（一）行业（特色型）工业互联网平台能力要求</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1.行业设备接入能力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平台在特定行业具有设备规模接入能力，连接不少于一定数量特定行业工业设备（离散行业）或不少于一定数量特定行业工艺流程数据采集点（流程行业）。</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2.行业软件部署能力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平台在特定行业具有工业知识经验的沉淀、转化与复用能力，提供不少于一定数量行业软件集成接口、特定行业机理模型、微服务组件，以及不少于一定数量的功能模块、云化软件、工业APP。</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3.行业用户覆盖能力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平台在特定行业具有规模化应用能力，覆盖不少于一定数量特定行业企业用户或不少于一定比例特定行业企业。</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（二）行业（综合型）工业互联网平台能力要求</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1.关键数据打通能力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特定领域平台能够实现研发设计、物料采购、生产制造、运营管理、仓储物流、产品服务等产品全生命周期，供应链企业、协作企业、市场用户、外部开发者等各主体数据的打通，实现全流程的数据集成、开发、利用。</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2.关键领域优化能力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特定领域平台能够实现在某一关键领域的应用开发与优化服务，提升关键环节生产效率与产品质量。如协同设计、供应链管理、智能排产、设备预测性维护、产品质量智能检测、仓储与物流优化等。</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3.区域协同推广能力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平台在特定区域（工业园区或产业集聚区）落地，具有面向特定区域产业转型升级共性需求的服务能力，能够促进区域企业信息共享与资源集聚，带动区域企业协同发展，为不少于一定数量特定区域企业或不低于一定比例特定区域企业提供服务。</w:t>
      </w:r>
    </w:p>
    <w:p>
      <w:pPr>
        <w:autoSpaceDE w:val="0"/>
        <w:autoSpaceDN w:val="0"/>
        <w:adjustRightInd w:val="0"/>
        <w:spacing w:beforeLines="0" w:line="600" w:lineRule="exact"/>
        <w:ind w:firstLine="640" w:firstLineChars="20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四、跨行业跨领域工业互联网平台能力要求</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面向跨行业、跨领域数字化转型，提供工业设备接入、跨行业知识沉淀、数据建模分析、应用创新开发等服务的工业互联网平台。</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（一）平台跨行业能力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 xml:space="preserve">平台覆盖不少于一定数量特定行业：每个行业连接不少于一定数量行业设备（离散行业）或不少于一定数量行业工艺流程数据采集点（流程行业）。每个行业部署不少于一定数量行业机理模型、微服务组件，以及不少于一定数量行业工业APP。每个行业覆盖不少于一定数量企业用户或不少于一定比例行业企业。 </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（二）平台跨领域能力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平台覆盖不少于一定数量特定领域：每个领域之间能够实现不同环节、不同主体的数据打通、集成与共享。每个领域具有不少于一定数量面向该领域（关键环节）的工业机理模型、微服务组件或工业APP。</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（三）平台开放运营能力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1.平台具备独立运营能力。具有独立法人实体或完整组织架构的独立部门，人员数量不少于一定规模。</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2.平台具备开放运营能力。建立产学研用长期合作机制，建有开发者社区，且第三方开发者占平台开发者总数比例不低于一定比例。</w:t>
      </w:r>
    </w:p>
    <w:p>
      <w:pPr>
        <w:autoSpaceDE w:val="0"/>
        <w:autoSpaceDN w:val="0"/>
        <w:adjustRightInd w:val="0"/>
        <w:spacing w:beforeLines="0" w:line="600" w:lineRule="exact"/>
        <w:ind w:firstLine="640" w:firstLineChars="200"/>
        <w:textAlignment w:val="center"/>
        <w:rPr>
          <w:rFonts w:hint="eastAsia" w:ascii="方正楷体_GBK" w:hAnsi="方正楷体_GBK" w:eastAsia="方正楷体_GBK" w:cs="方正楷体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（四）平台安全可靠能力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1.工控系统安全可靠。在平台中建立工控系统安全防护机制，主动防护漏洞危害与病毒风险。</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2.关键零部件安全可靠。在平台边缘计算或人工智能应用中，具备关键零部件的安全可靠能力。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3.软件应用安全可靠。平台创新开发一定数量工业机理模型、微服务组件或工业APP。</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263855AF"/>
    <w:rsid w:val="0AB37C41"/>
    <w:rsid w:val="2638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widowControl w:val="0"/>
      <w:spacing w:before="100" w:beforeLines="100" w:line="560" w:lineRule="exact"/>
      <w:ind w:left="-160" w:leftChars="-50" w:firstLine="964" w:firstLineChars="200"/>
      <w:outlineLvl w:val="1"/>
    </w:pPr>
    <w:rPr>
      <w:rFonts w:ascii="黑体" w:hAnsi="黑体" w:eastAsia="黑体"/>
      <w:bCs/>
      <w:color w:val="000000"/>
      <w:kern w:val="0"/>
      <w:sz w:val="30"/>
      <w:szCs w:val="3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503</Words>
  <Characters>515</Characters>
  <Lines>0</Lines>
  <Paragraphs>0</Paragraphs>
  <TotalTime>0</TotalTime>
  <ScaleCrop>false</ScaleCrop>
  <LinksUpToDate>false</LinksUpToDate>
  <CharactersWithSpaces>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2023-06-14T06:27:00Z</dcterms:created>
  <dc:creator>于雪瑞</dc:creator>
  <cp:lastModifiedBy>于雪瑞</cp:lastModifiedBy>
  <dcterms:modified xsi:type="dcterms:W3CDTF">2023-06-14T06:29:26Z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6A709C3076EE40C5BD2202C20CAB5B28_13</vt:lpwstr>
  </property>
</Properties>
</file>