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07DA9">
      <w:pPr>
        <w:spacing w:line="800" w:lineRule="exact"/>
        <w:jc w:val="center"/>
        <w:rPr>
          <w:b/>
          <w:w w:val="66"/>
          <w:sz w:val="48"/>
          <w:szCs w:val="48"/>
        </w:rPr>
      </w:pPr>
      <w:r>
        <w:rPr>
          <w:b/>
          <w:w w:val="66"/>
          <w:sz w:val="48"/>
          <w:szCs w:val="48"/>
        </w:rPr>
        <w:t>宁夏回族自治区宁东能源化工基地管理委员会</w:t>
      </w:r>
    </w:p>
    <w:p w14:paraId="3E48F1F5">
      <w:pPr>
        <w:spacing w:line="1000" w:lineRule="exact"/>
        <w:jc w:val="center"/>
        <w:rPr>
          <w:rFonts w:hint="eastAsia" w:ascii="楷体_GB2312" w:hAnsi="宋体" w:eastAsia="楷体_GB2312"/>
          <w:b/>
          <w:spacing w:val="40"/>
          <w:w w:val="66"/>
          <w:sz w:val="10"/>
          <w:szCs w:val="10"/>
        </w:rPr>
      </w:pPr>
      <w:r>
        <w:rPr>
          <w:rFonts w:hint="eastAsia" w:ascii="楷体_GB2312" w:hAnsi="宋体" w:eastAsia="楷体_GB2312"/>
          <w:b/>
          <w:spacing w:val="40"/>
          <w:w w:val="66"/>
          <w:sz w:val="72"/>
          <w:szCs w:val="72"/>
        </w:rPr>
        <w:t>行政处罚</w:t>
      </w:r>
      <w:r>
        <w:rPr>
          <w:rFonts w:hint="eastAsia" w:ascii="楷体_GB2312" w:hAnsi="宋体" w:eastAsia="楷体_GB2312"/>
          <w:b/>
          <w:spacing w:val="40"/>
          <w:w w:val="66"/>
          <w:sz w:val="72"/>
          <w:szCs w:val="72"/>
          <w:lang w:val="en-US" w:eastAsia="zh-CN"/>
        </w:rPr>
        <w:t>决定</w:t>
      </w:r>
      <w:r>
        <w:rPr>
          <w:rFonts w:hint="eastAsia" w:ascii="楷体_GB2312" w:hAnsi="宋体" w:eastAsia="楷体_GB2312"/>
          <w:b/>
          <w:spacing w:val="40"/>
          <w:w w:val="66"/>
          <w:sz w:val="72"/>
          <w:szCs w:val="72"/>
        </w:rPr>
        <w:t>书</w:t>
      </w:r>
    </w:p>
    <w:p w14:paraId="2126614E">
      <w:pPr>
        <w:spacing w:line="560" w:lineRule="exact"/>
        <w:jc w:val="center"/>
        <w:rPr>
          <w:rFonts w:eastAsia="楷体_GB2312"/>
          <w:b/>
          <w:sz w:val="32"/>
          <w:szCs w:val="32"/>
        </w:rPr>
      </w:pPr>
    </w:p>
    <w:p w14:paraId="57D5BE72">
      <w:pPr>
        <w:spacing w:line="560" w:lineRule="exact"/>
        <w:jc w:val="center"/>
        <w:rPr>
          <w:rFonts w:eastAsia="楷体_GB2312"/>
          <w:b/>
          <w:sz w:val="10"/>
          <w:szCs w:val="10"/>
        </w:rPr>
      </w:pPr>
      <w:r>
        <w:rPr>
          <w:rFonts w:eastAsia="楷体_GB2312"/>
          <w:b/>
          <w:sz w:val="32"/>
          <w:szCs w:val="32"/>
        </w:rPr>
        <w:t>宁东管</w:t>
      </w:r>
      <w:r>
        <w:rPr>
          <w:rFonts w:hint="eastAsia" w:eastAsia="楷体_GB2312"/>
          <w:b/>
          <w:sz w:val="32"/>
          <w:szCs w:val="32"/>
          <w:lang w:eastAsia="zh-CN"/>
        </w:rPr>
        <w:t>罚</w:t>
      </w:r>
      <w:r>
        <w:rPr>
          <w:rFonts w:eastAsia="楷体_GB2312"/>
          <w:b/>
          <w:sz w:val="32"/>
          <w:szCs w:val="32"/>
        </w:rPr>
        <w:t>字〔202</w:t>
      </w:r>
      <w:r>
        <w:rPr>
          <w:rFonts w:hint="eastAsia" w:eastAsia="楷体_GB2312"/>
          <w:b/>
          <w:sz w:val="32"/>
          <w:szCs w:val="32"/>
          <w:lang w:val="en-US" w:eastAsia="zh-CN"/>
        </w:rPr>
        <w:t>5</w:t>
      </w:r>
      <w:r>
        <w:rPr>
          <w:rFonts w:eastAsia="楷体_GB2312"/>
          <w:b/>
          <w:sz w:val="32"/>
          <w:szCs w:val="32"/>
        </w:rPr>
        <w:t>〕</w:t>
      </w:r>
      <w:r>
        <w:rPr>
          <w:rFonts w:hint="eastAsia" w:eastAsia="楷体_GB2312"/>
          <w:b/>
          <w:sz w:val="32"/>
          <w:szCs w:val="32"/>
          <w:lang w:val="en-US" w:eastAsia="zh-CN"/>
        </w:rPr>
        <w:t>17</w:t>
      </w:r>
      <w:r>
        <w:rPr>
          <w:rFonts w:eastAsia="楷体_GB2312"/>
          <w:b/>
          <w:sz w:val="32"/>
          <w:szCs w:val="32"/>
        </w:rPr>
        <w:t>号</w:t>
      </w:r>
    </w:p>
    <w:p w14:paraId="65309AA2">
      <w:pPr>
        <w:spacing w:line="560" w:lineRule="exact"/>
        <w:rPr>
          <w:rFonts w:eastAsia="仿宋_GB2312"/>
          <w:spacing w:val="-2"/>
          <w:sz w:val="32"/>
          <w:szCs w:val="32"/>
        </w:rPr>
      </w:pPr>
    </w:p>
    <w:p w14:paraId="1DA5E23E">
      <w:pPr>
        <w:keepNext w:val="0"/>
        <w:keepLines w:val="0"/>
        <w:pageBreakBefore w:val="0"/>
        <w:widowControl w:val="0"/>
        <w:tabs>
          <w:tab w:val="left" w:pos="4005"/>
        </w:tabs>
        <w:kinsoku/>
        <w:wordWrap/>
        <w:overflowPunct/>
        <w:topLinePunct w:val="0"/>
        <w:autoSpaceDE/>
        <w:autoSpaceDN/>
        <w:bidi w:val="0"/>
        <w:adjustRightInd/>
        <w:spacing w:line="400" w:lineRule="exact"/>
        <w:textAlignment w:val="auto"/>
        <w:rPr>
          <w:rFonts w:hint="eastAsia" w:ascii="仿宋_GB2312" w:eastAsia="仿宋_GB2312"/>
          <w:spacing w:val="-2"/>
          <w:sz w:val="32"/>
          <w:szCs w:val="32"/>
          <w:lang w:val="en-US" w:eastAsia="zh-CN"/>
        </w:rPr>
      </w:pPr>
      <w:bookmarkStart w:id="0" w:name="_GoBack"/>
      <w:r>
        <w:rPr>
          <w:rFonts w:hint="eastAsia" w:ascii="仿宋_GB2312" w:eastAsia="仿宋_GB2312"/>
          <w:spacing w:val="-2"/>
          <w:sz w:val="32"/>
          <w:szCs w:val="32"/>
          <w:lang w:val="en-US" w:eastAsia="zh-CN"/>
        </w:rPr>
        <w:t>宁夏铭瑄环境科技有限公司：</w:t>
      </w:r>
    </w:p>
    <w:p w14:paraId="76F09DED">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统一社会信用代码：91641200MAD4J99W1G</w:t>
      </w:r>
    </w:p>
    <w:p w14:paraId="45400EF2">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法定代表人：李洪军</w:t>
      </w:r>
    </w:p>
    <w:p w14:paraId="75006793">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地址：宁夏宁东能源化工基地鸿建现代城10号楼122号房</w:t>
      </w:r>
    </w:p>
    <w:p w14:paraId="12A9FC9D">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2025年3月19日，宁东管委会生态环境局根据宁东能源化工基地环境监测站反馈问题线索对宁夏宝廷新材料科技股份有限公司执法检查发现：该公司废水在线监测设施COD分析仪记录显示在2025年1月22日12：35时设备校正因子由默认值1被修改为0.95，12：37时校正因子由0.95修改为1。宁夏宝廷新材料科技股份有限公司废水总排口污染源自动在线监测设备由你公司负责日常运营维护。通过调阅宁夏宝廷新材料科技股份有限公司废水在线监测站房内监控视频，你公司运维人员薛佳睿两次对设备进行操作修改。你公司存在篡改污染源自动监测数据的环境违法行为。</w:t>
      </w:r>
    </w:p>
    <w:p w14:paraId="7FC53C47">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以上事实，有以下主要证据证明。</w:t>
      </w:r>
    </w:p>
    <w:p w14:paraId="23C61181">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1.2025年3月24日，你公司提供营业执照复印件1份、授权委托书1份、法定代表人李洪军和业务主管白小强、运维人员薛佳睿居民身份证复印件各1份，证明你公司生产经营主体、负责人、授权委托人、运维人员的身份；</w:t>
      </w:r>
    </w:p>
    <w:p w14:paraId="5AF302C8">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2.2025年3月19日，宁东能源化工基地管委会现场检查（勘察）笔录1份，证明我委环境执法人员在宁夏宝廷新材料科技股份有限公司废水在线监测站房现场检查情况；</w:t>
      </w:r>
    </w:p>
    <w:p w14:paraId="30EC6697">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3.2025年3月19日，宁夏宝廷新材料科技股份有限公司提供的授权委托书1份，证明该公司安环副总白金飞获得授权配合我委开展调查工作；</w:t>
      </w:r>
    </w:p>
    <w:p w14:paraId="0ED29DD4">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4.2025年3月24日，宁东能源化工基地管委会对宁夏宝廷新材料科技股份有限公司安环副总白金飞的调查询问笔录1份，证明该公司对你公司运维人员薛佳睿修改该公司废水在线监测设施COD分析仪参数的行为不知情；</w:t>
      </w:r>
    </w:p>
    <w:p w14:paraId="786434C4">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5.2025年3月24日，宁东能源化工基地管委会对宁夏铭瑄环境科技有限公司业务主管白小强、运维人员薛佳睿的调查询问笔录各1份，证明你公司相关人员配合我委开展调查询问工作及你公司运维人员薛佳睿修改宁夏宝廷新材料科技股份有限公司废水在线监测设施COD分析仪参数的违法事实；</w:t>
      </w:r>
    </w:p>
    <w:p w14:paraId="70BCCB7B">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6.2025年3月24日，宁夏宝廷新材料科技股份有限公司提供的该公司与你公司签订的《烟气排放连续监测系统（CEMS）及废水总排口污染源自动在线监控设施运营维护委托合同》1份，证明该公司废水总排口污染源自动在线监控设施由你公司负责运营维护；</w:t>
      </w:r>
    </w:p>
    <w:p w14:paraId="4BB725CC">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7.2025年3月24日，宁夏宝廷新材料科技股份有限公司提供的该公司与你公司签订的《烟气排放连续监测系统（CEMS）及废水总排口污染源自动在线监控设施运营维护委托服务技术协议》1份，证明该公司对你公司运营维护废水总排口污染源自动在线监控设施的技术要求；</w:t>
      </w:r>
    </w:p>
    <w:p w14:paraId="2B11D4C7">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8.2025年3月24日，宁夏宝廷新材料科技股份有限公司提供的废水在线监测设施COD分析仪记录，证明在2025年1月22日12：35时设备校正因子由默认值1被修改为0.95，12：37时校正因子由0.95修改为1；</w:t>
      </w:r>
    </w:p>
    <w:p w14:paraId="094E9D8D">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9.2025年3月19日，宁夏宝廷新材料科技股份有限公司废水在线监测站房内监控视频，证明你公司运维人员薛佳睿在2025年1月22日12：47至12：50之间两次对设备进行操作修改；</w:t>
      </w:r>
    </w:p>
    <w:p w14:paraId="7665CC77">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10.由宁东能源化工基地管委会执法人员拍摄的宁夏宝廷新材料科技股份有限公司废水在线监测设施COD分析仪运行状态下带时间水印照片、宁夏宝廷新材料科技股份有限公司废水在线监测站房内监控视频带时间水印照片各1张，证明宁夏宝廷新材料科技股份有限公司废水在线监测设施COD分析仪的时间显示和废水在线监测站房内监控视频的时间显示存在误差；</w:t>
      </w:r>
    </w:p>
    <w:p w14:paraId="628720B8">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11.原国家环保部2015年印发的《环境监测数据弄虚作假行为判定及处理办法》，证明你公司运维人员薛佳睿两次对宁夏宝廷新材料科技股份有限公司废水在线监测设施COD分析仪设备进行操作修改的行为属于篡改监测数据；</w:t>
      </w:r>
    </w:p>
    <w:p w14:paraId="5415E42D">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12.2025年3月19日我委提供执法人员的执法证复印件2份，证明我委现场检查人员具有执法资格。</w:t>
      </w:r>
    </w:p>
    <w:p w14:paraId="567B6132">
      <w:pPr>
        <w:keepNext w:val="0"/>
        <w:keepLines w:val="0"/>
        <w:pageBreakBefore w:val="0"/>
        <w:widowControl w:val="0"/>
        <w:tabs>
          <w:tab w:val="left" w:pos="4005"/>
        </w:tabs>
        <w:kinsoku/>
        <w:wordWrap/>
        <w:overflowPunct/>
        <w:topLinePunct w:val="0"/>
        <w:autoSpaceDE/>
        <w:autoSpaceDN/>
        <w:bidi w:val="0"/>
        <w:adjustRightInd/>
        <w:spacing w:line="40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你公司上述行为违反了《宁夏回族自治区生态环境保护条例》第二十二条第二款：“从事环境监测设备和防治污染设施维护、运营的机构应当遵守相关法律、法规、标准、规范等规定，不得实施或者参与实施篡改、伪造自动监测数据、干扰自动监测设施、破坏环境质量监测系统等行为”的规定。</w:t>
      </w:r>
    </w:p>
    <w:p w14:paraId="0C6A98FD">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鉴于以下2点原因：</w:t>
      </w:r>
    </w:p>
    <w:p w14:paraId="1F26D358">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1.你公司作为污染源自动在线监测设备运营维护机构，应当了解现行法律法规严禁篡改环境监测设备参数，但未能严格约束员工；</w:t>
      </w:r>
    </w:p>
    <w:p w14:paraId="4006EE3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自2023年生态环境部黄润秋部长带队检查发现宁东基地部分自动在线监测设备弄虚作假以来，宁东管委会已严肃处理了一批篡改在线监测数据违法行为，在对篡改在线监测数据“零容忍”的高压态势下，宁夏铭瑄环境科技有限公司仍然顶风作案，造成恶劣影响，性质极其恶劣。</w:t>
      </w:r>
    </w:p>
    <w:p w14:paraId="74FC28EF">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委于2025年5月26日以《行政处罚事先告知书》（宁东管罚告字〔2025〕17号）告知你公司陈述申辩权和听证权。你公司自收到之日起5日内未向我委报送陈述、申辩材料，未提出听证申请，我委视为放弃陈述、申辩及听证权利。</w:t>
      </w:r>
    </w:p>
    <w:p w14:paraId="5C41B9AC">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依据《宁夏回族自治区生态环境保护条例》第五十六条第一款“环境监测机构以及从事环境监测设备和防治污染设施维护、运营的机构，在生态环境服务活动中实施篡改、伪造或者指使篡改、伪造环境监测数据等弄虚作假行为，由生态环境主管部门责令改正，没收违法所得，处十万元以上五十万元以下罚款，对直接负责的主管人员和其他直接责任人员，处一万元以上五万元以下罚款，并将处理情况通报其资质管理机关；情节严重的，五年内禁止从事生态环境服务工作；构成犯罪的，依法追究刑事责任”的规定，参照《宁夏回族自治区生态环境行政处罚自由裁量权适用标准》宁夏地方性环境保护类中关于《宁夏回族自治区生态环境保护条例》自由裁量的第二项第一类情形“近两年无同类违法行为，配合调查的处10万元以上20万元以下罚款，对直接负责的主管人员和其他直接责任人员处1万元以上2万元以下罚款，并将处理情况通报其资质管理机关”的裁量标准，我委决定对你</w:t>
      </w:r>
      <w:r>
        <w:rPr>
          <w:rFonts w:hint="eastAsia" w:ascii="仿宋_GB2312" w:eastAsia="仿宋_GB2312"/>
          <w:spacing w:val="-2"/>
          <w:sz w:val="32"/>
          <w:szCs w:val="32"/>
          <w:lang w:val="en-US" w:eastAsia="zh-CN"/>
        </w:rPr>
        <w:t>篡改污染源自动监测数据的环境违法行为</w:t>
      </w:r>
      <w:r>
        <w:rPr>
          <w:rFonts w:hint="eastAsia" w:ascii="仿宋_GB2312" w:eastAsia="仿宋_GB2312"/>
          <w:sz w:val="32"/>
          <w:szCs w:val="32"/>
          <w:lang w:val="en-US" w:eastAsia="zh-CN"/>
        </w:rPr>
        <w:t>处贰拾万元整罚款。</w:t>
      </w:r>
    </w:p>
    <w:p w14:paraId="6DC40F83">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限于接到本处罚决定之日起十五日内到指定的银行或者通过电子支付系统缴纳罚款。逾期不缴纳罚款的，我</w:t>
      </w:r>
      <w:r>
        <w:rPr>
          <w:rFonts w:hint="eastAsia" w:ascii="Times New Roman" w:hAnsi="Times New Roman" w:eastAsia="仿宋_GB2312" w:cs="Times New Roman"/>
          <w:sz w:val="32"/>
          <w:szCs w:val="32"/>
          <w:lang w:eastAsia="zh-CN"/>
        </w:rPr>
        <w:t>委</w:t>
      </w:r>
      <w:r>
        <w:rPr>
          <w:rFonts w:hint="default" w:ascii="Times New Roman" w:hAnsi="Times New Roman" w:eastAsia="仿宋_GB2312" w:cs="Times New Roman"/>
          <w:sz w:val="32"/>
          <w:szCs w:val="32"/>
        </w:rPr>
        <w:t>可以根据《中华人民共和国行政处罚法》第七十二条第一款第一项规定每日按罚款数额的</w:t>
      </w:r>
      <w:r>
        <w:rPr>
          <w:rFonts w:hint="default" w:ascii="Times New Roman" w:hAnsi="Times New Roman" w:eastAsia="仿宋_GB2312" w:cs="Times New Roman"/>
          <w:sz w:val="32"/>
          <w:szCs w:val="32"/>
          <w:highlight w:val="none"/>
        </w:rPr>
        <w:t>百分之三</w:t>
      </w:r>
      <w:r>
        <w:rPr>
          <w:rFonts w:hint="default" w:ascii="Times New Roman" w:hAnsi="Times New Roman" w:eastAsia="仿宋_GB2312" w:cs="Times New Roman"/>
          <w:sz w:val="32"/>
          <w:szCs w:val="32"/>
        </w:rPr>
        <w:t>加处罚款。</w:t>
      </w:r>
    </w:p>
    <w:p w14:paraId="05D4ACA3">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开户银行：交通银行宁东支行</w:t>
      </w:r>
    </w:p>
    <w:p w14:paraId="468DED7A">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收款账户：宁夏宁东能源化工基地管理委员会财政资金收入集中户（宁东镇）</w:t>
      </w:r>
    </w:p>
    <w:p w14:paraId="7FA89B63">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收款账号：641301104018010008172</w:t>
      </w:r>
    </w:p>
    <w:p w14:paraId="22B09828">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w:t>
      </w:r>
      <w:r>
        <w:rPr>
          <w:rFonts w:hint="eastAsia" w:ascii="Times New Roman" w:hAnsi="Times New Roman" w:eastAsia="仿宋_GB2312" w:cs="Times New Roman"/>
          <w:sz w:val="32"/>
          <w:szCs w:val="32"/>
          <w:lang w:eastAsia="zh-CN"/>
        </w:rPr>
        <w:t>公司</w:t>
      </w:r>
      <w:r>
        <w:rPr>
          <w:rFonts w:hint="default" w:ascii="Times New Roman" w:hAnsi="Times New Roman" w:eastAsia="仿宋_GB2312" w:cs="Times New Roman"/>
          <w:sz w:val="32"/>
          <w:szCs w:val="32"/>
        </w:rPr>
        <w:t>如不服本处罚决定，可在收到本处罚决定书之日起六十日内向宁夏回族自治区人民政府申请行政复议，也可以在六个月内向银川铁路运输法院提起行政诉讼。申请行政复议或者提起行政诉讼，不停止行政处罚决定的执行。</w:t>
      </w:r>
    </w:p>
    <w:p w14:paraId="5A87844B">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逾期不申请行政复议，不提起行政诉讼，又不履行本处罚决定的，我</w:t>
      </w:r>
      <w:r>
        <w:rPr>
          <w:rFonts w:hint="eastAsia" w:ascii="Times New Roman" w:hAnsi="Times New Roman" w:eastAsia="仿宋_GB2312" w:cs="Times New Roman"/>
          <w:sz w:val="32"/>
          <w:szCs w:val="32"/>
          <w:lang w:eastAsia="zh-CN"/>
        </w:rPr>
        <w:t>委</w:t>
      </w:r>
      <w:r>
        <w:rPr>
          <w:rFonts w:hint="default" w:ascii="Times New Roman" w:hAnsi="Times New Roman" w:eastAsia="仿宋_GB2312" w:cs="Times New Roman"/>
          <w:sz w:val="32"/>
          <w:szCs w:val="32"/>
        </w:rPr>
        <w:t>将依法申请人民法院强制执行。</w:t>
      </w:r>
    </w:p>
    <w:p w14:paraId="553CC9D3">
      <w:pPr>
        <w:pStyle w:val="7"/>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仿宋_GB2312" w:cs="Times New Roman"/>
          <w:sz w:val="32"/>
          <w:szCs w:val="32"/>
        </w:rPr>
      </w:pPr>
    </w:p>
    <w:p w14:paraId="4E1529E5">
      <w:pPr>
        <w:pStyle w:val="5"/>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仿宋_GB2312" w:cs="Times New Roman"/>
          <w:sz w:val="32"/>
          <w:szCs w:val="32"/>
        </w:rPr>
      </w:pPr>
    </w:p>
    <w:p w14:paraId="464B1B71">
      <w:pPr>
        <w:pStyle w:val="5"/>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仿宋_GB2312" w:cs="Times New Roman"/>
          <w:sz w:val="32"/>
          <w:szCs w:val="32"/>
        </w:rPr>
      </w:pPr>
    </w:p>
    <w:p w14:paraId="7DA16E51">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宁东能源化工基地管理委员会</w:t>
      </w:r>
    </w:p>
    <w:p w14:paraId="37DDFD24">
      <w:pPr>
        <w:keepNext w:val="0"/>
        <w:keepLines w:val="0"/>
        <w:pageBreakBefore w:val="0"/>
        <w:widowControl w:val="0"/>
        <w:kinsoku/>
        <w:wordWrap/>
        <w:overflowPunct/>
        <w:topLinePunct w:val="0"/>
        <w:autoSpaceDE/>
        <w:autoSpaceDN/>
        <w:bidi w:val="0"/>
        <w:adjustRightInd w:val="0"/>
        <w:snapToGrid w:val="0"/>
        <w:spacing w:line="400" w:lineRule="exact"/>
        <w:ind w:firstLine="4480" w:firstLineChars="14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w:t>
      </w:r>
      <w:r>
        <w:rPr>
          <w:rFonts w:hint="default" w:eastAsia="仿宋_GB2312" w:cs="Times New Roman"/>
          <w:sz w:val="32"/>
          <w:szCs w:val="32"/>
          <w:lang w:val="en-US" w:eastAsia="zh-CN"/>
        </w:rPr>
        <w:t>1</w:t>
      </w:r>
      <w:r>
        <w:rPr>
          <w:rFonts w:hint="eastAsia" w:eastAsia="仿宋_GB2312" w:cs="Times New Roman"/>
          <w:sz w:val="32"/>
          <w:szCs w:val="32"/>
          <w:lang w:val="en-US" w:eastAsia="zh-CN"/>
        </w:rPr>
        <w:t>日</w:t>
      </w:r>
    </w:p>
    <w:bookmarkEnd w:id="0"/>
    <w:p w14:paraId="62CCCF18"/>
    <w:p w14:paraId="429A5DE6"/>
    <w:sectPr>
      <w:footerReference r:id="rId3" w:type="default"/>
      <w:pgSz w:w="11906" w:h="16838"/>
      <w:pgMar w:top="1418" w:right="1588" w:bottom="1134" w:left="1588" w:header="851"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D30A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0E68AA">
                          <w:pPr>
                            <w:pStyle w:val="6"/>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- 3 -</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50E68AA">
                    <w:pPr>
                      <w:pStyle w:val="6"/>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- 3 -</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300F9"/>
    <w:rsid w:val="0E1958A0"/>
    <w:rsid w:val="161735ED"/>
    <w:rsid w:val="3FFFF3CF"/>
    <w:rsid w:val="452300F9"/>
    <w:rsid w:val="662B5A63"/>
    <w:rsid w:val="6BDBA056"/>
    <w:rsid w:val="705A3BB1"/>
    <w:rsid w:val="BBDFB38A"/>
    <w:rsid w:val="D7FEB6E2"/>
    <w:rsid w:val="EF6FB6DA"/>
    <w:rsid w:val="FC5BA2D3"/>
    <w:rsid w:val="FDFF6F92"/>
    <w:rsid w:val="FEFB5634"/>
    <w:rsid w:val="FFEFE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adjustRightInd w:val="0"/>
      <w:spacing w:line="410" w:lineRule="atLeast"/>
      <w:ind w:firstLine="420"/>
      <w:textAlignment w:val="baseline"/>
    </w:pPr>
    <w:rPr>
      <w:rFonts w:cs="Times New Roman"/>
      <w:sz w:val="24"/>
      <w:szCs w:val="20"/>
    </w:rPr>
  </w:style>
  <w:style w:type="paragraph" w:customStyle="1" w:styleId="3">
    <w:name w:val=" Char Char Char Char Char Char Char Char Char Char Char Char Char Char"/>
    <w:basedOn w:val="1"/>
    <w:qFormat/>
    <w:uiPriority w:val="0"/>
    <w:pPr>
      <w:spacing w:line="360" w:lineRule="auto"/>
      <w:ind w:firstLine="200" w:firstLineChars="200"/>
    </w:pPr>
    <w:rPr>
      <w:rFonts w:cs="宋体"/>
      <w:sz w:val="24"/>
    </w:rPr>
  </w:style>
  <w:style w:type="paragraph" w:styleId="4">
    <w:name w:val="Body Text Indent"/>
    <w:basedOn w:val="1"/>
    <w:unhideWhenUsed/>
    <w:qFormat/>
    <w:uiPriority w:val="99"/>
    <w:pPr>
      <w:spacing w:after="120"/>
      <w:ind w:left="420" w:leftChars="2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2"/>
    <w:basedOn w:val="4"/>
    <w:next w:val="5"/>
    <w:unhideWhenUsed/>
    <w:qFormat/>
    <w:uiPriority w:val="99"/>
    <w:pPr>
      <w:spacing w:after="120"/>
      <w:ind w:left="200" w:leftChars="200" w:firstLine="200" w:firstLineChars="200"/>
    </w:pPr>
    <w:rPr>
      <w:rFonts w:eastAsia="宋体"/>
      <w:sz w:val="21"/>
      <w:szCs w:val="21"/>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2494</Words>
  <Characters>2682</Characters>
  <Lines>0</Lines>
  <Paragraphs>0</Paragraphs>
  <TotalTime>0</TotalTime>
  <ScaleCrop>false</ScaleCrop>
  <LinksUpToDate>false</LinksUpToDate>
  <CharactersWithSpaces>2695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2025-03-21T23:31:00Z</dcterms:created>
  <dc:creator>Administrator</dc:creator>
  <cp:lastModifiedBy>ndgwh</cp:lastModifiedBy>
  <dcterms:modified xsi:type="dcterms:W3CDTF">2025-08-05T10:11:16Z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CEBA8467EDF548C6BD9DB5EFE14041ED_13</vt:lpwstr>
  </property>
  <property fmtid="{D5CDD505-2E9C-101B-9397-08002B2CF9AE}" pid="4" name="KSOTemplateDocerSaveRecord">
    <vt:lpwstr>eyJoZGlkIjoiMjAwMWY3NjFmZGYxZDBhNzRhY2ZkYmI2MDA5YjU3NjkifQ==</vt:lpwstr>
  </property>
</Properties>
</file>