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61040">
      <w:pPr>
        <w:spacing w:line="800" w:lineRule="exact"/>
        <w:jc w:val="center"/>
        <w:rPr>
          <w:b/>
          <w:w w:val="66"/>
          <w:sz w:val="48"/>
          <w:szCs w:val="48"/>
        </w:rPr>
      </w:pPr>
      <w:r>
        <w:rPr>
          <w:b/>
          <w:w w:val="66"/>
          <w:sz w:val="48"/>
          <w:szCs w:val="48"/>
        </w:rPr>
        <w:t>宁夏回族自治区宁东能源化工基地管理委员会</w:t>
      </w:r>
    </w:p>
    <w:p w14:paraId="600EC5FE">
      <w:pPr>
        <w:spacing w:line="1000" w:lineRule="exact"/>
        <w:jc w:val="center"/>
        <w:rPr>
          <w:rFonts w:hint="eastAsia" w:ascii="楷体_GB2312" w:hAnsi="宋体" w:eastAsia="楷体_GB2312"/>
          <w:b/>
          <w:spacing w:val="40"/>
          <w:w w:val="66"/>
          <w:sz w:val="10"/>
          <w:szCs w:val="10"/>
        </w:rPr>
      </w:pPr>
      <w:r>
        <w:rPr>
          <w:rFonts w:hint="eastAsia" w:ascii="楷体_GB2312" w:hAnsi="宋体" w:eastAsia="楷体_GB2312"/>
          <w:b/>
          <w:spacing w:val="40"/>
          <w:w w:val="66"/>
          <w:sz w:val="72"/>
          <w:szCs w:val="72"/>
        </w:rPr>
        <w:t>行政处罚</w:t>
      </w:r>
      <w:r>
        <w:rPr>
          <w:rFonts w:hint="eastAsia" w:ascii="楷体_GB2312" w:hAnsi="宋体" w:eastAsia="楷体_GB2312"/>
          <w:b/>
          <w:spacing w:val="40"/>
          <w:w w:val="66"/>
          <w:sz w:val="72"/>
          <w:szCs w:val="72"/>
          <w:lang w:val="en-US" w:eastAsia="zh-CN"/>
        </w:rPr>
        <w:t>决定</w:t>
      </w:r>
      <w:r>
        <w:rPr>
          <w:rFonts w:hint="eastAsia" w:ascii="楷体_GB2312" w:hAnsi="宋体" w:eastAsia="楷体_GB2312"/>
          <w:b/>
          <w:spacing w:val="40"/>
          <w:w w:val="66"/>
          <w:sz w:val="72"/>
          <w:szCs w:val="72"/>
        </w:rPr>
        <w:t>书</w:t>
      </w:r>
    </w:p>
    <w:p w14:paraId="4E1C2247">
      <w:pPr>
        <w:spacing w:line="560" w:lineRule="exact"/>
        <w:jc w:val="center"/>
        <w:rPr>
          <w:rFonts w:eastAsia="楷体_GB2312"/>
          <w:b/>
          <w:sz w:val="32"/>
          <w:szCs w:val="32"/>
        </w:rPr>
      </w:pPr>
    </w:p>
    <w:p w14:paraId="33E13B96">
      <w:pPr>
        <w:spacing w:line="560" w:lineRule="exact"/>
        <w:jc w:val="center"/>
        <w:rPr>
          <w:rFonts w:eastAsia="楷体_GB2312"/>
          <w:b/>
          <w:sz w:val="10"/>
          <w:szCs w:val="10"/>
        </w:rPr>
      </w:pPr>
      <w:r>
        <w:rPr>
          <w:rFonts w:eastAsia="楷体_GB2312"/>
          <w:b/>
          <w:sz w:val="32"/>
          <w:szCs w:val="32"/>
        </w:rPr>
        <w:t>宁东管</w:t>
      </w:r>
      <w:r>
        <w:rPr>
          <w:rFonts w:hint="eastAsia" w:eastAsia="楷体_GB2312"/>
          <w:b/>
          <w:sz w:val="32"/>
          <w:szCs w:val="32"/>
          <w:lang w:eastAsia="zh-CN"/>
        </w:rPr>
        <w:t>罚</w:t>
      </w:r>
      <w:r>
        <w:rPr>
          <w:rFonts w:eastAsia="楷体_GB2312"/>
          <w:b/>
          <w:sz w:val="32"/>
          <w:szCs w:val="32"/>
        </w:rPr>
        <w:t>字〔202</w:t>
      </w:r>
      <w:r>
        <w:rPr>
          <w:rFonts w:hint="eastAsia" w:eastAsia="楷体_GB2312"/>
          <w:b/>
          <w:sz w:val="32"/>
          <w:szCs w:val="32"/>
          <w:lang w:val="en-US" w:eastAsia="zh-CN"/>
        </w:rPr>
        <w:t>5</w:t>
      </w:r>
      <w:r>
        <w:rPr>
          <w:rFonts w:eastAsia="楷体_GB2312"/>
          <w:b/>
          <w:sz w:val="32"/>
          <w:szCs w:val="32"/>
        </w:rPr>
        <w:t>〕</w:t>
      </w:r>
      <w:r>
        <w:rPr>
          <w:rFonts w:hint="eastAsia" w:eastAsia="楷体_GB2312"/>
          <w:b/>
          <w:sz w:val="32"/>
          <w:szCs w:val="32"/>
          <w:lang w:val="en-US" w:eastAsia="zh-CN"/>
        </w:rPr>
        <w:t>18</w:t>
      </w:r>
      <w:r>
        <w:rPr>
          <w:rFonts w:eastAsia="楷体_GB2312"/>
          <w:b/>
          <w:sz w:val="32"/>
          <w:szCs w:val="32"/>
        </w:rPr>
        <w:t>号</w:t>
      </w:r>
    </w:p>
    <w:p w14:paraId="06288BE5">
      <w:pPr>
        <w:spacing w:line="560" w:lineRule="exact"/>
        <w:rPr>
          <w:rFonts w:eastAsia="仿宋_GB2312"/>
          <w:spacing w:val="-2"/>
          <w:sz w:val="32"/>
          <w:szCs w:val="32"/>
        </w:rPr>
      </w:pPr>
    </w:p>
    <w:p w14:paraId="522D6E77">
      <w:pPr>
        <w:keepNext w:val="0"/>
        <w:keepLines w:val="0"/>
        <w:pageBreakBefore w:val="0"/>
        <w:widowControl w:val="0"/>
        <w:tabs>
          <w:tab w:val="left" w:pos="4005"/>
        </w:tabs>
        <w:kinsoku/>
        <w:wordWrap/>
        <w:overflowPunct/>
        <w:topLinePunct w:val="0"/>
        <w:autoSpaceDE/>
        <w:autoSpaceDN/>
        <w:bidi w:val="0"/>
        <w:adjustRightInd/>
        <w:spacing w:line="400" w:lineRule="exact"/>
        <w:textAlignment w:val="auto"/>
        <w:rPr>
          <w:rFonts w:hint="eastAsia" w:ascii="仿宋_GB2312" w:eastAsia="仿宋_GB2312"/>
          <w:spacing w:val="-2"/>
          <w:sz w:val="32"/>
          <w:szCs w:val="32"/>
          <w:lang w:val="en-US" w:eastAsia="zh-CN"/>
        </w:rPr>
      </w:pPr>
      <w:bookmarkStart w:id="0" w:name="_GoBack"/>
      <w:r>
        <w:rPr>
          <w:rFonts w:hint="eastAsia" w:ascii="仿宋_GB2312" w:eastAsia="仿宋_GB2312"/>
          <w:spacing w:val="-2"/>
          <w:sz w:val="32"/>
          <w:szCs w:val="32"/>
          <w:lang w:val="en-US" w:eastAsia="zh-CN"/>
        </w:rPr>
        <w:t>薛佳睿：</w:t>
      </w:r>
    </w:p>
    <w:p w14:paraId="653104C3">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身份证号码：640121199711243111</w:t>
      </w:r>
    </w:p>
    <w:p w14:paraId="7791946D">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default" w:ascii="仿宋_GB2312" w:eastAsia="仿宋_GB2312"/>
          <w:spacing w:val="-2"/>
          <w:sz w:val="32"/>
          <w:szCs w:val="32"/>
          <w:lang w:val="en-US" w:eastAsia="zh-CN"/>
        </w:rPr>
      </w:pPr>
      <w:r>
        <w:rPr>
          <w:rFonts w:hint="eastAsia" w:ascii="仿宋_GB2312" w:eastAsia="仿宋_GB2312"/>
          <w:spacing w:val="-2"/>
          <w:sz w:val="32"/>
          <w:szCs w:val="32"/>
          <w:lang w:val="en-US" w:eastAsia="zh-CN"/>
        </w:rPr>
        <w:t>电话：17395025522</w:t>
      </w:r>
    </w:p>
    <w:p w14:paraId="12B6CAE6">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default" w:ascii="仿宋_GB2312" w:eastAsia="仿宋_GB2312"/>
          <w:spacing w:val="-2"/>
          <w:sz w:val="32"/>
          <w:szCs w:val="32"/>
          <w:lang w:val="en-US" w:eastAsia="zh-CN"/>
        </w:rPr>
      </w:pPr>
      <w:r>
        <w:rPr>
          <w:rFonts w:hint="eastAsia" w:ascii="仿宋_GB2312" w:eastAsia="仿宋_GB2312"/>
          <w:spacing w:val="-2"/>
          <w:sz w:val="32"/>
          <w:szCs w:val="32"/>
          <w:lang w:val="en-US" w:eastAsia="zh-CN"/>
        </w:rPr>
        <w:t>住址：宁夏永宁县望远镇永清村五组66号</w:t>
      </w:r>
    </w:p>
    <w:p w14:paraId="55BCF085">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2025年3月19日，宁东管委会生态环境局根据宁东能源化工基地环境监测站反馈问题线索对宁夏宝廷新材料科技股份有限公司执法检查发现：该公司废水在线监测设施COD分析仪记录显示在2025年1月22日12：35时设备校正因子由默认值1被修改为0.95，12：37时校正因子由0.95修改为1。宁夏宝廷新材料科技股份有限公司废水总排口污染源自动在线监测设备由宁夏铭瑄环境科技有限公司负责日常运营维护，具体工作由你负责。通过调阅宁夏宝廷新材料科技股份有限公司废水在线监测站房内监控视频，你两次对设备进行操作修改。你存在篡改污染源自动监测数据的环境违法行为。</w:t>
      </w:r>
    </w:p>
    <w:p w14:paraId="674FA473">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以上事实，有以下主要证据证明。</w:t>
      </w:r>
    </w:p>
    <w:p w14:paraId="4568B34C">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1.2025年3月24日，宁夏铭瑄环境科技有限公司提供营业执照复印件1份、授权委托书1份、法定代表人李洪军和业务主管白小强、运维人员薛佳睿居民身份证复印件各1份，证明宁夏铭瑄环境科技有限公司生产经营主体、负责人、授权委托人、运维人员的身份；</w:t>
      </w:r>
    </w:p>
    <w:p w14:paraId="0E78AC5E">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2.2025年3月19日，宁东能源化工基地管委会现场检查（勘察）笔录1份，证明我委环境执法人员在宁夏宝廷新材料科技股份有限公司废水在线监测站房现场检查情况；</w:t>
      </w:r>
    </w:p>
    <w:p w14:paraId="341D08CB">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3.2025年3月19日，宁夏宝廷新材料科技股份有限公司提供的授权委托书1份，证明该公司安环副总白金飞获得授权配合我委开展调查工作；</w:t>
      </w:r>
    </w:p>
    <w:p w14:paraId="3CCEA76D">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4.2025年3月24日，宁东能源化工基地管委会对宁夏宝廷新材料科技股份有限公司安环副总白金飞的调查询问笔录1份，证明该公司对你修改该公司废水在线监测设施COD分析仪参数的行为不知情；</w:t>
      </w:r>
    </w:p>
    <w:p w14:paraId="41B8A4B6">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5.2025年3月24日，宁东能源化工基地管委会对宁夏铭瑄环境科技有限公司业务主管白小强、运维人员薛佳睿的调查询问笔录各1份，证明宁夏铭瑄环境科技有限公司相关人员配合我委开展调查询问工作及你修改宁夏宝廷新材料科技股份有限公司废水在线监测设施COD分析仪参数的违法事实；</w:t>
      </w:r>
    </w:p>
    <w:p w14:paraId="743C673E">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6.2025年3月24日，宁夏宝廷新材料科技股份有限公司提供的该公司与宁夏铭瑄环境科技有限公司签订的《烟气排放连续监测系统（CEMS）及废水总排口污染源自动在线监控设施运营维护委托合同》1份，证明该公司废水总排口污染源自动在线监控设施由宁夏铭瑄环境科技有限公司负责运营维护；</w:t>
      </w:r>
    </w:p>
    <w:p w14:paraId="765657B9">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7.2025年3月24日，宁夏宝廷新材料科技股份有限公司提供的该公司与宁夏铭瑄环境科技有限公司签订的《烟气排放连续监测系统（CEMS）及废水总排口污染源自动在线监控设施运营维护委托服务技术协议》1份，证明该公司对宁夏铭瑄环境科技有限公司运营维护废水总排口污染源自动在线监控设施的技术要求；</w:t>
      </w:r>
    </w:p>
    <w:p w14:paraId="7C84565A">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8.2025年3月24日，宁夏宝廷新材料科技股份有限公司提供的废水在线监测设施COD分析仪记录，证明在2025年1月22日12：35时设备校正因子由默认值1被修改为0.95，12：37时校正因子由0.95修改为1；</w:t>
      </w:r>
    </w:p>
    <w:p w14:paraId="7A35F135">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9.2025年3月19日，宁夏宝廷新材料科技股份有限公司废水在线监测站房内监控视频，证明你在2025年1月22日12：47至12：50之间两次对设备进行操作修改；</w:t>
      </w:r>
    </w:p>
    <w:p w14:paraId="551A8ECB">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10.由宁东能源化工基地管委会执法人员拍摄的宁夏宝廷新材料科技股份有限公司废水在线监测设施COD分析仪运行状态下带时间水印照片、宁夏宝廷新材料科技股份有限公司废水在线监测站房内监控视频带时间水印照片各1张，证明宁夏宝廷新材料科技股份有限公司废水在线监测设施COD分析仪的时间显示和废水在线监测站房内监控视频的时间显示存在误差；</w:t>
      </w:r>
    </w:p>
    <w:p w14:paraId="47AC786A">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11.原国家环保部2015年印发的《环境监测数据弄虚作假行为判定及处理办法》，证明你两次对宁夏宝廷新材料科技股份有限公司废水在线监测设施COD分析仪设备进行操作修改的行为属于篡改监测数据；</w:t>
      </w:r>
    </w:p>
    <w:p w14:paraId="127809C0">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12.2025年3月19日我委提供执法人员的执法证复印件2份，证明我委现场检查人员具有执法资格。</w:t>
      </w:r>
    </w:p>
    <w:p w14:paraId="3D83F187">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你的上述行为违反了《宁夏回族自治区生态环境保护条例》第二十二条第二款：“从事环境监测设备和防治污染设施维护、运营的机构应当遵守相关法律、法规、标准、规范等规定，不得实施或者参与实施篡改、伪造自动监测数据、干扰自动监测设施、破坏环境质量监测系统等行为”的规定。</w:t>
      </w:r>
    </w:p>
    <w:p w14:paraId="7EE082B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委于2025年5月26日以《行政处罚事先告知书》（宁东管罚告字〔2025〕18号）告知你公司陈述申辩权和听证权。你公司自收到之日起5日内未向我委报送陈述、申辩材料，未提出听证申请，我委视为放弃陈述、申辩及听证权利。鉴于以下2点原因：</w:t>
      </w:r>
    </w:p>
    <w:p w14:paraId="7D9D4F2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1.你从事污染源自动在线监测设备运营维护多年，应当了解现行法律法规严禁篡改环境监测设备参数，未能遵守相关法律法规，知法犯法；</w:t>
      </w:r>
    </w:p>
    <w:p w14:paraId="7F6C5D4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自2023年生态环境部黄润秋部长带队检查发现宁东基地部分自动在线监测设备弄虚作假以来，宁东管委会已严肃处理了一批篡改在线监测数据违法行为，在对篡改在线监测数据“零容忍”的高压态势下，你仍然顶风作案，性质极其恶劣。</w:t>
      </w:r>
    </w:p>
    <w:p w14:paraId="44AD2B6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依据《宁夏回族自治区生态环境保护条例》第五十六条第一款“环境监测机构以及从事环境监测设备和防治污染设施维护、运营的机构，在生态环境服务活动中实施篡改、伪造或者指使篡改、伪造环境监测数据等弄虚作假行为，由生态环境主管部门责令改正，没收违法所得，处十万元以上五十万元以下罚款，对直接负责的主管人员和其他直接责任人员，处一万元以上五万元以下罚款，并将处理情况通报其资质管理机关；情节严重的，五年内禁止从事生态环境服务工作；构成犯罪的，依法追究刑事责任”的规定，参照《宁夏回族自治区生态环境行政处罚自由裁量权适用标准》宁夏地方性环境保护类中关于《宁夏回族自治区生态环境保护条例》自由裁量的第二项第一类情形“近两年无同类违法行为，配合调查的处10万元以上20万元以下罚款，对直接负责的主管人员和其他直接责任人员处1万元以上2万元以下罚款，并将处理情况通报其资质管理机关”的裁量标准，我委决定对你</w:t>
      </w:r>
      <w:r>
        <w:rPr>
          <w:rFonts w:hint="eastAsia" w:ascii="仿宋_GB2312" w:eastAsia="仿宋_GB2312"/>
          <w:spacing w:val="-2"/>
          <w:sz w:val="32"/>
          <w:szCs w:val="32"/>
          <w:lang w:val="en-US" w:eastAsia="zh-CN"/>
        </w:rPr>
        <w:t>篡改污染源自动监测数据的环境违法行为</w:t>
      </w:r>
      <w:r>
        <w:rPr>
          <w:rFonts w:hint="eastAsia" w:ascii="仿宋_GB2312" w:eastAsia="仿宋_GB2312"/>
          <w:sz w:val="32"/>
          <w:szCs w:val="32"/>
          <w:lang w:val="en-US" w:eastAsia="zh-CN"/>
        </w:rPr>
        <w:t>处贰万元整罚款。</w:t>
      </w:r>
    </w:p>
    <w:p w14:paraId="6DC40F83">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限于接到本处罚决定之日起十五日内到指定的银行或者通过电子支付系统缴纳罚款。逾期不缴纳罚款的，我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可以根据《中华人民共和国行政处罚法》第七十二条第一款第一项规定每日按罚款数额的</w:t>
      </w:r>
      <w:r>
        <w:rPr>
          <w:rFonts w:hint="default" w:ascii="Times New Roman" w:hAnsi="Times New Roman" w:eastAsia="仿宋_GB2312" w:cs="Times New Roman"/>
          <w:sz w:val="32"/>
          <w:szCs w:val="32"/>
          <w:highlight w:val="none"/>
        </w:rPr>
        <w:t>百分之三</w:t>
      </w:r>
      <w:r>
        <w:rPr>
          <w:rFonts w:hint="default" w:ascii="Times New Roman" w:hAnsi="Times New Roman" w:eastAsia="仿宋_GB2312" w:cs="Times New Roman"/>
          <w:sz w:val="32"/>
          <w:szCs w:val="32"/>
        </w:rPr>
        <w:t>加处罚款。</w:t>
      </w:r>
    </w:p>
    <w:p w14:paraId="05D4ACA3">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开户银行：交通银行宁东支行</w:t>
      </w:r>
    </w:p>
    <w:p w14:paraId="468DED7A">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收款账户：宁夏宁东能源化工基地管理委员会财政资金收入集中户（宁东镇）</w:t>
      </w:r>
    </w:p>
    <w:p w14:paraId="7FA89B63">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收款账号：641301104018010008172</w:t>
      </w:r>
    </w:p>
    <w:p w14:paraId="22B09828">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w:t>
      </w:r>
      <w:r>
        <w:rPr>
          <w:rFonts w:hint="eastAsia"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如不服本处罚决定，可在收到本处罚决定书之日起六十日内向宁夏回族自治区人民政府申请行政复议，也可以在六个月内向银川铁路运输法院提起行政诉讼。申请行政复议或者提起行政诉讼，不停止行政处罚决定的执行。</w:t>
      </w:r>
    </w:p>
    <w:p w14:paraId="5A87844B">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逾期不申请行政复议，不提起行政诉讼，又不履行本处罚决定的，我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将依法申请人民法院强制执行。</w:t>
      </w:r>
    </w:p>
    <w:p w14:paraId="553CC9D3">
      <w:pPr>
        <w:pStyle w:val="7"/>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sz w:val="32"/>
          <w:szCs w:val="32"/>
        </w:rPr>
      </w:pPr>
    </w:p>
    <w:p w14:paraId="4E1529E5">
      <w:pPr>
        <w:pStyle w:val="5"/>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sz w:val="32"/>
          <w:szCs w:val="32"/>
        </w:rPr>
      </w:pPr>
    </w:p>
    <w:p w14:paraId="464B1B71">
      <w:pPr>
        <w:pStyle w:val="5"/>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sz w:val="32"/>
          <w:szCs w:val="32"/>
        </w:rPr>
      </w:pPr>
    </w:p>
    <w:p w14:paraId="7DA16E51">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宁东能源化工基地管理委员会</w:t>
      </w:r>
    </w:p>
    <w:p w14:paraId="37DDFD24">
      <w:pPr>
        <w:keepNext w:val="0"/>
        <w:keepLines w:val="0"/>
        <w:pageBreakBefore w:val="0"/>
        <w:widowControl w:val="0"/>
        <w:kinsoku/>
        <w:wordWrap/>
        <w:overflowPunct/>
        <w:topLinePunct w:val="0"/>
        <w:autoSpaceDE/>
        <w:autoSpaceDN/>
        <w:bidi w:val="0"/>
        <w:adjustRightInd w:val="0"/>
        <w:snapToGrid w:val="0"/>
        <w:spacing w:line="40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eastAsia="仿宋_GB2312" w:cs="Times New Roman"/>
          <w:sz w:val="32"/>
          <w:szCs w:val="32"/>
          <w:lang w:val="en-US" w:eastAsia="zh-CN"/>
        </w:rPr>
        <w:t>1</w:t>
      </w:r>
      <w:r>
        <w:rPr>
          <w:rFonts w:hint="eastAsia" w:eastAsia="仿宋_GB2312" w:cs="Times New Roman"/>
          <w:sz w:val="32"/>
          <w:szCs w:val="32"/>
          <w:lang w:val="en-US" w:eastAsia="zh-CN"/>
        </w:rPr>
        <w:t>日</w:t>
      </w:r>
    </w:p>
    <w:p w14:paraId="636E6FAB">
      <w:pPr>
        <w:keepNext w:val="0"/>
        <w:keepLines w:val="0"/>
        <w:pageBreakBefore w:val="0"/>
        <w:widowControl w:val="0"/>
        <w:kinsoku/>
        <w:wordWrap/>
        <w:overflowPunct/>
        <w:topLinePunct w:val="0"/>
        <w:autoSpaceDE/>
        <w:autoSpaceDN/>
        <w:bidi w:val="0"/>
        <w:spacing w:line="400" w:lineRule="exact"/>
        <w:textAlignment w:val="auto"/>
      </w:pPr>
    </w:p>
    <w:bookmarkEnd w:id="0"/>
    <w:sectPr>
      <w:footerReference r:id="rId3" w:type="default"/>
      <w:pgSz w:w="11906" w:h="16838"/>
      <w:pgMar w:top="1418" w:right="1588" w:bottom="1134"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1CA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0F03F">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20F03F">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300F9"/>
    <w:rsid w:val="161735ED"/>
    <w:rsid w:val="452300F9"/>
    <w:rsid w:val="55FF39DF"/>
    <w:rsid w:val="662B5A63"/>
    <w:rsid w:val="705A3BB1"/>
    <w:rsid w:val="73F7A74E"/>
    <w:rsid w:val="76777789"/>
    <w:rsid w:val="7CFB5BF3"/>
    <w:rsid w:val="7DB98DD9"/>
    <w:rsid w:val="BBDFB38A"/>
    <w:rsid w:val="D7FEB6E2"/>
    <w:rsid w:val="EF6FB6DA"/>
    <w:rsid w:val="F7EED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adjustRightInd w:val="0"/>
      <w:spacing w:line="410" w:lineRule="atLeast"/>
      <w:ind w:firstLine="420"/>
      <w:textAlignment w:val="baseline"/>
    </w:pPr>
    <w:rPr>
      <w:rFonts w:cs="Times New Roman"/>
      <w:sz w:val="24"/>
      <w:szCs w:val="20"/>
    </w:rPr>
  </w:style>
  <w:style w:type="paragraph" w:customStyle="1" w:styleId="3">
    <w:name w:val=" Char Char Char Char Char Char Char Char Char Char Char Char Char Char"/>
    <w:basedOn w:val="1"/>
    <w:qFormat/>
    <w:uiPriority w:val="0"/>
    <w:pPr>
      <w:spacing w:line="360" w:lineRule="auto"/>
      <w:ind w:firstLine="200" w:firstLineChars="200"/>
    </w:pPr>
    <w:rPr>
      <w:rFonts w:cs="宋体"/>
      <w:sz w:val="24"/>
    </w:rPr>
  </w:style>
  <w:style w:type="paragraph" w:styleId="4">
    <w:name w:val="Body Text Indent"/>
    <w:basedOn w:val="1"/>
    <w:unhideWhenUsed/>
    <w:qFormat/>
    <w:uiPriority w:val="99"/>
    <w:pPr>
      <w:spacing w:after="120"/>
      <w:ind w:left="420" w:leftChars="2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next w:val="5"/>
    <w:unhideWhenUsed/>
    <w:qFormat/>
    <w:uiPriority w:val="99"/>
    <w:pPr>
      <w:spacing w:after="120"/>
      <w:ind w:left="200" w:leftChars="200" w:firstLine="200" w:firstLineChars="200"/>
    </w:pPr>
    <w:rPr>
      <w:rFonts w:eastAsia="宋体"/>
      <w:sz w:val="21"/>
      <w:szCs w:val="21"/>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2494</Words>
  <Characters>2682</Characters>
  <Lines>0</Lines>
  <Paragraphs>0</Paragraphs>
  <TotalTime>0</TotalTime>
  <ScaleCrop>false</ScaleCrop>
  <LinksUpToDate>false</LinksUpToDate>
  <CharactersWithSpaces>2695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2025-03-21T23:31:00Z</dcterms:created>
  <dc:creator>Administrator</dc:creator>
  <cp:lastModifiedBy>ndgwh</cp:lastModifiedBy>
  <dcterms:modified xsi:type="dcterms:W3CDTF">2025-08-05T10:11:57Z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7CC1E49C7EF64DFCAFAECC812B170065_13</vt:lpwstr>
  </property>
  <property fmtid="{D5CDD505-2E9C-101B-9397-08002B2CF9AE}" pid="4" name="KSOTemplateDocerSaveRecord">
    <vt:lpwstr>eyJoZGlkIjoiMjAwMWY3NjFmZGYxZDBhNzRhY2ZkYmI2MDA5YjU3NjkifQ==</vt:lpwstr>
  </property>
</Properties>
</file>