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w:t>
      </w:r>
      <w:r w:rsidR="001043D6">
        <w:rPr>
          <w:rFonts w:ascii="方正小标宋简体" w:eastAsia="方正小标宋简体" w:hAnsi="Times New Roman" w:cs="Times New Roman" w:hint="eastAsia"/>
          <w:sz w:val="44"/>
          <w:szCs w:val="44"/>
        </w:rPr>
        <w:t>4</w:t>
      </w:r>
      <w:r w:rsidR="00960298">
        <w:rPr>
          <w:rFonts w:ascii="方正小标宋简体" w:eastAsia="方正小标宋简体" w:hAnsi="Times New Roman" w:cs="Times New Roman" w:hint="eastAsia"/>
          <w:sz w:val="44"/>
          <w:szCs w:val="44"/>
        </w:rPr>
        <w:t>6</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1043D6">
        <w:rPr>
          <w:rFonts w:ascii="Times New Roman" w:hAnsi="Times New Roman" w:cs="Times New Roman" w:hint="eastAsia"/>
          <w:szCs w:val="32"/>
        </w:rPr>
        <w:t>4</w:t>
      </w:r>
      <w:r w:rsidR="00960298">
        <w:rPr>
          <w:rFonts w:ascii="Times New Roman" w:hAnsi="Times New Roman" w:cs="Times New Roman" w:hint="eastAsia"/>
          <w:szCs w:val="32"/>
        </w:rPr>
        <w:t>6</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1001F3">
        <w:rPr>
          <w:rFonts w:ascii="Times New Roman" w:hAnsi="Times New Roman" w:cs="Times New Roman" w:hint="eastAsia"/>
          <w:szCs w:val="32"/>
        </w:rPr>
        <w:t>5</w:t>
      </w:r>
      <w:r w:rsidR="000E19C3" w:rsidRPr="00590140">
        <w:rPr>
          <w:rFonts w:ascii="Times New Roman" w:hAnsi="Times New Roman" w:cs="Times New Roman"/>
          <w:szCs w:val="32"/>
        </w:rPr>
        <w:t>年</w:t>
      </w:r>
      <w:r w:rsidR="00193689">
        <w:rPr>
          <w:rFonts w:ascii="Times New Roman" w:hAnsi="Times New Roman" w:cs="Times New Roman" w:hint="eastAsia"/>
          <w:szCs w:val="32"/>
        </w:rPr>
        <w:t>1</w:t>
      </w:r>
      <w:r w:rsidR="000E19C3" w:rsidRPr="00590140">
        <w:rPr>
          <w:rFonts w:ascii="Times New Roman" w:hAnsi="Times New Roman" w:cs="Times New Roman"/>
          <w:szCs w:val="32"/>
        </w:rPr>
        <w:t>月</w:t>
      </w:r>
      <w:r w:rsidR="00193689">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193689">
        <w:rPr>
          <w:rFonts w:ascii="Times New Roman" w:hAnsi="Times New Roman" w:cs="Times New Roman" w:hint="eastAsia"/>
          <w:szCs w:val="32"/>
        </w:rPr>
        <w:t>1</w:t>
      </w:r>
      <w:r w:rsidR="000E19C3" w:rsidRPr="00590140">
        <w:rPr>
          <w:rFonts w:ascii="Times New Roman" w:hAnsi="Times New Roman" w:cs="Times New Roman"/>
          <w:szCs w:val="32"/>
        </w:rPr>
        <w:t>月</w:t>
      </w:r>
      <w:r w:rsidR="001001F3">
        <w:rPr>
          <w:rFonts w:ascii="Times New Roman" w:hAnsi="Times New Roman" w:cs="Times New Roman" w:hint="eastAsia"/>
          <w:szCs w:val="32"/>
        </w:rPr>
        <w:t>1</w:t>
      </w:r>
      <w:r w:rsidR="00193689">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00960298">
        <w:rPr>
          <w:rFonts w:ascii="Times New Roman" w:hAnsi="Times New Roman" w:cs="Times New Roman" w:hint="eastAsia"/>
          <w:b/>
          <w:szCs w:val="32"/>
        </w:rPr>
        <w:t>46</w:t>
      </w:r>
      <w:r w:rsidRPr="009D3BC2">
        <w:rPr>
          <w:rFonts w:ascii="Times New Roman" w:hAnsi="Times New Roman" w:cs="Times New Roman"/>
          <w:b/>
          <w:szCs w:val="32"/>
        </w:rPr>
        <w:t>：</w:t>
      </w:r>
      <w:r w:rsidR="00960298" w:rsidRPr="005816F0">
        <w:rPr>
          <w:rFonts w:ascii="Times New Roman" w:hAnsi="Times New Roman" w:cs="Times New Roman"/>
        </w:rPr>
        <w:t>宁夏百川科技有限公司丁</w:t>
      </w:r>
      <w:r w:rsidR="00960298" w:rsidRPr="005816F0">
        <w:rPr>
          <w:rFonts w:ascii="Times New Roman" w:hAnsi="Times New Roman" w:cs="Times New Roman" w:hint="eastAsia"/>
        </w:rPr>
        <w:t>辛</w:t>
      </w:r>
      <w:r w:rsidR="00960298" w:rsidRPr="005816F0">
        <w:rPr>
          <w:rFonts w:ascii="Times New Roman" w:hAnsi="Times New Roman" w:cs="Times New Roman"/>
        </w:rPr>
        <w:t>醇生产工序产生的弛放气直送至轻烃火炬燃烧，且火炬系统未安装温度监控、废气流量计、助燃气体流量计等设施。</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960298" w:rsidRPr="00C45039">
        <w:rPr>
          <w:rFonts w:ascii="Times New Roman" w:hAnsi="Times New Roman"/>
          <w:szCs w:val="32"/>
        </w:rPr>
        <w:t>回收利用丁辛醇生产工序驰放气，安装温度控制、废气流量计、助燃气体流量计等设施。</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960298" w:rsidRPr="00C45039" w:rsidRDefault="00960298" w:rsidP="00960298">
      <w:pPr>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hint="eastAsia"/>
          <w:szCs w:val="32"/>
        </w:rPr>
        <w:t>责令企业立行立改，</w:t>
      </w:r>
      <w:r w:rsidRPr="00C45039">
        <w:rPr>
          <w:rFonts w:ascii="Times New Roman" w:hAnsi="Times New Roman"/>
          <w:szCs w:val="32"/>
        </w:rPr>
        <w:t>对丁辛醇装置</w:t>
      </w:r>
      <w:r w:rsidRPr="00C45039">
        <w:rPr>
          <w:rFonts w:ascii="Times New Roman" w:hAnsi="Times New Roman"/>
          <w:szCs w:val="32"/>
        </w:rPr>
        <w:t>2#</w:t>
      </w:r>
      <w:r w:rsidRPr="00C45039">
        <w:rPr>
          <w:rFonts w:ascii="Times New Roman" w:hAnsi="Times New Roman"/>
          <w:szCs w:val="32"/>
        </w:rPr>
        <w:t>加热器冷凝液受槽低闪尾气实施技术改造，回收利用丁辛醇装置尾气。</w:t>
      </w:r>
    </w:p>
    <w:p w:rsidR="00960298" w:rsidRPr="00C45039" w:rsidRDefault="00960298" w:rsidP="00960298">
      <w:pPr>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szCs w:val="32"/>
        </w:rPr>
        <w:t>在火炬管线上增加废气流量计，在火炬头上增加温度监控等设施。</w:t>
      </w:r>
    </w:p>
    <w:p w:rsidR="00590140" w:rsidRDefault="00960298" w:rsidP="00960298">
      <w:pPr>
        <w:ind w:firstLineChars="200" w:firstLine="640"/>
        <w:rPr>
          <w:rFonts w:ascii="Times New Roman" w:hAnsi="Times New Roman"/>
          <w:bCs/>
          <w:szCs w:val="32"/>
        </w:rPr>
      </w:pPr>
      <w:r w:rsidRPr="00C45039">
        <w:rPr>
          <w:rFonts w:ascii="Times New Roman" w:hAnsi="Times New Roman" w:hint="eastAsia"/>
          <w:szCs w:val="32"/>
        </w:rPr>
        <w:t>3.</w:t>
      </w:r>
      <w:r w:rsidRPr="00C45039">
        <w:rPr>
          <w:rFonts w:ascii="Times New Roman" w:hAnsi="Times New Roman" w:hint="eastAsia"/>
          <w:szCs w:val="32"/>
        </w:rPr>
        <w:t>加强环境执法监管，确保污染物达标排放</w:t>
      </w:r>
      <w:r w:rsidRPr="00C45039">
        <w:rPr>
          <w:rFonts w:ascii="Times New Roman" w:hAnsi="Times New Roman"/>
          <w:szCs w:val="32"/>
        </w:rPr>
        <w:t>。</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1001F3" w:rsidP="001001F3">
      <w:pPr>
        <w:ind w:firstLineChars="200" w:firstLine="643"/>
        <w:rPr>
          <w:rFonts w:ascii="Times New Roman" w:hAnsi="Times New Roman" w:cs="Times New Roman"/>
          <w:szCs w:val="32"/>
        </w:rPr>
      </w:pPr>
      <w:r w:rsidRPr="006644F1">
        <w:rPr>
          <w:rFonts w:ascii="Times New Roman" w:hAnsi="Times New Roman" w:cs="Times New Roman"/>
          <w:b/>
        </w:rPr>
        <w:lastRenderedPageBreak/>
        <w:t>一是</w:t>
      </w:r>
      <w:r>
        <w:rPr>
          <w:rFonts w:ascii="Times New Roman" w:hAnsi="Times New Roman" w:cs="Times New Roman" w:hint="eastAsia"/>
        </w:rPr>
        <w:t>宁夏百川科技有限公司完成丁辛醇装置</w:t>
      </w:r>
      <w:r>
        <w:rPr>
          <w:rFonts w:ascii="Times New Roman" w:hAnsi="Times New Roman" w:cs="Times New Roman" w:hint="eastAsia"/>
        </w:rPr>
        <w:t>2#</w:t>
      </w:r>
      <w:r>
        <w:rPr>
          <w:rFonts w:ascii="Times New Roman" w:hAnsi="Times New Roman" w:cs="Times New Roman" w:hint="eastAsia"/>
        </w:rPr>
        <w:t>加热器冷凝液受槽低闪尾气回收改造，低闪尾气送至丁辛醇装置尾气回收单元进行回收利用</w:t>
      </w:r>
      <w:r w:rsidRPr="00C7268A">
        <w:rPr>
          <w:rFonts w:ascii="Times New Roman" w:hAnsi="Times New Roman" w:cs="Times New Roman" w:hint="eastAsia"/>
        </w:rPr>
        <w:t>。</w:t>
      </w:r>
      <w:r w:rsidRPr="006644F1">
        <w:rPr>
          <w:rFonts w:ascii="Times New Roman" w:hAnsi="Times New Roman" w:cs="Times New Roman"/>
          <w:b/>
        </w:rPr>
        <w:t>二</w:t>
      </w:r>
      <w:bookmarkStart w:id="0" w:name="_GoBack"/>
      <w:bookmarkEnd w:id="0"/>
      <w:r w:rsidRPr="006644F1">
        <w:rPr>
          <w:rFonts w:ascii="Times New Roman" w:hAnsi="Times New Roman" w:cs="Times New Roman"/>
          <w:b/>
        </w:rPr>
        <w:t>是</w:t>
      </w:r>
      <w:r>
        <w:rPr>
          <w:rFonts w:ascii="Times New Roman" w:hAnsi="Times New Roman" w:cs="Times New Roman" w:hint="eastAsia"/>
        </w:rPr>
        <w:t>宁夏百川科技有限公司完成火炬系统废气流量计和温度监控安装。</w:t>
      </w:r>
      <w:r w:rsidRPr="006644F1">
        <w:rPr>
          <w:rFonts w:ascii="Times New Roman" w:hAnsi="Times New Roman" w:cs="Times New Roman"/>
          <w:b/>
        </w:rPr>
        <w:t>三是</w:t>
      </w:r>
      <w:r>
        <w:rPr>
          <w:rFonts w:ascii="Times New Roman" w:hAnsi="Times New Roman" w:cs="Times New Roman" w:hint="eastAsia"/>
        </w:rPr>
        <w:t>宁东基地管委会生态环境局加强日常监督检查，</w:t>
      </w:r>
      <w:r>
        <w:rPr>
          <w:rFonts w:ascii="Times New Roman" w:hAnsi="Times New Roman" w:cs="Times New Roman" w:hint="eastAsia"/>
        </w:rPr>
        <w:t>2024</w:t>
      </w:r>
      <w:r>
        <w:rPr>
          <w:rFonts w:ascii="Times New Roman" w:hAnsi="Times New Roman" w:cs="Times New Roman" w:hint="eastAsia"/>
        </w:rPr>
        <w:t>年检查企业</w:t>
      </w:r>
      <w:r>
        <w:rPr>
          <w:rFonts w:ascii="Times New Roman" w:hAnsi="Times New Roman" w:cs="Times New Roman" w:hint="eastAsia"/>
        </w:rPr>
        <w:t>5</w:t>
      </w:r>
      <w:r>
        <w:rPr>
          <w:rFonts w:ascii="Times New Roman" w:hAnsi="Times New Roman" w:cs="Times New Roman" w:hint="eastAsia"/>
        </w:rPr>
        <w:t>次</w:t>
      </w:r>
      <w:r w:rsidRPr="006644F1">
        <w:rPr>
          <w:rFonts w:ascii="Times New Roman" w:hAnsi="Times New Roman" w:cs="Times New Roman"/>
        </w:rPr>
        <w:t>。</w:t>
      </w:r>
      <w:r>
        <w:rPr>
          <w:rFonts w:ascii="Times New Roman" w:hAnsi="Times New Roman" w:cs="Times New Roman" w:hint="eastAsia"/>
        </w:rPr>
        <w:t>该公司委托宁夏中科精科检测技术有限公司和宁夏测衡联合实业有限公司开展无组织废气监测，</w:t>
      </w:r>
      <w:r>
        <w:rPr>
          <w:rFonts w:ascii="Times New Roman" w:hAnsi="Times New Roman" w:cs="Times New Roman" w:hint="eastAsia"/>
        </w:rPr>
        <w:t>2024</w:t>
      </w:r>
      <w:r>
        <w:rPr>
          <w:rFonts w:ascii="Times New Roman" w:hAnsi="Times New Roman" w:cs="Times New Roman" w:hint="eastAsia"/>
        </w:rPr>
        <w:t>年按季度开展自行监测共计</w:t>
      </w:r>
      <w:r>
        <w:rPr>
          <w:rFonts w:ascii="Times New Roman" w:hAnsi="Times New Roman" w:cs="Times New Roman" w:hint="eastAsia"/>
        </w:rPr>
        <w:t>4</w:t>
      </w:r>
      <w:r>
        <w:rPr>
          <w:rFonts w:ascii="Times New Roman" w:hAnsi="Times New Roman" w:cs="Times New Roman" w:hint="eastAsia"/>
        </w:rPr>
        <w:t>次，监测结果均符合排放限值要求。</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B10" w:rsidRDefault="00FB4B10" w:rsidP="001001F3">
      <w:pPr>
        <w:spacing w:line="240" w:lineRule="auto"/>
      </w:pPr>
      <w:r>
        <w:separator/>
      </w:r>
    </w:p>
  </w:endnote>
  <w:endnote w:type="continuationSeparator" w:id="1">
    <w:p w:rsidR="00FB4B10" w:rsidRDefault="00FB4B10" w:rsidP="001001F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B10" w:rsidRDefault="00FB4B10" w:rsidP="001001F3">
      <w:pPr>
        <w:spacing w:line="240" w:lineRule="auto"/>
      </w:pPr>
      <w:r>
        <w:separator/>
      </w:r>
    </w:p>
  </w:footnote>
  <w:footnote w:type="continuationSeparator" w:id="1">
    <w:p w:rsidR="00FB4B10" w:rsidRDefault="00FB4B10" w:rsidP="001001F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E19C3"/>
    <w:rsid w:val="001001F3"/>
    <w:rsid w:val="001043D6"/>
    <w:rsid w:val="00193689"/>
    <w:rsid w:val="001D2915"/>
    <w:rsid w:val="002977B7"/>
    <w:rsid w:val="00374402"/>
    <w:rsid w:val="003B26E0"/>
    <w:rsid w:val="004A698D"/>
    <w:rsid w:val="00501E9D"/>
    <w:rsid w:val="00555A70"/>
    <w:rsid w:val="00583551"/>
    <w:rsid w:val="00590140"/>
    <w:rsid w:val="00621168"/>
    <w:rsid w:val="006B17A2"/>
    <w:rsid w:val="00960298"/>
    <w:rsid w:val="009D3BC2"/>
    <w:rsid w:val="00A44C72"/>
    <w:rsid w:val="00A60429"/>
    <w:rsid w:val="00B83174"/>
    <w:rsid w:val="00D477FB"/>
    <w:rsid w:val="00E01AF6"/>
    <w:rsid w:val="00F76B6D"/>
    <w:rsid w:val="00FB43AE"/>
    <w:rsid w:val="00FB4B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01F3"/>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1001F3"/>
    <w:rPr>
      <w:rFonts w:eastAsia="仿宋_GB2312"/>
      <w:sz w:val="18"/>
      <w:szCs w:val="18"/>
    </w:rPr>
  </w:style>
  <w:style w:type="paragraph" w:styleId="a4">
    <w:name w:val="footer"/>
    <w:basedOn w:val="a"/>
    <w:link w:val="Char0"/>
    <w:uiPriority w:val="99"/>
    <w:semiHidden/>
    <w:unhideWhenUsed/>
    <w:rsid w:val="001001F3"/>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1001F3"/>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2024-12-18T05:34:00Z</dcterms:created>
  <dcterms:modified xsi:type="dcterms:W3CDTF">2025-02-06T07:51:00Z</dcterms:modified>
</cp:coreProperties>
</file>