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0F5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1A8D90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2724B5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26AF17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8E0E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宁东现代煤化工具身机器人关键共性技术创新平台建设项目咨询服务</w:t>
      </w:r>
    </w:p>
    <w:p w14:paraId="227B4C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A9D89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604B99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74853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w:t>
      </w:r>
    </w:p>
    <w:p w14:paraId="60858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170FF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选</w:t>
      </w:r>
    </w:p>
    <w:p w14:paraId="435615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2FA9EE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文</w:t>
      </w:r>
    </w:p>
    <w:p w14:paraId="308B89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9E791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件</w:t>
      </w:r>
    </w:p>
    <w:p w14:paraId="5A7032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F1E50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14:paraId="3350DF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编制单位：宁夏宁东科技创业投资有限公司</w:t>
      </w:r>
    </w:p>
    <w:p w14:paraId="62D2D6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编制时间：2026年4月</w:t>
      </w:r>
    </w:p>
    <w:p w14:paraId="366A90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1C722F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636CFF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68C119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59E96D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28164A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根据《宁夏宁东科技创业投资有限公司总经理办公会议纪要》(2026·第</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次)精神，我公司决定通过公开比选方式，选择</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宁东现代煤化工具身机器人关键共性技术创新平台建设项目</w:t>
      </w:r>
      <w:r>
        <w:rPr>
          <w:rFonts w:hint="eastAsia" w:ascii="仿宋_GB2312" w:hAnsi="仿宋_GB2312" w:eastAsia="仿宋_GB2312" w:cs="仿宋_GB2312"/>
          <w:sz w:val="32"/>
          <w:szCs w:val="32"/>
          <w:lang w:val="en-US" w:eastAsia="zh-CN"/>
        </w:rPr>
        <w:t>”咨询的服务</w:t>
      </w:r>
      <w:r>
        <w:rPr>
          <w:rFonts w:hint="default" w:ascii="仿宋_GB2312" w:hAnsi="仿宋_GB2312" w:eastAsia="仿宋_GB2312" w:cs="仿宋_GB2312"/>
          <w:sz w:val="32"/>
          <w:szCs w:val="32"/>
          <w:lang w:val="en-US" w:eastAsia="zh-CN"/>
        </w:rPr>
        <w:t>单位。现将相关事宜公告如下:</w:t>
      </w:r>
    </w:p>
    <w:p w14:paraId="0215D2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项目概况</w:t>
      </w:r>
    </w:p>
    <w:p w14:paraId="13A566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（一）项目名称：</w:t>
      </w:r>
      <w:r>
        <w:rPr>
          <w:rFonts w:hint="default" w:ascii="仿宋_GB2312" w:hAnsi="仿宋_GB2312" w:eastAsia="仿宋_GB2312" w:cs="仿宋_GB2312"/>
          <w:sz w:val="32"/>
          <w:szCs w:val="32"/>
          <w:lang w:val="en-US" w:eastAsia="zh-CN"/>
        </w:rPr>
        <w:t>宁东现代煤化工具身机器人关键共性技术创新平台建设项目</w:t>
      </w:r>
      <w:r>
        <w:rPr>
          <w:rFonts w:hint="eastAsia" w:ascii="仿宋_GB2312" w:hAnsi="仿宋_GB2312" w:eastAsia="仿宋_GB2312" w:cs="仿宋_GB2312"/>
          <w:sz w:val="32"/>
          <w:szCs w:val="32"/>
          <w:lang w:val="en-US" w:eastAsia="zh-CN"/>
        </w:rPr>
        <w:t>咨询服务</w:t>
      </w:r>
    </w:p>
    <w:p w14:paraId="08218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（二）采购单位：</w:t>
      </w:r>
      <w:r>
        <w:rPr>
          <w:rFonts w:hint="default" w:ascii="仿宋_GB2312" w:hAnsi="仿宋_GB2312" w:eastAsia="仿宋_GB2312" w:cs="仿宋_GB2312"/>
          <w:sz w:val="32"/>
          <w:szCs w:val="32"/>
          <w:lang w:val="en-US" w:eastAsia="zh-CN"/>
        </w:rPr>
        <w:t>宁夏宁东科技创业投资有限公司</w:t>
      </w:r>
    </w:p>
    <w:p w14:paraId="59051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（三）项目地点：宁夏宁东能源化工基地银青高速公路辅道西侧宁东物流园综合办公楼四楼</w:t>
      </w:r>
    </w:p>
    <w:p w14:paraId="1ADF4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（四）项目预算：42万元</w:t>
      </w:r>
    </w:p>
    <w:p w14:paraId="70CF2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（五）项目内容</w:t>
      </w:r>
    </w:p>
    <w:p w14:paraId="51C3FAE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1、项目背景</w:t>
      </w:r>
    </w:p>
    <w:p w14:paraId="05AD56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sz w:val="32"/>
          <w:szCs w:val="32"/>
          <w:lang w:val="en-US" w:eastAsia="zh-CN"/>
        </w:rPr>
      </w:pPr>
      <w:r>
        <w:rPr>
          <w:rFonts w:hint="default" w:ascii="仿宋_GB2312" w:hAnsi="仿宋_GB2312" w:eastAsia="仿宋_GB2312" w:cs="仿宋_GB2312"/>
          <w:sz w:val="32"/>
          <w:szCs w:val="32"/>
          <w:lang w:val="en-US" w:eastAsia="zh-CN"/>
        </w:rPr>
        <w:t>宁夏宁东科技创业投资有限公司宁东现代煤化工具身机器人关键共性技术创新平台建设项目</w:t>
      </w:r>
      <w:r>
        <w:rPr>
          <w:rFonts w:hint="eastAsia" w:ascii="仿宋" w:hAnsi="仿宋" w:eastAsia="仿宋" w:cs="仿宋"/>
          <w:sz w:val="32"/>
          <w:szCs w:val="32"/>
          <w:lang w:val="en-US" w:eastAsia="zh-CN"/>
        </w:rPr>
        <w:t>深度契合《“十四五”机器人产业发展规划》、《深入推动服务型制造创新发展实施方案》等国家战略部署，聚焦能源化工应用场景，建设共性技术平台落实“工业机器人+高危作业替代”“关键核心技术攻关”等任务。通过研发抗腐蚀传感器、防爆智能装备，推动国家人工智能技术在工业领域的深度落地，助力产业融合与升级。</w:t>
      </w:r>
    </w:p>
    <w:p w14:paraId="559A2FB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争取项目申报，一方面可获得资金补助，降低项目建设成本，缓解公司资金压力；另一方面能提升项目的政策认可度与行业影响力，为平台后续技术研发、成果转化、产业落地奠定坚实基础，助力公司打造煤化工智能化领域标杆，推动区域煤化工产业向高端化、智能化、绿色化转型。</w:t>
      </w:r>
    </w:p>
    <w:p w14:paraId="0C720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2、项目简介</w:t>
      </w:r>
    </w:p>
    <w:p w14:paraId="5DB50C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项目</w:t>
      </w:r>
      <w:r>
        <w:rPr>
          <w:rFonts w:hint="eastAsia" w:ascii="仿宋" w:hAnsi="仿宋" w:eastAsia="仿宋" w:cs="仿宋"/>
          <w:sz w:val="32"/>
          <w:szCs w:val="32"/>
        </w:rPr>
        <w:t>以“场景驱动、数据筑基、协同创新”为核心，构建“一平台、五中心、三闭环”建设体系，各模块功能明确、联动高效，形成从技术研发到产业落地的全流程</w:t>
      </w:r>
      <w:r>
        <w:rPr>
          <w:rFonts w:hint="eastAsia" w:ascii="仿宋" w:hAnsi="仿宋" w:eastAsia="仿宋" w:cs="仿宋"/>
          <w:sz w:val="32"/>
          <w:szCs w:val="32"/>
          <w:lang w:val="en-US" w:eastAsia="zh-CN"/>
        </w:rPr>
        <w:t>链条</w:t>
      </w:r>
      <w:r>
        <w:rPr>
          <w:rFonts w:hint="eastAsia" w:ascii="仿宋" w:hAnsi="仿宋" w:eastAsia="仿宋" w:cs="仿宋"/>
          <w:sz w:val="32"/>
          <w:szCs w:val="32"/>
        </w:rPr>
        <w:t>。</w:t>
      </w:r>
      <w:r>
        <w:rPr>
          <w:rFonts w:hint="eastAsia" w:ascii="仿宋" w:hAnsi="仿宋" w:eastAsia="仿宋" w:cs="仿宋"/>
          <w:sz w:val="32"/>
          <w:szCs w:val="32"/>
          <w:lang w:eastAsia="zh-CN"/>
        </w:rPr>
        <w:t>打造国内首批、西北首家工业具身智能机器人创新中心</w:t>
      </w:r>
      <w:r>
        <w:rPr>
          <w:rFonts w:hint="eastAsia" w:ascii="仿宋" w:hAnsi="仿宋" w:eastAsia="仿宋" w:cs="仿宋"/>
          <w:sz w:val="32"/>
          <w:szCs w:val="32"/>
          <w:lang w:val="en-US" w:eastAsia="zh-CN"/>
        </w:rPr>
        <w:t>，</w:t>
      </w:r>
      <w:r>
        <w:rPr>
          <w:rFonts w:hint="eastAsia" w:ascii="仿宋" w:hAnsi="仿宋" w:eastAsia="仿宋" w:cs="仿宋"/>
          <w:sz w:val="32"/>
          <w:szCs w:val="32"/>
        </w:rPr>
        <w:t>形成 “数据 - 模型 - 终端 - 应用” 的闭环生态，</w:t>
      </w:r>
      <w:r>
        <w:rPr>
          <w:rFonts w:hint="eastAsia" w:ascii="仿宋" w:hAnsi="仿宋" w:eastAsia="仿宋" w:cs="仿宋"/>
          <w:sz w:val="32"/>
          <w:szCs w:val="32"/>
          <w:lang w:val="en-US" w:eastAsia="zh-CN"/>
        </w:rPr>
        <w:t>赋能宁东基地企业生产、经营发展</w:t>
      </w:r>
      <w:r>
        <w:rPr>
          <w:rFonts w:hint="eastAsia" w:ascii="仿宋" w:hAnsi="仿宋" w:eastAsia="仿宋" w:cs="仿宋"/>
          <w:sz w:val="32"/>
          <w:szCs w:val="32"/>
        </w:rPr>
        <w:t>。</w:t>
      </w:r>
    </w:p>
    <w:p w14:paraId="23CC55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服务内容</w:t>
      </w:r>
    </w:p>
    <w:p w14:paraId="49E5FD4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本次招标旨在选取具备专业能力、丰富经验的咨询服务机构，为招标单位提供人工智能与具身智能在煤化工领域相关的全流程咨询服务，具体服务内容包括但不限于以下方面：</w:t>
      </w:r>
    </w:p>
    <w:p w14:paraId="54A4CC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right="0" w:rightChars="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（一）产业深度调研报告编制</w:t>
      </w:r>
    </w:p>
    <w:p w14:paraId="6D03BE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1.立足国家“双碳”战略、新型工业化发展要求及煤化工产业发展现状，深度调研人工智能、具身智能技术在煤化工领域的应用场景、技术瓶颈、发展趋势及行业需求。</w:t>
      </w:r>
    </w:p>
    <w:p w14:paraId="701CE64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2.全面剖析煤化工产业在气化、合成、精馏、安全巡检、设备运维等核心环节的智能化转型痛点，梳理国内外相关技术标杆案例、成熟技术路径及商业化应用模式。</w:t>
      </w:r>
    </w:p>
    <w:p w14:paraId="7FE3BA1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精准研判人工智能与具身智能技术在煤化工领域的市场前景、技术可行性、产业变革潜力及应用风险，形成兼具战略高度、行业深度与实践指导价值的产业深度调研报告，为项目精准定位、技术选型与产业布局提供权威数据支撑和科学决策依据。</w:t>
      </w:r>
    </w:p>
    <w:p w14:paraId="638923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（二）项目立项与可行性研究及资金申请材料咨询优化服务</w:t>
      </w:r>
    </w:p>
    <w:p w14:paraId="702F991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基于产业深度调研报告成果，结合招标单位项目实际需求，提供项目可行性研究报告专业咨询与优化服务，构建“必要性—可行性—效益性—风险性”四维论证体系，确保报告符合项目立项审批规范及相关政策要求。</w:t>
      </w:r>
    </w:p>
    <w:p w14:paraId="306444A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2.深度论证项目建设必要性，紧扣国家产业政策、行业发展刚需与招标单位转型升级战略，突出人工智能与具身智能技术破解煤化工“高耗能、高风险、强耦合、难调控”行业痛点的核心价值。</w:t>
      </w:r>
    </w:p>
    <w:p w14:paraId="472973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3.全面验证项目技术可行性，围绕智能感知、数字孪生、大模型工艺优化、具身智能机器人巡检与操作等核心技术方案，论证技术成熟度、适配性、先进性与自主可控性。</w:t>
      </w:r>
    </w:p>
    <w:p w14:paraId="0B95F13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4.构建项目全维度风险防控体系，识别技术、市场、资金、实施、政策等全周期风险，制定可落地、可操作的风险应对策略。</w:t>
      </w:r>
    </w:p>
    <w:p w14:paraId="33978F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同步提供项目资金申请材料体系专业咨询与优化服务，严格对标中央预算内投资、产业专项扶持资金、地方政府专项债、科技计划项目等各类资金申报政策要求，精准把握申报导向、支持重点与评审标准，全流程优化资金申请材料。</w:t>
      </w:r>
    </w:p>
    <w:p w14:paraId="497DB57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提供佐证材料整合咨询服务，协助规范整理并完善技术专利、查新报告、检测报告、合作协议、资质证明等相关支撑材料，形成逻辑严密、论据充分、格式规范、符合政策要求的完整申报材料包，全面提升资金申报质量与获批成功率。</w:t>
      </w:r>
    </w:p>
    <w:p w14:paraId="2C024BB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）项目实施方案（专项债）深度优化</w:t>
      </w:r>
    </w:p>
    <w:p w14:paraId="4AAFC1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1.针对地方政府专项债券资金申报与使用要求，结合项目实际情况，深度优化项目实施方案，确保方案符合专项债资金管理规范，具备较强的可操作性。</w:t>
      </w:r>
    </w:p>
    <w:p w14:paraId="4E60665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2.明确项目全周期建设规划，细化项目总体目标、建设周期、阶段划分与关键里程碑，确保项目建设有序推进。</w:t>
      </w:r>
    </w:p>
    <w:p w14:paraId="4D454D5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3.制定精细化实施路径，拆解技术研发、设备采购、工程建设、系统集成、调试试运行等全流程实施步骤，明确各环节责任主体、分工边界与协同机制。</w:t>
      </w:r>
    </w:p>
    <w:p w14:paraId="09054E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4.编制严谨的项目进度计划，采用横道图、网络图等专业工具，明确各阶段时间节点、进度目标与管控要点，确保项目按期完成。</w:t>
      </w:r>
    </w:p>
    <w:p w14:paraId="61B2A1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5.强化项目全过程质量管控，建立覆盖技术、设备、施工、集成等各环节的质量标准体系与管控措施，保障项目建设质量。</w:t>
      </w:r>
    </w:p>
    <w:p w14:paraId="78981C4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6.规范项目资金使用管理，制定专项债资金使用计划、支付流程、监管机制，确保资金使用合规、高效、安全，充分发挥专项债资金撬动效应与项目示范价值。</w:t>
      </w:r>
    </w:p>
    <w:p w14:paraId="1C8E08E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）全流程伴随式咨询服务</w:t>
      </w:r>
    </w:p>
    <w:p w14:paraId="581899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1.贯穿项目申报、评审、建设、验收全生命周期，为招标单位提供一站式、伴随式专业咨询服务，确保项目顺利推进。</w:t>
      </w:r>
    </w:p>
    <w:p w14:paraId="0584FF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2.实时跟踪产业、科技、财政、金融等相关政策动态，及时解读最新政策要求，为招标单位提供项目申报窗口期、资金投向、评审要点等精准指导。</w:t>
      </w:r>
    </w:p>
    <w:p w14:paraId="2BEA922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3.根据项目立项、资金申报、专项债评审等各环节反馈意见，动态优化、完善各类报告及申报材料，确保材料符合评审要求。</w:t>
      </w:r>
    </w:p>
    <w:p w14:paraId="04D240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4.针对项目推进过程中的技术、财务、法律、实施等各类疑难问题，提供专业、可行的解决方案与实操建议，及时解答相关疑问。</w:t>
      </w:r>
    </w:p>
    <w:p w14:paraId="0B5285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5.协助招标单位对接主管部门、评审专家与合作单位，全程跟进项目评审、资金获批、建设实施与竣工验收等相关工作，直至项目成功落地、达产见效。</w:t>
      </w:r>
    </w:p>
    <w:p w14:paraId="0D85D0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服务要求</w:t>
      </w:r>
    </w:p>
    <w:p w14:paraId="1461D3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1.服务机构需具备人工智能、具身智能及煤化工领域相关咨询经验，拥有专业的服务团队，团队核心成员需具备相关行业从业资质及丰富的实操经验，能够精准把握行业政策与技术发展趋势。</w:t>
      </w:r>
    </w:p>
    <w:p w14:paraId="1858518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所有交付成果（调研报告、优化后的可行性研究报告、资金申请材料、实施方案等）需符合国家相关政策、行业规范及招标单位要求，内容真实、数据准确、逻辑严密、格式规范，具备较强的针对性与可操作性。</w:t>
      </w:r>
    </w:p>
    <w:p w14:paraId="0CBE6B2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3.服务机构需严格按照招标单位要求的时间节点完成各项服务内容，及时响应招标单位的需求，主动沟通服务进展，确保服务效率与服务质量。</w:t>
      </w:r>
    </w:p>
    <w:p w14:paraId="6C9D021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4.服务过程中，服务机构需严格遵守保密规定，对招标单位提供的相关资料、项目信息及服务过程中获取的各类数据严格保密，不得泄露给第三方，保密义务期限直至项目结束后不少于3年。</w:t>
      </w:r>
    </w:p>
    <w:p w14:paraId="162F811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5.服务机构需建立完善的服务质量保障体系，对交付成果进行严格审核，确保成果符合要求；若交付成果不符合要求，需在招标单位规定的期限内免费修改完善，直至通过审核。</w:t>
      </w:r>
    </w:p>
    <w:p w14:paraId="286339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服务周期</w:t>
      </w:r>
    </w:p>
    <w:p w14:paraId="61D7D2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本次咨询服务周期自合同签订之日起，至项目通过立项评审、资金获批并完成全流程咨询服务止，具体服务节点可根据招标单位需求及项目推进情况协商确定。</w:t>
      </w:r>
    </w:p>
    <w:p w14:paraId="3AFC8D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w:t>
      </w:r>
      <w:r>
        <w:rPr>
          <w:rFonts w:hint="default" w:ascii="仿宋" w:hAnsi="仿宋" w:eastAsia="仿宋" w:cs="仿宋"/>
          <w:b/>
          <w:bCs/>
          <w:sz w:val="32"/>
          <w:szCs w:val="32"/>
          <w:lang w:val="en-US" w:eastAsia="zh-CN"/>
        </w:rPr>
        <w:t>交付成果</w:t>
      </w:r>
    </w:p>
    <w:p w14:paraId="0730854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1.人工智能与具身智能在煤化工领域产业深度调研报告（纸质版不少于5份，电子版1份）；</w:t>
      </w:r>
    </w:p>
    <w:p w14:paraId="008686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2.优化后的项目可行性研究报告（纸质版不少于5份，电子版1份）；</w:t>
      </w:r>
    </w:p>
    <w:p w14:paraId="2A89C3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3.优化后的项目资金申请材料体系（含资金申请书、绩效目标表、佐证材料等，纸质版不少于5份，电子版1份）；</w:t>
      </w:r>
    </w:p>
    <w:p w14:paraId="327A4B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4.优化后的项目实施方案（专项债）（纸质版不少于5份，电子版1份）；</w:t>
      </w:r>
    </w:p>
    <w:p w14:paraId="7CF9A3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服务过程中形成的各类咨询意见、沟通纪要、修改说明等相关资料（电子版1份）。</w:t>
      </w:r>
    </w:p>
    <w:p w14:paraId="6D2C592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7、</w:t>
      </w:r>
      <w:r>
        <w:rPr>
          <w:rFonts w:hint="default" w:ascii="仿宋" w:hAnsi="仿宋" w:eastAsia="仿宋" w:cs="仿宋"/>
          <w:b/>
          <w:bCs/>
          <w:sz w:val="32"/>
          <w:szCs w:val="32"/>
          <w:lang w:val="en-US" w:eastAsia="zh-CN"/>
        </w:rPr>
        <w:t>其他要求</w:t>
      </w:r>
    </w:p>
    <w:p w14:paraId="5F0559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1.投标单位需在投标文件中明确服务团队组成、服务流程、质量保障措施、报价方案等相关内容，确保服务方案切实可行。</w:t>
      </w:r>
    </w:p>
    <w:p w14:paraId="06A93A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2.服务过程中产生的相关费用（如调研费、资料费、专家咨询费等）均由服务机构承担，招标单位不额外支付任何费用。</w:t>
      </w:r>
    </w:p>
    <w:p w14:paraId="1706BE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3.若服务机构未按合同约定履行服务义务、交付成果不符合要求或存在泄密行为，招标单位有权终止合同，并追究服务机构的相关责任。</w:t>
      </w:r>
    </w:p>
    <w:p w14:paraId="2FA999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参选人资格要求</w:t>
      </w:r>
    </w:p>
    <w:p w14:paraId="05C884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一</w:t>
      </w:r>
      <w:r>
        <w:rPr>
          <w:rFonts w:hint="default" w:ascii="仿宋_GB2312" w:hAnsi="仿宋_GB2312" w:eastAsia="仿宋_GB2312" w:cs="仿宋_GB2312"/>
          <w:b w:val="0"/>
          <w:bCs w:val="0"/>
          <w:sz w:val="32"/>
          <w:szCs w:val="32"/>
          <w:lang w:val="en-US" w:eastAsia="zh-CN"/>
        </w:rPr>
        <w:t>）提供在中华人民共和国境内注册的法人或其他组织的营业执照（或事业单位法人证书，或社会团体法人登记证书），如投标供应商为自然人的需提供自然人身份证明；</w:t>
      </w:r>
    </w:p>
    <w:p w14:paraId="3B33FD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二</w:t>
      </w:r>
      <w:r>
        <w:rPr>
          <w:rFonts w:hint="default" w:ascii="仿宋_GB2312" w:hAnsi="仿宋_GB2312" w:eastAsia="仿宋_GB2312" w:cs="仿宋_GB2312"/>
          <w:b w:val="0"/>
          <w:bCs w:val="0"/>
          <w:sz w:val="32"/>
          <w:szCs w:val="32"/>
          <w:lang w:val="en-US" w:eastAsia="zh-CN"/>
        </w:rPr>
        <w:t>）法人授权委托书、法人及被授权人身份证复印件（法定代表人直接投标可不提供，但须提供法定代表人身份证复印件）；</w:t>
      </w:r>
    </w:p>
    <w:p w14:paraId="5E6EB6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三</w:t>
      </w:r>
      <w:r>
        <w:rPr>
          <w:rFonts w:hint="default" w:ascii="仿宋_GB2312" w:hAnsi="仿宋_GB2312" w:eastAsia="仿宋_GB2312" w:cs="仿宋_GB2312"/>
          <w:b w:val="0"/>
          <w:bCs w:val="0"/>
          <w:sz w:val="32"/>
          <w:szCs w:val="32"/>
          <w:lang w:val="en-US" w:eastAsia="zh-CN"/>
        </w:rPr>
        <w:t>）提供具有良好商业信誉和健全的财务会计制度的承诺函；</w:t>
      </w:r>
    </w:p>
    <w:p w14:paraId="0AB96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四</w:t>
      </w:r>
      <w:r>
        <w:rPr>
          <w:rFonts w:hint="default" w:ascii="仿宋_GB2312" w:hAnsi="仿宋_GB2312" w:eastAsia="仿宋_GB2312" w:cs="仿宋_GB2312"/>
          <w:b w:val="0"/>
          <w:bCs w:val="0"/>
          <w:sz w:val="32"/>
          <w:szCs w:val="32"/>
          <w:lang w:val="en-US" w:eastAsia="zh-CN"/>
        </w:rPr>
        <w:t>）提供具有依法缴纳税收和社会保障资金的良好记录的承诺函；</w:t>
      </w:r>
    </w:p>
    <w:p w14:paraId="08D44C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五</w:t>
      </w:r>
      <w:r>
        <w:rPr>
          <w:rFonts w:hint="default" w:ascii="仿宋_GB2312" w:hAnsi="仿宋_GB2312" w:eastAsia="仿宋_GB2312" w:cs="仿宋_GB2312"/>
          <w:b w:val="0"/>
          <w:bCs w:val="0"/>
          <w:sz w:val="32"/>
          <w:szCs w:val="32"/>
          <w:lang w:val="en-US" w:eastAsia="zh-CN"/>
        </w:rPr>
        <w:t>）提供参加采购活动前三年内在经营活动中没有重大违法记录的书面声明；（提供资格承诺函）；</w:t>
      </w:r>
    </w:p>
    <w:p w14:paraId="342ED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六</w:t>
      </w:r>
      <w:r>
        <w:rPr>
          <w:rFonts w:hint="default" w:ascii="仿宋_GB2312" w:hAnsi="仿宋_GB2312" w:eastAsia="仿宋_GB2312" w:cs="仿宋_GB2312"/>
          <w:b w:val="0"/>
          <w:bCs w:val="0"/>
          <w:sz w:val="32"/>
          <w:szCs w:val="32"/>
          <w:lang w:val="en-US" w:eastAsia="zh-CN"/>
        </w:rPr>
        <w:t>）提供</w:t>
      </w:r>
      <w:r>
        <w:rPr>
          <w:rFonts w:hint="eastAsia" w:ascii="仿宋_GB2312" w:hAnsi="仿宋_GB2312" w:eastAsia="仿宋_GB2312" w:cs="仿宋_GB2312"/>
          <w:b w:val="0"/>
          <w:bCs w:val="0"/>
          <w:sz w:val="32"/>
          <w:szCs w:val="32"/>
          <w:lang w:val="en-US" w:eastAsia="zh-CN"/>
        </w:rPr>
        <w:t>相关的工程咨询咨信证书</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资信类别</w:t>
      </w:r>
      <w:r>
        <w:rPr>
          <w:rFonts w:hint="default" w:ascii="仿宋_GB2312" w:hAnsi="仿宋_GB2312" w:eastAsia="仿宋_GB2312" w:cs="仿宋_GB2312"/>
          <w:b w:val="0"/>
          <w:bCs w:val="0"/>
          <w:sz w:val="32"/>
          <w:szCs w:val="32"/>
          <w:lang w:val="en-US" w:eastAsia="zh-CN"/>
        </w:rPr>
        <w:t>须包含此次项目所</w:t>
      </w:r>
      <w:r>
        <w:rPr>
          <w:rFonts w:hint="eastAsia" w:ascii="仿宋_GB2312" w:hAnsi="仿宋_GB2312" w:eastAsia="仿宋_GB2312" w:cs="仿宋_GB2312"/>
          <w:b w:val="0"/>
          <w:bCs w:val="0"/>
          <w:sz w:val="32"/>
          <w:szCs w:val="32"/>
          <w:lang w:val="en-US" w:eastAsia="zh-CN"/>
        </w:rPr>
        <w:t>咨询</w:t>
      </w:r>
      <w:r>
        <w:rPr>
          <w:rFonts w:hint="default" w:ascii="仿宋_GB2312" w:hAnsi="仿宋_GB2312" w:eastAsia="仿宋_GB2312" w:cs="仿宋_GB2312"/>
          <w:b w:val="0"/>
          <w:bCs w:val="0"/>
          <w:sz w:val="32"/>
          <w:szCs w:val="32"/>
          <w:lang w:val="en-US" w:eastAsia="zh-CN"/>
        </w:rPr>
        <w:t>的内容；</w:t>
      </w:r>
    </w:p>
    <w:p w14:paraId="15041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七</w:t>
      </w:r>
      <w:r>
        <w:rPr>
          <w:rFonts w:hint="default" w:ascii="仿宋_GB2312" w:hAnsi="仿宋_GB2312" w:eastAsia="仿宋_GB2312" w:cs="仿宋_GB2312"/>
          <w:b w:val="0"/>
          <w:bCs w:val="0"/>
          <w:sz w:val="32"/>
          <w:szCs w:val="32"/>
          <w:lang w:val="en-US" w:eastAsia="zh-CN"/>
        </w:rPr>
        <w:t>）在提交</w:t>
      </w:r>
      <w:r>
        <w:rPr>
          <w:rFonts w:hint="eastAsia" w:ascii="仿宋_GB2312" w:hAnsi="仿宋_GB2312" w:eastAsia="仿宋_GB2312" w:cs="仿宋_GB2312"/>
          <w:b w:val="0"/>
          <w:bCs w:val="0"/>
          <w:sz w:val="32"/>
          <w:szCs w:val="32"/>
          <w:lang w:val="en-US" w:eastAsia="zh-CN"/>
        </w:rPr>
        <w:t>参选</w:t>
      </w:r>
      <w:r>
        <w:rPr>
          <w:rFonts w:hint="default" w:ascii="仿宋_GB2312" w:hAnsi="仿宋_GB2312" w:eastAsia="仿宋_GB2312" w:cs="仿宋_GB2312"/>
          <w:b w:val="0"/>
          <w:bCs w:val="0"/>
          <w:sz w:val="32"/>
          <w:szCs w:val="32"/>
          <w:lang w:val="en-US" w:eastAsia="zh-CN"/>
        </w:rPr>
        <w:t>文件截止时间前响应供应商未被列入“信用中国”网站以下任一记录名单之一：①失信被执行人；②重大税收违法案件当事人名单；③政府采购严重违法失信行为。同时，不处于中国政府采购网“政府采购严重违法失信行为信息记录”中的禁止参加政府采购活动期间。（提供信用查询记录），实际查询结果以采购人或代理机构于递交响应文件截止日在“信用中国”网站及“中国政府采购网”中国政府采购网查询结果为准。</w:t>
      </w:r>
      <w:r>
        <w:rPr>
          <w:rFonts w:hint="eastAsia" w:ascii="仿宋_GB2312" w:hAnsi="仿宋_GB2312" w:eastAsia="仿宋_GB2312" w:cs="仿宋_GB2312"/>
          <w:b w:val="0"/>
          <w:bCs w:val="0"/>
          <w:sz w:val="32"/>
          <w:szCs w:val="32"/>
          <w:lang w:val="en-US" w:eastAsia="zh-CN"/>
        </w:rPr>
        <w:t xml:space="preserve">     </w:t>
      </w:r>
      <w:r>
        <w:rPr>
          <w:rFonts w:hint="default" w:ascii="仿宋_GB2312" w:hAnsi="仿宋_GB2312" w:eastAsia="仿宋_GB2312" w:cs="仿宋_GB2312"/>
          <w:b/>
          <w:bCs/>
          <w:sz w:val="32"/>
          <w:szCs w:val="32"/>
          <w:lang w:val="en-US" w:eastAsia="zh-CN"/>
        </w:rPr>
        <w:t>注：</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三</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四</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五</w:t>
      </w:r>
      <w:r>
        <w:rPr>
          <w:rFonts w:hint="default" w:ascii="仿宋_GB2312" w:hAnsi="仿宋_GB2312" w:eastAsia="仿宋_GB2312" w:cs="仿宋_GB2312"/>
          <w:b w:val="0"/>
          <w:bCs w:val="0"/>
          <w:sz w:val="32"/>
          <w:szCs w:val="32"/>
          <w:lang w:val="en-US" w:eastAsia="zh-CN"/>
        </w:rPr>
        <w:t>）条款投标供应商可自行选择是否提供本承诺函，若不提供本承诺函，应按《中华人民共和国政府采购法》、《中华人民共和国政府采购法实施条例》及采购文件资格要求提供相应的证明材料。</w:t>
      </w:r>
    </w:p>
    <w:p w14:paraId="3DBF85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w:t>
      </w:r>
      <w:r>
        <w:rPr>
          <w:rFonts w:hint="default" w:ascii="仿宋_GB2312" w:hAnsi="仿宋_GB2312" w:eastAsia="仿宋_GB2312" w:cs="仿宋_GB2312"/>
          <w:b w:val="0"/>
          <w:bCs w:val="0"/>
          <w:sz w:val="32"/>
          <w:szCs w:val="32"/>
          <w:lang w:val="en-US" w:eastAsia="zh-CN"/>
        </w:rPr>
        <w:t>本项目不接受联合体投标。</w:t>
      </w:r>
    </w:p>
    <w:p w14:paraId="025766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w:t>
      </w:r>
      <w:r>
        <w:rPr>
          <w:rFonts w:hint="default" w:ascii="仿宋_GB2312" w:hAnsi="仿宋_GB2312" w:eastAsia="仿宋_GB2312" w:cs="仿宋_GB2312"/>
          <w:b w:val="0"/>
          <w:bCs w:val="0"/>
          <w:sz w:val="32"/>
          <w:szCs w:val="32"/>
          <w:lang w:val="en-US" w:eastAsia="zh-CN"/>
        </w:rPr>
        <w:t>已参与过本项目概算编制、概算审核、预算编制的单位须回避本次比选。</w:t>
      </w:r>
    </w:p>
    <w:p w14:paraId="0E42C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三、应选须知</w:t>
      </w:r>
    </w:p>
    <w:p w14:paraId="70660E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bookmarkStart w:id="0" w:name="_Toc24722"/>
      <w:bookmarkStart w:id="1" w:name="_Toc13004"/>
      <w:r>
        <w:rPr>
          <w:rFonts w:hint="eastAsia" w:ascii="仿宋_GB2312" w:hAnsi="仿宋_GB2312" w:eastAsia="仿宋_GB2312" w:cs="仿宋_GB2312"/>
          <w:b w:val="0"/>
          <w:bCs w:val="0"/>
          <w:sz w:val="32"/>
          <w:szCs w:val="32"/>
          <w:lang w:val="en-US" w:eastAsia="zh-CN"/>
        </w:rPr>
        <w:t>（一）参选时间和地点</w:t>
      </w:r>
    </w:p>
    <w:p w14:paraId="6B2798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递交比选文件截止时间和比选时间:2026年4月29</w:t>
      </w:r>
      <w:bookmarkStart w:id="60" w:name="_GoBack"/>
      <w:bookmarkEnd w:id="60"/>
      <w:r>
        <w:rPr>
          <w:rFonts w:hint="eastAsia" w:ascii="仿宋_GB2312" w:hAnsi="仿宋_GB2312" w:eastAsia="仿宋_GB2312" w:cs="仿宋_GB2312"/>
          <w:b w:val="0"/>
          <w:bCs w:val="0"/>
          <w:sz w:val="32"/>
          <w:szCs w:val="32"/>
          <w:lang w:val="en-US" w:eastAsia="zh-CN"/>
        </w:rPr>
        <w:t>日14:00。</w:t>
      </w:r>
    </w:p>
    <w:p w14:paraId="15179E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地点：宁夏宁东能源化工基地银青高速公路辅道西侧宁东物流园综合办公楼四楼会议室。</w:t>
      </w:r>
    </w:p>
    <w:p w14:paraId="7B0306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应选单位的授权委托人/法人，须携带本人身份证、授权委托书及应选文件参加应选。</w:t>
      </w:r>
    </w:p>
    <w:p w14:paraId="32B6A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default" w:ascii="仿宋_GB2312" w:hAnsi="仿宋_GB2312" w:eastAsia="仿宋_GB2312" w:cs="仿宋_GB2312"/>
          <w:b w:val="0"/>
          <w:bCs w:val="0"/>
          <w:sz w:val="32"/>
          <w:szCs w:val="32"/>
          <w:lang w:val="en-US" w:eastAsia="zh-CN"/>
        </w:rPr>
        <w:t>应选要求</w:t>
      </w:r>
      <w:bookmarkEnd w:id="0"/>
      <w:bookmarkEnd w:id="1"/>
    </w:p>
    <w:p w14:paraId="00712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应选单位认真阅读比选文件的所有内容，按比选文件的要求提供应选文件，并保证提供的全部资料的真实性。采购人或采购代理机构依据法律法规和招标文件中规定的内容，对投标人的资格进行审查，未通过资格审查的投标人不进入评标。合格投标人不足三家的，不得评标。</w:t>
      </w:r>
    </w:p>
    <w:p w14:paraId="2DC59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bookmarkStart w:id="2" w:name="_Toc13872"/>
      <w:bookmarkStart w:id="3" w:name="_Toc20931"/>
      <w:r>
        <w:rPr>
          <w:rFonts w:hint="eastAsia" w:ascii="仿宋_GB2312" w:hAnsi="仿宋_GB2312" w:eastAsia="仿宋_GB2312" w:cs="仿宋_GB2312"/>
          <w:b w:val="0"/>
          <w:bCs w:val="0"/>
          <w:sz w:val="32"/>
          <w:szCs w:val="32"/>
          <w:lang w:val="en-US" w:eastAsia="zh-CN"/>
        </w:rPr>
        <w:t>2、报价有效期自参选文件递交之日起30个日历天。在特殊情况下参选人于原报价有效期截止之前，可向比选人提出延长报价有效期的要求。本要求与答复均应采用书面形式(如信件、传真等)。</w:t>
      </w:r>
    </w:p>
    <w:p w14:paraId="6A36F7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.应选文件构成</w:t>
      </w:r>
      <w:bookmarkEnd w:id="2"/>
      <w:bookmarkEnd w:id="3"/>
    </w:p>
    <w:p w14:paraId="0016E8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详见</w:t>
      </w:r>
      <w:r>
        <w:rPr>
          <w:rFonts w:hint="eastAsia" w:ascii="仿宋_GB2312" w:hAnsi="仿宋_GB2312" w:eastAsia="仿宋_GB2312" w:cs="仿宋_GB2312"/>
          <w:b w:val="0"/>
          <w:bCs w:val="0"/>
          <w:sz w:val="32"/>
          <w:szCs w:val="32"/>
          <w:lang w:val="en-US" w:eastAsia="zh-CN"/>
        </w:rPr>
        <w:t>附件1。</w:t>
      </w:r>
      <w:r>
        <w:rPr>
          <w:rFonts w:hint="default" w:ascii="仿宋_GB2312" w:hAnsi="仿宋_GB2312" w:eastAsia="仿宋_GB2312" w:cs="仿宋_GB2312"/>
          <w:b w:val="0"/>
          <w:bCs w:val="0"/>
          <w:sz w:val="32"/>
          <w:szCs w:val="32"/>
          <w:lang w:val="en-US" w:eastAsia="zh-CN"/>
        </w:rPr>
        <w:t>应选单位应将应选文件按</w:t>
      </w:r>
      <w:r>
        <w:rPr>
          <w:rFonts w:hint="eastAsia" w:ascii="仿宋_GB2312" w:hAnsi="仿宋_GB2312" w:eastAsia="仿宋_GB2312" w:cs="仿宋_GB2312"/>
          <w:b w:val="0"/>
          <w:bCs w:val="0"/>
          <w:sz w:val="32"/>
          <w:szCs w:val="32"/>
          <w:lang w:val="en-US" w:eastAsia="zh-CN"/>
        </w:rPr>
        <w:t>附件一</w:t>
      </w:r>
      <w:r>
        <w:rPr>
          <w:rFonts w:hint="default" w:ascii="仿宋_GB2312" w:hAnsi="仿宋_GB2312" w:eastAsia="仿宋_GB2312" w:cs="仿宋_GB2312"/>
          <w:b w:val="0"/>
          <w:bCs w:val="0"/>
          <w:sz w:val="32"/>
          <w:szCs w:val="32"/>
          <w:lang w:val="en-US" w:eastAsia="zh-CN"/>
        </w:rPr>
        <w:t>的顺序编排、并应编制目录、逐页标注连续页码，</w:t>
      </w:r>
      <w:r>
        <w:rPr>
          <w:rFonts w:hint="eastAsia" w:ascii="仿宋_GB2312" w:hAnsi="仿宋_GB2312" w:eastAsia="仿宋_GB2312" w:cs="仿宋_GB2312"/>
          <w:b w:val="0"/>
          <w:bCs w:val="0"/>
          <w:sz w:val="32"/>
          <w:szCs w:val="32"/>
          <w:lang w:val="en-US" w:eastAsia="zh-CN"/>
        </w:rPr>
        <w:t>双面印刷</w:t>
      </w:r>
      <w:r>
        <w:rPr>
          <w:rFonts w:hint="default" w:ascii="仿宋_GB2312" w:hAnsi="仿宋_GB2312" w:eastAsia="仿宋_GB2312" w:cs="仿宋_GB2312"/>
          <w:b w:val="0"/>
          <w:bCs w:val="0"/>
          <w:sz w:val="32"/>
          <w:szCs w:val="32"/>
          <w:lang w:val="en-US" w:eastAsia="zh-CN"/>
        </w:rPr>
        <w:t>装订成册。正本一份，副本</w:t>
      </w:r>
      <w:r>
        <w:rPr>
          <w:rFonts w:hint="eastAsia" w:ascii="仿宋_GB2312" w:hAnsi="仿宋_GB2312" w:eastAsia="仿宋_GB2312" w:cs="仿宋_GB2312"/>
          <w:b w:val="0"/>
          <w:bCs w:val="0"/>
          <w:sz w:val="32"/>
          <w:szCs w:val="32"/>
          <w:lang w:val="en-US" w:eastAsia="zh-CN"/>
        </w:rPr>
        <w:t>贰</w:t>
      </w:r>
      <w:r>
        <w:rPr>
          <w:rFonts w:hint="default" w:ascii="仿宋_GB2312" w:hAnsi="仿宋_GB2312" w:eastAsia="仿宋_GB2312" w:cs="仿宋_GB2312"/>
          <w:b w:val="0"/>
          <w:bCs w:val="0"/>
          <w:sz w:val="32"/>
          <w:szCs w:val="32"/>
          <w:lang w:val="en-US" w:eastAsia="zh-CN"/>
        </w:rPr>
        <w:t>份</w:t>
      </w:r>
      <w:r>
        <w:rPr>
          <w:rFonts w:hint="eastAsia" w:ascii="仿宋_GB2312" w:hAnsi="仿宋_GB2312" w:eastAsia="仿宋_GB2312" w:cs="仿宋_GB2312"/>
          <w:b w:val="0"/>
          <w:bCs w:val="0"/>
          <w:sz w:val="32"/>
          <w:szCs w:val="32"/>
          <w:lang w:val="en-US" w:eastAsia="zh-CN"/>
        </w:rPr>
        <w:t>，应选文件采取密封包装。封皮上应注明项目名称、单位名称。密封袋应完整无损，封口处加盖单位公章。</w:t>
      </w:r>
    </w:p>
    <w:p w14:paraId="2F634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bookmarkStart w:id="4" w:name="_Toc29775"/>
      <w:bookmarkStart w:id="5" w:name="_Toc12293"/>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比选报价</w:t>
      </w:r>
      <w:bookmarkEnd w:id="4"/>
      <w:bookmarkEnd w:id="5"/>
    </w:p>
    <w:p w14:paraId="686DF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应选单位只允许有一个报价，比选人不接受有任何选择的报价。应选单位提供的服务一律用人民币报价。</w:t>
      </w:r>
    </w:p>
    <w:p w14:paraId="08F71D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default" w:ascii="仿宋_GB2312" w:hAnsi="仿宋_GB2312" w:eastAsia="仿宋_GB2312" w:cs="仿宋_GB2312"/>
          <w:b w:val="0"/>
          <w:bCs w:val="0"/>
          <w:sz w:val="32"/>
          <w:szCs w:val="32"/>
          <w:lang w:val="en-US" w:eastAsia="zh-CN"/>
        </w:rPr>
        <w:t>在采购活动中，采购人员及相关人员与供应商有下列利害关系之一的，应当回避：</w:t>
      </w:r>
    </w:p>
    <w:p w14:paraId="284ED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参加采购活动前3年内与供应商存在劳动关系。</w:t>
      </w:r>
    </w:p>
    <w:p w14:paraId="0BEAB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参加采购活动前3年内担任供应商的董事、监事。</w:t>
      </w:r>
    </w:p>
    <w:p w14:paraId="01FDD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参加采购活动前3年内是供应商的控股股东或者实际控制人。</w:t>
      </w:r>
    </w:p>
    <w:p w14:paraId="7A5188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与供应商的法定代表人或者负责人有夫妻、直系血亲、三代以内旁系血亲或者近姻亲关系。</w:t>
      </w:r>
    </w:p>
    <w:p w14:paraId="559B8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与供应商有其他可能影响政府采购活动公平、公正进行的关系。</w:t>
      </w:r>
    </w:p>
    <w:p w14:paraId="2D9FB6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E701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bookmarkStart w:id="6" w:name="_Toc4739"/>
      <w:bookmarkStart w:id="7" w:name="_Toc20559"/>
      <w:r>
        <w:rPr>
          <w:rFonts w:hint="default" w:ascii="仿宋_GB2312" w:hAnsi="仿宋_GB2312" w:eastAsia="仿宋_GB2312" w:cs="仿宋_GB2312"/>
          <w:b w:val="0"/>
          <w:bCs w:val="0"/>
          <w:sz w:val="32"/>
          <w:szCs w:val="32"/>
          <w:lang w:val="en-US" w:eastAsia="zh-CN"/>
        </w:rPr>
        <w:t>如发现下列情况之一的，其响应将被认定为响应无效：</w:t>
      </w:r>
      <w:bookmarkEnd w:id="6"/>
      <w:bookmarkEnd w:id="7"/>
    </w:p>
    <w:p w14:paraId="191BEF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未按照比选文件规定要求签署、盖章的；</w:t>
      </w:r>
    </w:p>
    <w:p w14:paraId="2D8E73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未满足响应文件中的实质性要求；</w:t>
      </w:r>
    </w:p>
    <w:p w14:paraId="58E065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属于串通投标，或者依法被视为串通投标；</w:t>
      </w:r>
    </w:p>
    <w:p w14:paraId="60FA83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响应文件含有采购人不能接受的附加条件的；</w:t>
      </w:r>
    </w:p>
    <w:p w14:paraId="443564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属于比选文件规定的其他响应无效情形；</w:t>
      </w:r>
    </w:p>
    <w:p w14:paraId="357EFD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不符合法律法规和比选文件中规定的其他实质性要求的。</w:t>
      </w:r>
    </w:p>
    <w:p w14:paraId="1B984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lang w:val="en-US" w:eastAsia="zh-CN"/>
        </w:rPr>
        <w:t>比选办法及评分标准</w:t>
      </w:r>
    </w:p>
    <w:p w14:paraId="4A9E0C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评标委员会将按照本项目比选文件进行评标工作，比选人或者代理机构负责评标的组织工作。工作程序如下：</w:t>
      </w:r>
      <w:bookmarkStart w:id="8" w:name="_Toc15008"/>
      <w:bookmarkStart w:id="9" w:name="_Toc29490"/>
    </w:p>
    <w:p w14:paraId="7B30C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10" w:name="_Toc8566"/>
      <w:bookmarkStart w:id="11" w:name="_Toc11"/>
      <w:r>
        <w:rPr>
          <w:rFonts w:hint="eastAsia" w:ascii="仿宋_GB2312" w:hAnsi="仿宋_GB2312" w:eastAsia="仿宋_GB2312" w:cs="仿宋_GB2312"/>
          <w:b w:val="0"/>
          <w:bCs w:val="0"/>
          <w:sz w:val="32"/>
          <w:szCs w:val="32"/>
          <w:lang w:val="en-US" w:eastAsia="zh-CN"/>
        </w:rPr>
        <w:t>（一）评标准备工作，由比选人或者采购代理机构负责</w:t>
      </w:r>
      <w:bookmarkEnd w:id="8"/>
      <w:bookmarkEnd w:id="9"/>
      <w:bookmarkEnd w:id="10"/>
      <w:bookmarkEnd w:id="11"/>
    </w:p>
    <w:p w14:paraId="50754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1.核对评审专家身份和比选人代表授权函；</w:t>
      </w:r>
    </w:p>
    <w:p w14:paraId="45B3A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2.宣布评标纪律，集中保管通讯工具；</w:t>
      </w:r>
    </w:p>
    <w:p w14:paraId="0587E8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3.公布应选人名单，告知评审专家应当回避的情形；</w:t>
      </w:r>
    </w:p>
    <w:p w14:paraId="0BFFDC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4.组织评标委员会推选评标组长，比选人代表不得担任组长；</w:t>
      </w:r>
    </w:p>
    <w:p w14:paraId="45B268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5.根据评标委员会的要求介绍政府采购相关政策法律、招标文件。</w:t>
      </w:r>
    </w:p>
    <w:p w14:paraId="61B14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12" w:name="_Toc9806"/>
      <w:bookmarkStart w:id="13" w:name="_Toc15289"/>
      <w:bookmarkStart w:id="14" w:name="_Toc27957"/>
      <w:bookmarkStart w:id="15" w:name="_Toc18272"/>
      <w:r>
        <w:rPr>
          <w:rFonts w:hint="eastAsia" w:ascii="仿宋_GB2312" w:hAnsi="仿宋_GB2312" w:eastAsia="仿宋_GB2312" w:cs="仿宋_GB2312"/>
          <w:b w:val="0"/>
          <w:bCs w:val="0"/>
          <w:sz w:val="32"/>
          <w:szCs w:val="32"/>
          <w:lang w:val="en-US" w:eastAsia="zh-CN"/>
        </w:rPr>
        <w:t>（二）符合性审查工作</w:t>
      </w:r>
      <w:bookmarkEnd w:id="12"/>
      <w:bookmarkEnd w:id="13"/>
      <w:bookmarkEnd w:id="14"/>
      <w:bookmarkEnd w:id="15"/>
    </w:p>
    <w:p w14:paraId="291C0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评标委员会开展符合性审查。符合性审查是指依据招标文件的规定，从商务和技术角度对投标文件的有效性和完整性进行审查，以确定是否对招标文件的实质性要求做出响应。</w:t>
      </w:r>
    </w:p>
    <w:p w14:paraId="236FB7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1.要求应选人对投标文件有关事项作出澄清或者说明：无（如有）；</w:t>
      </w:r>
    </w:p>
    <w:p w14:paraId="6A35B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16" w:name="_Toc10013"/>
      <w:bookmarkStart w:id="17" w:name="_Toc31892"/>
      <w:r>
        <w:rPr>
          <w:rFonts w:hint="eastAsia" w:ascii="仿宋_GB2312" w:hAnsi="仿宋_GB2312" w:eastAsia="仿宋_GB2312" w:cs="仿宋_GB2312"/>
          <w:b w:val="0"/>
          <w:bCs w:val="0"/>
          <w:sz w:val="32"/>
          <w:szCs w:val="32"/>
          <w:lang w:val="en-US" w:eastAsia="zh-CN"/>
        </w:rPr>
        <w:t>2.依照招标文件规定的评标程序、方法和标准进行独立评审；</w:t>
      </w:r>
      <w:bookmarkEnd w:id="16"/>
      <w:bookmarkEnd w:id="17"/>
    </w:p>
    <w:p w14:paraId="611D6A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本项目评标方法为综合评分法，评标委员会对满足招标文件全部实质性要求的投标文件，按照招标文件规定的评审因素的量化指标进行评审打分，以评审得分从高到低顺序确定中标候选人。</w:t>
      </w:r>
    </w:p>
    <w:p w14:paraId="6D448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评标委员会每位成员独立对每个有效应选人的投标文件进行评价、打分；然后汇总每个应选人的得分，计算得分平均值，以平均值由高到低进行排序，按排序顺序推荐中标候选人。分值计算保留小数点后两位，第三位四舍五入。</w:t>
      </w:r>
    </w:p>
    <w:p w14:paraId="46F52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18" w:name="_Toc13631"/>
      <w:bookmarkStart w:id="19" w:name="_Toc16268"/>
      <w:bookmarkStart w:id="20" w:name="_Toc13469"/>
      <w:bookmarkStart w:id="21" w:name="_Toc15571"/>
      <w:r>
        <w:rPr>
          <w:rFonts w:hint="eastAsia" w:ascii="仿宋_GB2312" w:hAnsi="仿宋_GB2312" w:eastAsia="仿宋_GB2312" w:cs="仿宋_GB2312"/>
          <w:b w:val="0"/>
          <w:bCs w:val="0"/>
          <w:sz w:val="32"/>
          <w:szCs w:val="32"/>
          <w:lang w:val="en-US" w:eastAsia="zh-CN"/>
        </w:rPr>
        <w:t>（三）比选人或者采购代理机构核对评标结果</w:t>
      </w:r>
      <w:bookmarkEnd w:id="18"/>
      <w:bookmarkEnd w:id="19"/>
      <w:bookmarkEnd w:id="20"/>
      <w:bookmarkEnd w:id="21"/>
      <w:bookmarkStart w:id="22" w:name="_Toc19373"/>
      <w:bookmarkStart w:id="23" w:name="_Toc32662"/>
    </w:p>
    <w:p w14:paraId="514802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24" w:name="_Toc25225"/>
      <w:bookmarkStart w:id="25" w:name="_Toc6196"/>
      <w:r>
        <w:rPr>
          <w:rFonts w:hint="eastAsia" w:ascii="仿宋_GB2312" w:hAnsi="仿宋_GB2312" w:eastAsia="仿宋_GB2312" w:cs="仿宋_GB2312"/>
          <w:b w:val="0"/>
          <w:bCs w:val="0"/>
          <w:sz w:val="32"/>
          <w:szCs w:val="32"/>
          <w:lang w:val="en-US" w:eastAsia="zh-CN"/>
        </w:rPr>
        <w:t>（四）确定中标候选人名单，或者根据比选人委托直接确定中标供应商</w:t>
      </w:r>
      <w:bookmarkEnd w:id="22"/>
      <w:bookmarkEnd w:id="23"/>
      <w:bookmarkEnd w:id="24"/>
      <w:bookmarkEnd w:id="25"/>
    </w:p>
    <w:p w14:paraId="773E72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26" w:name="_Toc29113"/>
      <w:bookmarkStart w:id="27" w:name="_Toc21265"/>
      <w:bookmarkStart w:id="28" w:name="_Toc750"/>
      <w:bookmarkStart w:id="29" w:name="_Toc16037"/>
      <w:r>
        <w:rPr>
          <w:rFonts w:hint="eastAsia" w:ascii="仿宋_GB2312" w:hAnsi="仿宋_GB2312" w:eastAsia="仿宋_GB2312" w:cs="仿宋_GB2312"/>
          <w:b w:val="0"/>
          <w:bCs w:val="0"/>
          <w:sz w:val="32"/>
          <w:szCs w:val="32"/>
          <w:lang w:val="en-US" w:eastAsia="zh-CN"/>
        </w:rPr>
        <w:t>（五）评审标准中应考虑下列因素</w:t>
      </w:r>
      <w:bookmarkEnd w:id="26"/>
      <w:bookmarkEnd w:id="27"/>
      <w:bookmarkEnd w:id="28"/>
      <w:bookmarkEnd w:id="29"/>
    </w:p>
    <w:p w14:paraId="36067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bookmarkStart w:id="30" w:name="_Toc8963"/>
      <w:bookmarkStart w:id="31" w:name="_Toc21515"/>
      <w:bookmarkStart w:id="32" w:name="_Toc15044"/>
      <w:bookmarkStart w:id="33" w:name="_Toc23280"/>
      <w:r>
        <w:rPr>
          <w:rFonts w:hint="eastAsia" w:ascii="仿宋_GB2312" w:hAnsi="仿宋_GB2312" w:eastAsia="仿宋_GB2312" w:cs="仿宋_GB2312"/>
          <w:b w:val="0"/>
          <w:bCs w:val="0"/>
          <w:sz w:val="32"/>
          <w:szCs w:val="32"/>
          <w:lang w:val="en-US" w:eastAsia="zh-CN"/>
        </w:rPr>
        <w:t>中标候选人并列时的处理方式</w:t>
      </w:r>
      <w:bookmarkEnd w:id="30"/>
      <w:bookmarkEnd w:id="31"/>
      <w:bookmarkEnd w:id="32"/>
      <w:bookmarkEnd w:id="33"/>
      <w:r>
        <w:rPr>
          <w:rFonts w:hint="eastAsia" w:ascii="仿宋_GB2312" w:hAnsi="仿宋_GB2312" w:eastAsia="仿宋_GB2312" w:cs="仿宋_GB2312"/>
          <w:b w:val="0"/>
          <w:bCs w:val="0"/>
          <w:sz w:val="32"/>
          <w:szCs w:val="32"/>
          <w:lang w:val="en-US" w:eastAsia="zh-CN"/>
        </w:rPr>
        <w:t>。采用综合评标法，评标结果按评审后得分由高到低顺序排列。得分相同的，按修正和扣除后的投标报价由低到高顺序排列。得分与投标报价均相同的处理方式：随机抽取。</w:t>
      </w:r>
    </w:p>
    <w:p w14:paraId="65BB0E2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未尽事宜由评审委员会集体商议决定。</w:t>
      </w:r>
    </w:p>
    <w:p w14:paraId="5A60944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评分标准</w:t>
      </w:r>
    </w:p>
    <w:p w14:paraId="0A29421D">
      <w:pPr>
        <w:pStyle w:val="13"/>
        <w:keepNext w:val="0"/>
        <w:keepLines w:val="0"/>
        <w:pageBreakBefore w:val="0"/>
        <w:kinsoku/>
        <w:wordWrap/>
        <w:overflowPunct/>
        <w:topLinePunct w:val="0"/>
        <w:autoSpaceDE/>
        <w:autoSpaceDN/>
        <w:bidi w:val="0"/>
        <w:adjustRightInd/>
        <w:snapToGrid/>
        <w:spacing w:line="360" w:lineRule="auto"/>
        <w:ind w:firstLine="556" w:firstLineChars="174"/>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1.评委</w:t>
      </w:r>
      <w:r>
        <w:rPr>
          <w:rFonts w:hint="eastAsia" w:eastAsia="仿宋_GB2312" w:cs="Times New Roman"/>
          <w:sz w:val="32"/>
          <w:szCs w:val="32"/>
          <w:lang w:val="en-US" w:eastAsia="zh-CN"/>
        </w:rPr>
        <w:t>由</w:t>
      </w:r>
      <w:r>
        <w:rPr>
          <w:rFonts w:hint="default" w:ascii="Times New Roman" w:hAnsi="Times New Roman" w:eastAsia="仿宋_GB2312" w:cs="Times New Roman"/>
          <w:sz w:val="32"/>
          <w:szCs w:val="32"/>
        </w:rPr>
        <w:t>宁夏宁东科技创业投资有限公司采购领导小组成员</w:t>
      </w:r>
      <w:r>
        <w:rPr>
          <w:rFonts w:hint="eastAsia" w:eastAsia="仿宋_GB2312" w:cs="Times New Roman"/>
          <w:sz w:val="32"/>
          <w:szCs w:val="32"/>
          <w:lang w:val="en-US" w:eastAsia="zh-CN"/>
        </w:rPr>
        <w:t>组成。评委</w:t>
      </w:r>
      <w:r>
        <w:rPr>
          <w:rFonts w:hint="default" w:ascii="Times New Roman" w:hAnsi="Times New Roman" w:eastAsia="仿宋_GB2312" w:cs="Times New Roman"/>
          <w:sz w:val="32"/>
          <w:szCs w:val="32"/>
        </w:rPr>
        <w:t>应坚持公正、公平、诚实守信、实事求是、独立评标的原则，对所有参选单位均采用相同程序和标准。</w:t>
      </w:r>
    </w:p>
    <w:p w14:paraId="4E745595">
      <w:pPr>
        <w:pStyle w:val="13"/>
        <w:keepNext w:val="0"/>
        <w:keepLines w:val="0"/>
        <w:pageBreakBefore w:val="0"/>
        <w:kinsoku/>
        <w:wordWrap/>
        <w:overflowPunct/>
        <w:topLinePunct w:val="0"/>
        <w:autoSpaceDE/>
        <w:autoSpaceDN/>
        <w:bidi w:val="0"/>
        <w:adjustRightInd/>
        <w:snapToGrid/>
        <w:spacing w:line="360" w:lineRule="auto"/>
        <w:ind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2.本项目评审采用综合评</w:t>
      </w:r>
      <w:r>
        <w:rPr>
          <w:rFonts w:hint="eastAsia" w:eastAsia="仿宋_GB2312" w:cs="Times New Roman"/>
          <w:sz w:val="32"/>
          <w:szCs w:val="32"/>
          <w:lang w:val="en-US" w:eastAsia="zh-CN"/>
        </w:rPr>
        <w:t>分</w:t>
      </w:r>
      <w:r>
        <w:rPr>
          <w:rFonts w:hint="default" w:ascii="Times New Roman" w:hAnsi="Times New Roman" w:eastAsia="仿宋_GB2312" w:cs="Times New Roman"/>
          <w:sz w:val="32"/>
          <w:szCs w:val="32"/>
        </w:rPr>
        <w:t>法。评委对满足比选文件实质要求的参选文件进行综合评审，根据参选单位报价、同类业绩、</w:t>
      </w:r>
      <w:r>
        <w:rPr>
          <w:rFonts w:hint="eastAsia" w:eastAsia="仿宋_GB2312" w:cs="Times New Roman"/>
          <w:sz w:val="32"/>
          <w:szCs w:val="32"/>
          <w:lang w:val="en-US" w:eastAsia="zh-CN"/>
        </w:rPr>
        <w:t>工作方案、人员配备、进度计划、</w:t>
      </w:r>
      <w:r>
        <w:rPr>
          <w:rFonts w:hint="default" w:ascii="Times New Roman" w:hAnsi="Times New Roman" w:eastAsia="仿宋_GB2312" w:cs="Times New Roman"/>
          <w:sz w:val="32"/>
          <w:szCs w:val="32"/>
        </w:rPr>
        <w:t>服务承诺等进行综合评定，排列名次按照综合评分从高到低排列，确定得分最高的参选单位作为中选人。得分相同的，按参选报价由低到高顺序排列（报价最低为中选人）。</w:t>
      </w:r>
    </w:p>
    <w:p w14:paraId="4544DFC5">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3.</w:t>
      </w:r>
      <w:r>
        <w:rPr>
          <w:rFonts w:hint="default" w:ascii="Times New Roman" w:hAnsi="Times New Roman" w:eastAsia="仿宋_GB2312" w:cs="Times New Roman"/>
          <w:sz w:val="32"/>
          <w:szCs w:val="32"/>
        </w:rPr>
        <w:t>确定中选人时，原则上排名第一的参选单位为中选人，如排名第一的参选单位出现下列情况时，可以按照排序依次确定其他候选人为中选人：</w:t>
      </w:r>
    </w:p>
    <w:p w14:paraId="6DC0FB0C">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）排名第一的中选单位放弃中标。</w:t>
      </w:r>
    </w:p>
    <w:p w14:paraId="010F808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）排名第一的中选单位不能履行合同。</w:t>
      </w:r>
    </w:p>
    <w:p w14:paraId="5AF4C9D5">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5A896E49">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19EC1F00">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144A49C4">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528C1E87">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4D7FDDE0">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628C2F0E">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3228FF63">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43C3A94B">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p w14:paraId="4A140066">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sz w:val="32"/>
          <w:szCs w:val="32"/>
        </w:rPr>
      </w:pPr>
    </w:p>
    <w:tbl>
      <w:tblPr>
        <w:tblStyle w:val="10"/>
        <w:tblW w:w="4997" w:type="pct"/>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674"/>
        <w:gridCol w:w="1399"/>
        <w:gridCol w:w="937"/>
        <w:gridCol w:w="6215"/>
      </w:tblGrid>
      <w:tr w14:paraId="5DA9CB6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CDCF7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序号</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60F08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评分项目</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20880E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分值</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DCB2E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评分细则</w:t>
            </w:r>
          </w:p>
        </w:tc>
      </w:tr>
      <w:tr w14:paraId="5360F37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857CB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9592C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投标报价</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8374A4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val="en-US" w:eastAsia="zh-CN"/>
              </w:rPr>
              <w:t>0</w:t>
            </w:r>
            <w:r>
              <w:rPr>
                <w:rFonts w:hint="default" w:ascii="Times New Roman" w:hAnsi="Times New Roman" w:eastAsia="仿宋_GB2312" w:cs="Times New Roman"/>
                <w:sz w:val="24"/>
                <w:szCs w:val="24"/>
                <w:highlight w:val="none"/>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67CA9B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报价满足招标文件要求且报价最低的投标报价为评标基准价，其价格分为满分。其他合格投标人的投标报价得分按如下公式计算:投标报价得分=(评标基准价</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投标报价)×价格权值(</w:t>
            </w:r>
            <w:r>
              <w:rPr>
                <w:rFonts w:hint="eastAsia" w:ascii="Times New Roman" w:hAnsi="Times New Roman" w:eastAsia="仿宋_GB2312" w:cs="Times New Roman"/>
                <w:sz w:val="24"/>
                <w:szCs w:val="24"/>
                <w:lang w:val="en-US" w:eastAsia="zh-CN"/>
              </w:rPr>
              <w:t>20</w:t>
            </w:r>
            <w:r>
              <w:rPr>
                <w:rFonts w:hint="default" w:ascii="Times New Roman" w:hAnsi="Times New Roman" w:eastAsia="仿宋_GB2312" w:cs="Times New Roman"/>
                <w:sz w:val="24"/>
                <w:szCs w:val="24"/>
              </w:rPr>
              <w:t>%)×100(四舍五入后保留小数点后两位)。报价不得超过预算价，否则取消</w:t>
            </w:r>
            <w:r>
              <w:rPr>
                <w:rFonts w:hint="eastAsia" w:ascii="Times New Roman" w:hAnsi="Times New Roman" w:eastAsia="仿宋_GB2312" w:cs="Times New Roman"/>
                <w:sz w:val="24"/>
                <w:szCs w:val="24"/>
                <w:lang w:val="en-US" w:eastAsia="zh-CN"/>
              </w:rPr>
              <w:t>参选</w:t>
            </w:r>
            <w:r>
              <w:rPr>
                <w:rFonts w:hint="default" w:ascii="Times New Roman" w:hAnsi="Times New Roman" w:eastAsia="仿宋_GB2312" w:cs="Times New Roman"/>
                <w:sz w:val="24"/>
                <w:szCs w:val="24"/>
              </w:rPr>
              <w:t>资格</w:t>
            </w:r>
            <w:r>
              <w:rPr>
                <w:rFonts w:hint="default" w:ascii="Times New Roman" w:hAnsi="Times New Roman" w:eastAsia="仿宋_GB2312" w:cs="Times New Roman"/>
                <w:sz w:val="24"/>
                <w:szCs w:val="24"/>
                <w:lang w:eastAsia="zh-CN"/>
              </w:rPr>
              <w:t>。</w:t>
            </w:r>
          </w:p>
        </w:tc>
      </w:tr>
      <w:tr w14:paraId="39E9522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F911B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6186C5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咨询</w:t>
            </w:r>
            <w:r>
              <w:rPr>
                <w:rFonts w:hint="default" w:ascii="Times New Roman" w:hAnsi="Times New Roman" w:eastAsia="仿宋_GB2312" w:cs="Times New Roman"/>
                <w:sz w:val="24"/>
                <w:szCs w:val="24"/>
              </w:rPr>
              <w:t>工作方案</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1BE0A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9C1E1A5">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1、内容全面、可操作性强，具有很强的规范性和科学严谨性</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框架清晰、完整合理，对本项目所涉及的所有内容充分考虑且重点突出的，得</w:t>
            </w:r>
            <w:r>
              <w:rPr>
                <w:rFonts w:hint="eastAsia" w:ascii="Times New Roman" w:hAnsi="Times New Roman" w:eastAsia="仿宋_GB2312" w:cs="Times New Roman"/>
                <w:sz w:val="24"/>
                <w:szCs w:val="24"/>
                <w:lang w:val="en-US" w:eastAsia="zh-CN"/>
              </w:rPr>
              <w:t>21-</w:t>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69FD482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2、内容较全面，</w:t>
            </w:r>
            <w:r>
              <w:rPr>
                <w:rFonts w:hint="eastAsia" w:ascii="Times New Roman" w:hAnsi="Times New Roman" w:eastAsia="仿宋_GB2312" w:cs="Times New Roman"/>
                <w:sz w:val="24"/>
                <w:szCs w:val="24"/>
                <w:lang w:eastAsia="zh-CN"/>
              </w:rPr>
              <w:t>具</w:t>
            </w:r>
            <w:r>
              <w:rPr>
                <w:rFonts w:hint="default" w:ascii="Times New Roman" w:hAnsi="Times New Roman" w:eastAsia="仿宋_GB2312" w:cs="Times New Roman"/>
                <w:sz w:val="24"/>
                <w:szCs w:val="24"/>
              </w:rPr>
              <w:t>有一定的规范性和科学严谨性，对本项目所涉及的所有内容充分考虑</w:t>
            </w:r>
            <w:r>
              <w:rPr>
                <w:rFonts w:hint="eastAsia" w:ascii="Times New Roman" w:hAnsi="Times New Roman" w:eastAsia="仿宋_GB2312" w:cs="Times New Roman"/>
                <w:sz w:val="24"/>
                <w:szCs w:val="24"/>
                <w:lang w:eastAsia="zh-CN"/>
              </w:rPr>
              <w:t>的</w:t>
            </w:r>
            <w:r>
              <w:rPr>
                <w:rFonts w:hint="default" w:ascii="Times New Roman" w:hAnsi="Times New Roman" w:eastAsia="仿宋_GB2312" w:cs="Times New Roman"/>
                <w:sz w:val="24"/>
                <w:szCs w:val="24"/>
              </w:rPr>
              <w:t>，得</w:t>
            </w:r>
            <w:r>
              <w:rPr>
                <w:rFonts w:hint="eastAsia" w:ascii="Times New Roman" w:hAnsi="Times New Roman" w:eastAsia="仿宋_GB2312" w:cs="Times New Roman"/>
                <w:sz w:val="24"/>
                <w:szCs w:val="24"/>
                <w:lang w:val="en-US" w:eastAsia="zh-CN"/>
              </w:rPr>
              <w:t>11-</w:t>
            </w: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3137F6C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3、基本满足本项目需求，</w:t>
            </w:r>
            <w:r>
              <w:rPr>
                <w:rFonts w:hint="eastAsia" w:ascii="Times New Roman" w:hAnsi="Times New Roman" w:eastAsia="仿宋_GB2312" w:cs="Times New Roman"/>
                <w:sz w:val="24"/>
                <w:szCs w:val="24"/>
                <w:lang w:eastAsia="zh-CN"/>
              </w:rPr>
              <w:t>具</w:t>
            </w:r>
            <w:r>
              <w:rPr>
                <w:rFonts w:hint="default" w:ascii="Times New Roman" w:hAnsi="Times New Roman" w:eastAsia="仿宋_GB2312" w:cs="Times New Roman"/>
                <w:sz w:val="24"/>
                <w:szCs w:val="24"/>
              </w:rPr>
              <w:t>有一定的重点内容的，得</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1</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3680277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4、无相关内容不得分。</w:t>
            </w:r>
          </w:p>
        </w:tc>
      </w:tr>
      <w:tr w14:paraId="391966C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9698D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D2FC9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进度计划及保障措施</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426435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15</w:t>
            </w:r>
            <w:r>
              <w:rPr>
                <w:rFonts w:hint="default" w:ascii="Times New Roman" w:hAnsi="Times New Roman" w:eastAsia="仿宋_GB2312" w:cs="Times New Roman"/>
                <w:sz w:val="24"/>
                <w:szCs w:val="24"/>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B98144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1、进度计划合理，主要节点安排得当，保障措施有力，具有针对性和可操作性的得</w:t>
            </w:r>
            <w:r>
              <w:rPr>
                <w:rFonts w:hint="eastAsia" w:ascii="Times New Roman" w:hAnsi="Times New Roman" w:eastAsia="仿宋_GB2312" w:cs="Times New Roman"/>
                <w:sz w:val="24"/>
                <w:szCs w:val="24"/>
                <w:lang w:val="en-US" w:eastAsia="zh-CN"/>
              </w:rPr>
              <w:t>11-15</w:t>
            </w:r>
            <w:r>
              <w:rPr>
                <w:rFonts w:hint="default" w:ascii="Times New Roman" w:hAnsi="Times New Roman" w:eastAsia="仿宋_GB2312" w:cs="Times New Roman"/>
                <w:sz w:val="24"/>
                <w:szCs w:val="24"/>
              </w:rPr>
              <w:t>分</w:t>
            </w:r>
            <w:r>
              <w:rPr>
                <w:rFonts w:hint="default" w:ascii="Times New Roman" w:hAnsi="Times New Roman" w:eastAsia="仿宋_GB2312" w:cs="Times New Roman"/>
                <w:sz w:val="24"/>
                <w:szCs w:val="24"/>
                <w:lang w:eastAsia="zh-CN"/>
              </w:rPr>
              <w:t>；</w:t>
            </w:r>
          </w:p>
          <w:p w14:paraId="4D5111D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2、进度计划较为合理，主要节点安排得当</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保障措施较弱，可操作性一般的得</w:t>
            </w:r>
            <w:r>
              <w:rPr>
                <w:rFonts w:hint="eastAsia" w:ascii="Times New Roman" w:hAnsi="Times New Roman" w:eastAsia="仿宋_GB2312" w:cs="Times New Roman"/>
                <w:sz w:val="24"/>
                <w:szCs w:val="24"/>
                <w:lang w:val="en-US" w:eastAsia="zh-CN"/>
              </w:rPr>
              <w:t>1-10</w:t>
            </w:r>
            <w:r>
              <w:rPr>
                <w:rFonts w:hint="default" w:ascii="Times New Roman" w:hAnsi="Times New Roman" w:eastAsia="仿宋_GB2312" w:cs="Times New Roman"/>
                <w:sz w:val="24"/>
                <w:szCs w:val="24"/>
              </w:rPr>
              <w:t>分;</w:t>
            </w:r>
          </w:p>
          <w:p w14:paraId="1DF9074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3、无相关内容不得分。</w:t>
            </w:r>
          </w:p>
        </w:tc>
      </w:tr>
      <w:tr w14:paraId="7DC239F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D15D3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93984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人员配备</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6B769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4D60BC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eastAsia="zh-CN"/>
              </w:rPr>
              <w:t>项目负责人具有</w:t>
            </w:r>
            <w:r>
              <w:rPr>
                <w:rFonts w:hint="eastAsia" w:ascii="Times New Roman" w:hAnsi="Times New Roman" w:eastAsia="仿宋_GB2312" w:cs="Times New Roman"/>
                <w:sz w:val="24"/>
                <w:szCs w:val="24"/>
                <w:lang w:val="en-US" w:eastAsia="zh-CN"/>
              </w:rPr>
              <w:t>项目咨询相关的</w:t>
            </w:r>
            <w:r>
              <w:rPr>
                <w:rFonts w:hint="eastAsia" w:ascii="Times New Roman" w:hAnsi="Times New Roman" w:eastAsia="仿宋_GB2312" w:cs="Times New Roman"/>
                <w:sz w:val="24"/>
                <w:szCs w:val="24"/>
                <w:highlight w:val="none"/>
                <w:lang w:eastAsia="zh-CN"/>
              </w:rPr>
              <w:t>高级</w:t>
            </w:r>
            <w:r>
              <w:rPr>
                <w:rFonts w:hint="eastAsia" w:ascii="Times New Roman" w:hAnsi="Times New Roman" w:eastAsia="仿宋_GB2312" w:cs="Times New Roman"/>
                <w:sz w:val="24"/>
                <w:szCs w:val="24"/>
                <w:highlight w:val="none"/>
                <w:lang w:val="en-US" w:eastAsia="zh-CN"/>
              </w:rPr>
              <w:t>工程师专业</w:t>
            </w:r>
            <w:r>
              <w:rPr>
                <w:rFonts w:hint="eastAsia" w:ascii="Times New Roman" w:hAnsi="Times New Roman" w:eastAsia="仿宋_GB2312" w:cs="Times New Roman"/>
                <w:sz w:val="24"/>
                <w:szCs w:val="24"/>
                <w:highlight w:val="none"/>
                <w:lang w:eastAsia="zh-CN"/>
              </w:rPr>
              <w:t>技术</w:t>
            </w:r>
            <w:r>
              <w:rPr>
                <w:rFonts w:hint="default" w:ascii="Times New Roman" w:hAnsi="Times New Roman" w:eastAsia="仿宋_GB2312" w:cs="Times New Roman"/>
                <w:sz w:val="24"/>
                <w:szCs w:val="24"/>
                <w:highlight w:val="none"/>
              </w:rPr>
              <w:t>职称</w:t>
            </w:r>
            <w:r>
              <w:rPr>
                <w:rFonts w:hint="eastAsia" w:ascii="Times New Roman" w:hAnsi="Times New Roman" w:eastAsia="仿宋_GB2312" w:cs="Times New Roman"/>
                <w:sz w:val="24"/>
                <w:szCs w:val="24"/>
                <w:highlight w:val="none"/>
                <w:lang w:eastAsia="zh-CN"/>
              </w:rPr>
              <w:t>的</w:t>
            </w:r>
            <w:r>
              <w:rPr>
                <w:rFonts w:hint="default" w:ascii="Times New Roman" w:hAnsi="Times New Roman" w:eastAsia="仿宋_GB2312" w:cs="Times New Roman"/>
                <w:sz w:val="24"/>
                <w:szCs w:val="24"/>
                <w:highlight w:val="none"/>
              </w:rPr>
              <w:t>得</w:t>
            </w:r>
            <w:r>
              <w:rPr>
                <w:rFonts w:hint="eastAsia" w:ascii="Times New Roman" w:hAnsi="Times New Roman" w:eastAsia="仿宋_GB2312" w:cs="Times New Roman"/>
                <w:sz w:val="24"/>
                <w:szCs w:val="24"/>
                <w:highlight w:val="none"/>
                <w:lang w:val="en-US" w:eastAsia="zh-CN"/>
              </w:rPr>
              <w:t>4</w:t>
            </w:r>
            <w:r>
              <w:rPr>
                <w:rFonts w:hint="default" w:ascii="Times New Roman" w:hAnsi="Times New Roman" w:eastAsia="仿宋_GB2312" w:cs="Times New Roman"/>
                <w:sz w:val="24"/>
                <w:szCs w:val="24"/>
                <w:highlight w:val="none"/>
              </w:rPr>
              <w:t>分</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具有中级工程师专业技术职称的得2分。</w:t>
            </w:r>
          </w:p>
          <w:p w14:paraId="52D992E3">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w:t>
            </w:r>
            <w:r>
              <w:rPr>
                <w:rFonts w:hint="default" w:ascii="Times New Roman" w:hAnsi="Times New Roman" w:eastAsia="仿宋_GB2312" w:cs="Times New Roman"/>
                <w:sz w:val="24"/>
                <w:szCs w:val="24"/>
                <w:lang w:eastAsia="zh-CN"/>
              </w:rPr>
              <w:t>、项目组其他成员</w:t>
            </w:r>
            <w:r>
              <w:rPr>
                <w:rFonts w:hint="eastAsia" w:ascii="Times New Roman" w:hAnsi="Times New Roman" w:eastAsia="仿宋_GB2312" w:cs="Times New Roman"/>
                <w:sz w:val="24"/>
                <w:szCs w:val="24"/>
                <w:lang w:eastAsia="zh-CN"/>
              </w:rPr>
              <w:t>具有</w:t>
            </w:r>
            <w:r>
              <w:rPr>
                <w:rFonts w:hint="eastAsia" w:ascii="Times New Roman" w:hAnsi="Times New Roman" w:eastAsia="仿宋_GB2312" w:cs="Times New Roman"/>
                <w:sz w:val="24"/>
                <w:szCs w:val="24"/>
                <w:lang w:val="en-US" w:eastAsia="zh-CN"/>
              </w:rPr>
              <w:t>工程咨询</w:t>
            </w:r>
            <w:r>
              <w:rPr>
                <w:rFonts w:hint="eastAsia" w:ascii="Times New Roman" w:hAnsi="Times New Roman" w:eastAsia="仿宋_GB2312" w:cs="Times New Roman"/>
                <w:sz w:val="24"/>
                <w:szCs w:val="24"/>
                <w:lang w:eastAsia="zh-CN"/>
              </w:rPr>
              <w:t>类专业职称的，每提供一个得</w:t>
            </w: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lang w:eastAsia="zh-CN"/>
              </w:rPr>
              <w:t>分，最高得</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lang w:eastAsia="zh-CN"/>
              </w:rPr>
              <w:t>分。</w:t>
            </w:r>
          </w:p>
          <w:p w14:paraId="518727D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注：投标文件中须提供人员名单、</w:t>
            </w:r>
            <w:r>
              <w:rPr>
                <w:rFonts w:hint="eastAsia" w:ascii="Times New Roman" w:hAnsi="Times New Roman" w:eastAsia="仿宋_GB2312" w:cs="Times New Roman"/>
                <w:sz w:val="24"/>
                <w:szCs w:val="24"/>
                <w:lang w:val="en-US" w:eastAsia="zh-CN"/>
              </w:rPr>
              <w:t>身份证、学历证书、</w:t>
            </w:r>
            <w:r>
              <w:rPr>
                <w:rFonts w:hint="eastAsia" w:ascii="Times New Roman" w:hAnsi="Times New Roman" w:eastAsia="仿宋_GB2312" w:cs="Times New Roman"/>
                <w:sz w:val="24"/>
                <w:szCs w:val="24"/>
                <w:lang w:eastAsia="zh-CN"/>
              </w:rPr>
              <w:t>职称证书等相关证书扫描件及投标人为人员缴纳的连续三个月社保扫描件并加盖公章，未提供不得分。</w:t>
            </w:r>
          </w:p>
        </w:tc>
      </w:tr>
      <w:tr w14:paraId="5EFD71F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775C3D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14CAA6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服务质量保障</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4BFE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10</w:t>
            </w:r>
            <w:r>
              <w:rPr>
                <w:rFonts w:hint="default" w:ascii="Times New Roman" w:hAnsi="Times New Roman" w:eastAsia="仿宋_GB2312" w:cs="Times New Roman"/>
                <w:sz w:val="24"/>
                <w:szCs w:val="24"/>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2A0F005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、服务质量保障科学合理完善，完全满足采购人要求得</w:t>
            </w: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10分</w:t>
            </w:r>
            <w:r>
              <w:rPr>
                <w:rFonts w:hint="default" w:ascii="Times New Roman" w:hAnsi="Times New Roman" w:eastAsia="仿宋_GB2312" w:cs="Times New Roman"/>
                <w:sz w:val="24"/>
                <w:szCs w:val="24"/>
                <w:lang w:eastAsia="zh-CN"/>
              </w:rPr>
              <w:t>；</w:t>
            </w:r>
          </w:p>
          <w:p w14:paraId="2A4928E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2、服务质量保障基本合理可行</w:t>
            </w:r>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得</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5分</w:t>
            </w:r>
            <w:r>
              <w:rPr>
                <w:rFonts w:hint="default" w:ascii="Times New Roman" w:hAnsi="Times New Roman" w:eastAsia="仿宋_GB2312" w:cs="Times New Roman"/>
                <w:sz w:val="24"/>
                <w:szCs w:val="24"/>
                <w:lang w:eastAsia="zh-CN"/>
              </w:rPr>
              <w:t>；</w:t>
            </w:r>
          </w:p>
          <w:p w14:paraId="026B45B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3、无相关内容不得分。</w:t>
            </w:r>
          </w:p>
        </w:tc>
      </w:tr>
      <w:tr w14:paraId="3F7210B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jc w:val="center"/>
        </w:trPr>
        <w:tc>
          <w:tcPr>
            <w:tcW w:w="36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3A88F1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6</w:t>
            </w:r>
          </w:p>
        </w:tc>
        <w:tc>
          <w:tcPr>
            <w:tcW w:w="75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503330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类似</w:t>
            </w:r>
            <w:r>
              <w:rPr>
                <w:rFonts w:hint="default" w:ascii="Times New Roman" w:hAnsi="Times New Roman" w:eastAsia="仿宋_GB2312" w:cs="Times New Roman"/>
                <w:sz w:val="24"/>
                <w:szCs w:val="24"/>
                <w:lang w:eastAsia="zh-CN"/>
              </w:rPr>
              <w:t>业绩</w:t>
            </w:r>
          </w:p>
        </w:tc>
        <w:tc>
          <w:tcPr>
            <w:tcW w:w="50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14:paraId="01EE3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15</w:t>
            </w:r>
            <w:r>
              <w:rPr>
                <w:rFonts w:hint="default" w:ascii="Times New Roman" w:hAnsi="Times New Roman" w:eastAsia="仿宋_GB2312" w:cs="Times New Roman"/>
                <w:sz w:val="24"/>
                <w:szCs w:val="24"/>
                <w:highlight w:val="none"/>
              </w:rPr>
              <w:t>分</w:t>
            </w:r>
          </w:p>
        </w:tc>
        <w:tc>
          <w:tcPr>
            <w:tcW w:w="3368"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14:paraId="7652A26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投标人</w:t>
            </w:r>
            <w:r>
              <w:rPr>
                <w:rFonts w:hint="eastAsia" w:ascii="Times New Roman" w:hAnsi="Times New Roman" w:eastAsia="仿宋_GB2312" w:cs="Times New Roman"/>
                <w:sz w:val="24"/>
                <w:szCs w:val="24"/>
                <w:highlight w:val="none"/>
                <w:lang w:eastAsia="zh-CN"/>
              </w:rPr>
              <w:t>提供</w:t>
            </w:r>
            <w:r>
              <w:rPr>
                <w:rFonts w:hint="default" w:ascii="Times New Roman" w:hAnsi="Times New Roman" w:eastAsia="仿宋_GB2312" w:cs="Times New Roman"/>
                <w:sz w:val="24"/>
                <w:szCs w:val="24"/>
                <w:highlight w:val="none"/>
              </w:rPr>
              <w:t>近三年(202</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年</w:t>
            </w: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月</w:t>
            </w:r>
            <w:r>
              <w:rPr>
                <w:rFonts w:hint="eastAsia"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日至</w:t>
            </w:r>
            <w:r>
              <w:rPr>
                <w:rFonts w:hint="eastAsia" w:ascii="Times New Roman" w:hAnsi="Times New Roman" w:eastAsia="仿宋_GB2312" w:cs="Times New Roman"/>
                <w:sz w:val="24"/>
                <w:szCs w:val="24"/>
                <w:highlight w:val="none"/>
                <w:lang w:eastAsia="zh-CN"/>
              </w:rPr>
              <w:t>开标截止时间前</w:t>
            </w:r>
            <w:r>
              <w:rPr>
                <w:rFonts w:hint="default" w:ascii="Times New Roman" w:hAnsi="Times New Roman" w:eastAsia="仿宋_GB2312" w:cs="Times New Roman"/>
                <w:sz w:val="24"/>
                <w:szCs w:val="24"/>
                <w:highlight w:val="none"/>
              </w:rPr>
              <w:t>)</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类似业绩</w:t>
            </w:r>
            <w:r>
              <w:rPr>
                <w:rFonts w:hint="eastAsia" w:ascii="Times New Roman" w:hAnsi="Times New Roman" w:eastAsia="仿宋_GB2312" w:cs="Times New Roman"/>
                <w:sz w:val="24"/>
                <w:szCs w:val="24"/>
                <w:highlight w:val="none"/>
                <w:lang w:val="en-US" w:eastAsia="zh-CN"/>
              </w:rPr>
              <w:t>，</w:t>
            </w:r>
            <w:r>
              <w:rPr>
                <w:rFonts w:hint="default" w:ascii="Times New Roman" w:hAnsi="Times New Roman" w:eastAsia="仿宋_GB2312" w:cs="Times New Roman"/>
                <w:sz w:val="24"/>
                <w:szCs w:val="24"/>
                <w:highlight w:val="none"/>
              </w:rPr>
              <w:t>每</w:t>
            </w:r>
            <w:r>
              <w:rPr>
                <w:rFonts w:hint="eastAsia" w:ascii="Times New Roman" w:hAnsi="Times New Roman" w:eastAsia="仿宋_GB2312" w:cs="Times New Roman"/>
                <w:sz w:val="24"/>
                <w:szCs w:val="24"/>
                <w:highlight w:val="none"/>
                <w:lang w:eastAsia="zh-CN"/>
              </w:rPr>
              <w:t>有一项</w:t>
            </w:r>
            <w:r>
              <w:rPr>
                <w:rFonts w:hint="default" w:ascii="Times New Roman" w:hAnsi="Times New Roman" w:eastAsia="仿宋_GB2312" w:cs="Times New Roman"/>
                <w:sz w:val="24"/>
                <w:szCs w:val="24"/>
                <w:highlight w:val="none"/>
              </w:rPr>
              <w:t>得</w:t>
            </w:r>
            <w:r>
              <w:rPr>
                <w:rFonts w:hint="eastAsia"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分</w:t>
            </w:r>
            <w:r>
              <w:rPr>
                <w:rFonts w:hint="eastAsia"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满分</w:t>
            </w:r>
            <w:r>
              <w:rPr>
                <w:rFonts w:hint="eastAsia" w:ascii="Times New Roman" w:hAnsi="Times New Roman" w:eastAsia="仿宋_GB2312" w:cs="Times New Roman"/>
                <w:sz w:val="24"/>
                <w:szCs w:val="24"/>
                <w:highlight w:val="none"/>
                <w:lang w:val="en-US" w:eastAsia="zh-CN"/>
              </w:rPr>
              <w:t>15</w:t>
            </w:r>
            <w:r>
              <w:rPr>
                <w:rFonts w:hint="default" w:ascii="Times New Roman" w:hAnsi="Times New Roman" w:eastAsia="仿宋_GB2312" w:cs="Times New Roman"/>
                <w:sz w:val="24"/>
                <w:szCs w:val="24"/>
                <w:highlight w:val="none"/>
              </w:rPr>
              <w:t>分，无相关内容不得分</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须提供合同复印件并加盖公</w:t>
            </w:r>
            <w:r>
              <w:rPr>
                <w:rFonts w:hint="default" w:ascii="Times New Roman" w:hAnsi="Times New Roman" w:eastAsia="仿宋_GB2312" w:cs="Times New Roman"/>
                <w:sz w:val="24"/>
                <w:szCs w:val="24"/>
                <w:highlight w:val="none"/>
                <w:lang w:eastAsia="zh-CN"/>
              </w:rPr>
              <w:t>章。</w:t>
            </w:r>
          </w:p>
        </w:tc>
      </w:tr>
    </w:tbl>
    <w:p w14:paraId="1DAEF72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13F1311">
      <w:pPr>
        <w:spacing w:line="520" w:lineRule="exact"/>
        <w:jc w:val="both"/>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 xml:space="preserve">1 </w:t>
      </w:r>
    </w:p>
    <w:p w14:paraId="75B429C6">
      <w:pPr>
        <w:rPr>
          <w:rFonts w:hint="default" w:ascii="Times New Roman" w:hAnsi="Times New Roman" w:cs="Times New Roman"/>
        </w:rPr>
      </w:pPr>
    </w:p>
    <w:p w14:paraId="36F2D323">
      <w:pPr>
        <w:jc w:val="center"/>
        <w:rPr>
          <w:rFonts w:hint="default" w:ascii="Times New Roman" w:hAnsi="Times New Roman" w:eastAsia="方正小标宋简体" w:cs="Times New Roman"/>
          <w:color w:val="000000"/>
          <w:sz w:val="44"/>
          <w:szCs w:val="44"/>
          <w:lang w:val="en-US"/>
        </w:rPr>
      </w:pPr>
    </w:p>
    <w:p w14:paraId="16FA03F9">
      <w:pPr>
        <w:jc w:val="center"/>
        <w:rPr>
          <w:rFonts w:hint="eastAsia"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rPr>
        <w:t>参选</w:t>
      </w:r>
      <w:r>
        <w:rPr>
          <w:rFonts w:hint="default" w:ascii="Times New Roman" w:hAnsi="Times New Roman" w:eastAsia="方正小标宋简体" w:cs="Times New Roman"/>
          <w:color w:val="000000"/>
          <w:sz w:val="44"/>
          <w:szCs w:val="44"/>
        </w:rPr>
        <w:t>文件格式</w:t>
      </w:r>
      <w:r>
        <w:rPr>
          <w:rFonts w:hint="eastAsia" w:ascii="Times New Roman" w:hAnsi="Times New Roman" w:eastAsia="方正小标宋简体" w:cs="Times New Roman"/>
          <w:color w:val="000000"/>
          <w:sz w:val="44"/>
          <w:szCs w:val="44"/>
          <w:lang w:val="en-US" w:eastAsia="zh-CN"/>
        </w:rPr>
        <w:t>示例</w:t>
      </w:r>
    </w:p>
    <w:p w14:paraId="3D3BFDAB">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字体、大小、间距可自行调整，内容完整清楚即可</w:t>
      </w:r>
      <w:r>
        <w:rPr>
          <w:rFonts w:hint="eastAsia" w:ascii="仿宋_GB2312" w:hAnsi="仿宋_GB2312" w:eastAsia="仿宋_GB2312" w:cs="仿宋_GB2312"/>
          <w:color w:val="000000"/>
          <w:sz w:val="32"/>
          <w:szCs w:val="32"/>
          <w:lang w:eastAsia="zh-CN"/>
        </w:rPr>
        <w:t>）</w:t>
      </w:r>
    </w:p>
    <w:p w14:paraId="1D358869">
      <w:pPr>
        <w:jc w:val="center"/>
        <w:rPr>
          <w:rFonts w:hint="default" w:ascii="Times New Roman" w:hAnsi="Times New Roman" w:cs="Times New Roman"/>
          <w:color w:val="000000"/>
          <w:sz w:val="31"/>
          <w:szCs w:val="31"/>
        </w:rPr>
      </w:pPr>
    </w:p>
    <w:p w14:paraId="1D060B15">
      <w:pPr>
        <w:jc w:val="center"/>
        <w:rPr>
          <w:rFonts w:hint="default" w:ascii="Times New Roman" w:hAnsi="Times New Roman" w:cs="Times New Roman"/>
          <w:color w:val="000000"/>
          <w:sz w:val="31"/>
          <w:szCs w:val="31"/>
        </w:rPr>
      </w:pPr>
      <w:r>
        <w:rPr>
          <w:rFonts w:hint="default" w:ascii="Times New Roman" w:hAnsi="Times New Roman" w:cs="Times New Roman"/>
          <w:color w:val="000000"/>
          <w:sz w:val="31"/>
          <w:szCs w:val="31"/>
        </w:rPr>
        <w:t>（封 面）</w:t>
      </w:r>
    </w:p>
    <w:p w14:paraId="4DF16445">
      <w:pPr>
        <w:rPr>
          <w:rFonts w:hint="default" w:ascii="Times New Roman" w:hAnsi="Times New Roman" w:cs="Times New Roman"/>
        </w:rPr>
      </w:pPr>
    </w:p>
    <w:p w14:paraId="56190D08">
      <w:pPr>
        <w:rPr>
          <w:rFonts w:hint="default" w:ascii="Times New Roman" w:hAnsi="Times New Roman" w:cs="Times New Roman"/>
        </w:rPr>
      </w:pPr>
    </w:p>
    <w:p w14:paraId="2E162E1C">
      <w:pPr>
        <w:rPr>
          <w:rFonts w:hint="default" w:ascii="Times New Roman" w:hAnsi="Times New Roman" w:cs="Times New Roman"/>
        </w:rPr>
      </w:pPr>
    </w:p>
    <w:p w14:paraId="5E1FA84B">
      <w:pPr>
        <w:jc w:val="center"/>
        <w:rPr>
          <w:rFonts w:hint="default" w:ascii="Times New Roman" w:hAnsi="Times New Roman" w:cs="Times New Roman"/>
          <w:color w:val="000000"/>
          <w:sz w:val="84"/>
          <w:szCs w:val="84"/>
          <w:lang w:val="en-US"/>
        </w:rPr>
      </w:pPr>
    </w:p>
    <w:p w14:paraId="3F34A5FB">
      <w:pPr>
        <w:jc w:val="center"/>
        <w:rPr>
          <w:rFonts w:hint="default" w:ascii="Times New Roman" w:hAnsi="Times New Roman" w:cs="Times New Roman"/>
        </w:rPr>
      </w:pPr>
      <w:r>
        <w:rPr>
          <w:rFonts w:hint="default" w:ascii="Times New Roman" w:hAnsi="Times New Roman" w:cs="Times New Roman"/>
          <w:color w:val="000000"/>
          <w:sz w:val="84"/>
          <w:szCs w:val="84"/>
          <w:lang w:val="en-US"/>
        </w:rPr>
        <w:t>参</w:t>
      </w:r>
      <w:r>
        <w:rPr>
          <w:rFonts w:hint="default" w:ascii="Times New Roman" w:hAnsi="Times New Roman" w:cs="Times New Roman"/>
          <w:color w:val="000000"/>
          <w:sz w:val="84"/>
          <w:szCs w:val="84"/>
        </w:rPr>
        <w:t xml:space="preserve"> 选 文 件</w:t>
      </w:r>
    </w:p>
    <w:p w14:paraId="2C3D79E0">
      <w:pPr>
        <w:ind w:firstLine="3720" w:firstLineChars="1200"/>
        <w:rPr>
          <w:rFonts w:hint="default" w:ascii="Times New Roman" w:hAnsi="Times New Roman" w:cs="Times New Roman"/>
          <w:color w:val="000000"/>
          <w:sz w:val="31"/>
          <w:szCs w:val="31"/>
        </w:rPr>
      </w:pPr>
      <w:r>
        <w:rPr>
          <w:rFonts w:hint="default" w:ascii="Times New Roman" w:hAnsi="Times New Roman" w:cs="Times New Roman"/>
          <w:color w:val="000000"/>
          <w:sz w:val="31"/>
          <w:szCs w:val="31"/>
        </w:rPr>
        <w:t>项目名称:</w:t>
      </w:r>
    </w:p>
    <w:p w14:paraId="4D711811">
      <w:pPr>
        <w:jc w:val="center"/>
        <w:rPr>
          <w:rFonts w:hint="default" w:ascii="Times New Roman" w:hAnsi="Times New Roman" w:cs="Times New Roman"/>
        </w:rPr>
      </w:pPr>
      <w:r>
        <w:rPr>
          <w:rFonts w:hint="default" w:ascii="Times New Roman" w:hAnsi="Times New Roman" w:cs="Times New Roman" w:eastAsiaTheme="minorEastAsia"/>
          <w:color w:val="000000"/>
          <w:kern w:val="2"/>
          <w:sz w:val="31"/>
          <w:szCs w:val="31"/>
          <w:lang w:val="en-US" w:eastAsia="zh-CN" w:bidi="ar-SA"/>
        </w:rPr>
        <w:t>宁东现代煤化工具身机器人关键共性技术创新平台建设项目</w:t>
      </w:r>
      <w:r>
        <w:rPr>
          <w:rFonts w:hint="eastAsia" w:ascii="Times New Roman" w:hAnsi="Times New Roman" w:cs="Times New Roman"/>
          <w:color w:val="000000"/>
          <w:kern w:val="2"/>
          <w:sz w:val="31"/>
          <w:szCs w:val="31"/>
          <w:lang w:val="en-US" w:eastAsia="zh-CN" w:bidi="ar-SA"/>
        </w:rPr>
        <w:t>咨询服务</w:t>
      </w:r>
    </w:p>
    <w:p w14:paraId="4A836C45">
      <w:pPr>
        <w:jc w:val="center"/>
        <w:rPr>
          <w:rFonts w:hint="default" w:ascii="Times New Roman" w:hAnsi="Times New Roman" w:cs="Times New Roman"/>
          <w:color w:val="000000"/>
          <w:sz w:val="31"/>
          <w:szCs w:val="31"/>
        </w:rPr>
      </w:pPr>
    </w:p>
    <w:p w14:paraId="5563991E">
      <w:pPr>
        <w:jc w:val="center"/>
        <w:rPr>
          <w:rFonts w:hint="default" w:ascii="Times New Roman" w:hAnsi="Times New Roman" w:cs="Times New Roman"/>
          <w:color w:val="000000"/>
          <w:sz w:val="31"/>
          <w:szCs w:val="31"/>
        </w:rPr>
      </w:pPr>
    </w:p>
    <w:p w14:paraId="15A2582A">
      <w:pPr>
        <w:jc w:val="center"/>
        <w:rPr>
          <w:rFonts w:hint="default" w:ascii="Times New Roman" w:hAnsi="Times New Roman" w:cs="Times New Roman"/>
          <w:color w:val="000000"/>
          <w:sz w:val="31"/>
          <w:szCs w:val="31"/>
        </w:rPr>
      </w:pPr>
    </w:p>
    <w:p w14:paraId="62D876CA">
      <w:pPr>
        <w:spacing w:line="360" w:lineRule="auto"/>
        <w:ind w:firstLine="3080" w:firstLineChars="1100"/>
        <w:jc w:val="both"/>
        <w:rPr>
          <w:rFonts w:hint="default" w:ascii="Times New Roman" w:hAnsi="Times New Roman" w:cs="Times New Roman"/>
          <w:sz w:val="28"/>
          <w:szCs w:val="28"/>
          <w:lang w:val="en-US"/>
        </w:rPr>
      </w:pPr>
    </w:p>
    <w:p w14:paraId="48082A19">
      <w:pPr>
        <w:spacing w:line="360" w:lineRule="auto"/>
        <w:ind w:firstLine="3080" w:firstLineChars="1100"/>
        <w:jc w:val="both"/>
        <w:rPr>
          <w:rFonts w:hint="default" w:ascii="Times New Roman" w:hAnsi="Times New Roman" w:cs="Times New Roman"/>
          <w:sz w:val="28"/>
          <w:szCs w:val="28"/>
          <w:lang w:val="en-US"/>
        </w:rPr>
      </w:pPr>
    </w:p>
    <w:p w14:paraId="2F07E1D2">
      <w:pPr>
        <w:spacing w:line="360" w:lineRule="auto"/>
        <w:ind w:firstLine="3080" w:firstLineChars="1100"/>
        <w:jc w:val="both"/>
        <w:rPr>
          <w:rFonts w:hint="default" w:ascii="Times New Roman" w:hAnsi="Times New Roman" w:cs="Times New Roman"/>
          <w:sz w:val="28"/>
          <w:szCs w:val="28"/>
          <w:lang w:val="en-US"/>
        </w:rPr>
      </w:pPr>
    </w:p>
    <w:p w14:paraId="797D0963">
      <w:pPr>
        <w:spacing w:line="360" w:lineRule="auto"/>
        <w:ind w:firstLine="3080" w:firstLineChars="1100"/>
        <w:jc w:val="both"/>
        <w:rPr>
          <w:rFonts w:hint="default" w:ascii="Times New Roman" w:hAnsi="Times New Roman" w:cs="Times New Roman"/>
          <w:sz w:val="28"/>
          <w:szCs w:val="28"/>
          <w:lang w:val="en-US"/>
        </w:rPr>
      </w:pPr>
    </w:p>
    <w:p w14:paraId="2B61DA6C">
      <w:pPr>
        <w:spacing w:line="360" w:lineRule="auto"/>
        <w:ind w:firstLine="3080" w:firstLineChars="1100"/>
        <w:jc w:val="both"/>
        <w:rPr>
          <w:rFonts w:hint="default" w:ascii="Times New Roman" w:hAnsi="Times New Roman" w:cs="Times New Roman"/>
          <w:sz w:val="28"/>
          <w:szCs w:val="28"/>
        </w:rPr>
      </w:pPr>
      <w:r>
        <w:rPr>
          <w:rFonts w:hint="default" w:ascii="Times New Roman" w:hAnsi="Times New Roman" w:cs="Times New Roman"/>
          <w:sz w:val="28"/>
          <w:szCs w:val="28"/>
          <w:lang w:val="en-US"/>
        </w:rPr>
        <w:t>参选</w:t>
      </w:r>
      <w:r>
        <w:rPr>
          <w:rFonts w:hint="default" w:ascii="Times New Roman" w:hAnsi="Times New Roman" w:cs="Times New Roman"/>
          <w:sz w:val="28"/>
          <w:szCs w:val="28"/>
        </w:rPr>
        <w:t>单位：（盖单位章）</w:t>
      </w:r>
    </w:p>
    <w:p w14:paraId="13513900">
      <w:pPr>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法定代表人或其委托代理人：（签字）</w:t>
      </w:r>
    </w:p>
    <w:p w14:paraId="292AA1C4">
      <w:pPr>
        <w:jc w:val="center"/>
        <w:rPr>
          <w:rFonts w:hint="default" w:ascii="Times New Roman" w:hAnsi="Times New Roman" w:cs="Times New Roman"/>
          <w:sz w:val="28"/>
          <w:szCs w:val="28"/>
        </w:rPr>
      </w:pPr>
    </w:p>
    <w:p w14:paraId="398ACB16">
      <w:pPr>
        <w:pStyle w:val="7"/>
        <w:ind w:firstLine="3640" w:firstLineChars="1300"/>
        <w:rPr>
          <w:rFonts w:hint="eastAsia" w:ascii="仿宋_GB2312" w:hAnsi="仿宋_GB2312" w:eastAsia="仿宋_GB2312" w:cs="仿宋_GB2312"/>
          <w:sz w:val="32"/>
          <w:szCs w:val="32"/>
        </w:rPr>
      </w:pPr>
      <w:r>
        <w:rPr>
          <w:rFonts w:hint="default" w:ascii="Times New Roman" w:hAnsi="Times New Roman" w:cs="Times New Roman"/>
          <w:sz w:val="28"/>
          <w:szCs w:val="28"/>
        </w:rPr>
        <w:t>年  月  日</w:t>
      </w:r>
    </w:p>
    <w:p w14:paraId="6F2752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7C2FA89A">
      <w:pPr>
        <w:spacing w:line="600" w:lineRule="exact"/>
        <w:jc w:val="center"/>
        <w:rPr>
          <w:rFonts w:hint="default" w:ascii="Times New Roman" w:hAnsi="Times New Roman" w:eastAsia="方正小标宋简体" w:cs="Times New Roman"/>
          <w:color w:val="000000"/>
          <w:sz w:val="44"/>
          <w:szCs w:val="44"/>
        </w:rPr>
      </w:pPr>
    </w:p>
    <w:p w14:paraId="35715499">
      <w:pPr>
        <w:spacing w:line="600" w:lineRule="exact"/>
        <w:jc w:val="center"/>
        <w:rPr>
          <w:rFonts w:hint="default" w:ascii="Times New Roman" w:hAnsi="Times New Roman" w:eastAsia="方正小标宋简体" w:cs="Times New Roman"/>
          <w:color w:val="000000"/>
          <w:sz w:val="44"/>
          <w:szCs w:val="44"/>
        </w:rPr>
      </w:pPr>
    </w:p>
    <w:p w14:paraId="1CCB7673">
      <w:pPr>
        <w:spacing w:line="600" w:lineRule="exact"/>
        <w:jc w:val="both"/>
        <w:rPr>
          <w:rFonts w:hint="default" w:ascii="Times New Roman" w:hAnsi="Times New Roman" w:eastAsia="方正小标宋简体" w:cs="Times New Roman"/>
          <w:color w:val="000000"/>
          <w:sz w:val="44"/>
          <w:szCs w:val="44"/>
        </w:rPr>
      </w:pPr>
    </w:p>
    <w:p w14:paraId="22017AA4">
      <w:pPr>
        <w:spacing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目 录</w:t>
      </w:r>
    </w:p>
    <w:p w14:paraId="0D58AD53">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（本目录为格式，要求</w:t>
      </w:r>
      <w:r>
        <w:rPr>
          <w:rFonts w:hint="default" w:ascii="Times New Roman" w:hAnsi="Times New Roman" w:eastAsia="仿宋_GB2312" w:cs="Times New Roman"/>
          <w:sz w:val="32"/>
          <w:szCs w:val="32"/>
          <w:lang w:val="en-US"/>
        </w:rPr>
        <w:t>参选单位</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rPr>
        <w:t>参选</w:t>
      </w:r>
      <w:r>
        <w:rPr>
          <w:rFonts w:hint="default" w:ascii="Times New Roman" w:hAnsi="Times New Roman" w:eastAsia="仿宋_GB2312" w:cs="Times New Roman"/>
          <w:sz w:val="32"/>
          <w:szCs w:val="32"/>
        </w:rPr>
        <w:t>文件中标注各项页码）</w:t>
      </w:r>
    </w:p>
    <w:p w14:paraId="3F6A3D90">
      <w:pPr>
        <w:spacing w:line="560" w:lineRule="exact"/>
        <w:ind w:firstLine="640" w:firstLineChars="200"/>
        <w:rPr>
          <w:rFonts w:hint="default" w:ascii="Times New Roman" w:hAnsi="Times New Roman" w:eastAsia="仿宋_GB2312" w:cs="Times New Roman"/>
          <w:sz w:val="32"/>
          <w:szCs w:val="32"/>
        </w:rPr>
      </w:pPr>
      <w:bookmarkStart w:id="34" w:name="_Toc14841"/>
      <w:bookmarkStart w:id="35" w:name="_Toc7486"/>
      <w:bookmarkStart w:id="36" w:name="_Toc14888"/>
      <w:bookmarkStart w:id="37" w:name="_Toc17110"/>
      <w:r>
        <w:rPr>
          <w:rFonts w:hint="default" w:ascii="Times New Roman" w:hAnsi="Times New Roman" w:eastAsia="仿宋_GB2312" w:cs="Times New Roman"/>
          <w:sz w:val="32"/>
          <w:szCs w:val="32"/>
        </w:rPr>
        <w:t>一、报价函</w:t>
      </w:r>
      <w:bookmarkEnd w:id="34"/>
      <w:bookmarkEnd w:id="35"/>
      <w:bookmarkEnd w:id="36"/>
      <w:bookmarkEnd w:id="37"/>
    </w:p>
    <w:p w14:paraId="21F3822E">
      <w:pPr>
        <w:spacing w:line="560" w:lineRule="exact"/>
        <w:ind w:firstLine="640" w:firstLineChars="200"/>
        <w:rPr>
          <w:rFonts w:hint="default" w:ascii="Times New Roman" w:hAnsi="Times New Roman" w:eastAsia="仿宋_GB2312" w:cs="Times New Roman"/>
          <w:sz w:val="32"/>
          <w:szCs w:val="32"/>
        </w:rPr>
      </w:pPr>
      <w:bookmarkStart w:id="38" w:name="_Toc14165"/>
      <w:bookmarkStart w:id="39" w:name="_Toc25034"/>
      <w:bookmarkStart w:id="40" w:name="_Toc19741"/>
      <w:bookmarkStart w:id="41" w:name="_Toc27267"/>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、授权委托书</w:t>
      </w:r>
      <w:bookmarkEnd w:id="38"/>
    </w:p>
    <w:p w14:paraId="2AA22AFF">
      <w:pPr>
        <w:spacing w:line="560" w:lineRule="exact"/>
        <w:ind w:firstLine="640" w:firstLineChars="200"/>
        <w:rPr>
          <w:rFonts w:hint="default" w:ascii="Times New Roman" w:hAnsi="Times New Roman" w:eastAsia="仿宋_GB2312" w:cs="Times New Roman"/>
          <w:sz w:val="32"/>
          <w:szCs w:val="32"/>
        </w:rPr>
      </w:pPr>
      <w:bookmarkStart w:id="42" w:name="_Toc31903"/>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bookmarkEnd w:id="39"/>
      <w:bookmarkEnd w:id="40"/>
      <w:bookmarkEnd w:id="41"/>
      <w:bookmarkEnd w:id="42"/>
      <w:r>
        <w:rPr>
          <w:rFonts w:hint="default" w:ascii="Times New Roman" w:hAnsi="Times New Roman" w:eastAsia="仿宋_GB2312" w:cs="Times New Roman"/>
          <w:sz w:val="32"/>
          <w:szCs w:val="32"/>
        </w:rPr>
        <w:t>法定代表人身份证明</w:t>
      </w:r>
    </w:p>
    <w:p w14:paraId="3C0D3F29">
      <w:pPr>
        <w:spacing w:line="560" w:lineRule="exact"/>
        <w:ind w:firstLine="640" w:firstLineChars="200"/>
        <w:rPr>
          <w:rFonts w:hint="default" w:ascii="Times New Roman" w:hAnsi="Times New Roman" w:eastAsia="仿宋_GB2312" w:cs="Times New Roman"/>
          <w:sz w:val="32"/>
          <w:szCs w:val="32"/>
        </w:rPr>
      </w:pPr>
      <w:bookmarkStart w:id="43" w:name="_Toc3201"/>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、参选单位基本情况</w:t>
      </w:r>
    </w:p>
    <w:p w14:paraId="1E93B35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w:t>
      </w:r>
      <w:bookmarkEnd w:id="43"/>
      <w:bookmarkStart w:id="44" w:name="_Toc15114"/>
      <w:r>
        <w:rPr>
          <w:rFonts w:hint="default" w:ascii="Times New Roman" w:hAnsi="Times New Roman" w:eastAsia="仿宋_GB2312" w:cs="Times New Roman"/>
          <w:sz w:val="32"/>
          <w:szCs w:val="32"/>
        </w:rPr>
        <w:t>项目人员配备情况表</w:t>
      </w:r>
    </w:p>
    <w:p w14:paraId="38B112D4">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bookmarkEnd w:id="44"/>
      <w:bookmarkStart w:id="45" w:name="_Toc23699"/>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年类似项目情况表</w:t>
      </w:r>
    </w:p>
    <w:bookmarkEnd w:id="45"/>
    <w:p w14:paraId="3EAEDED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项目实施服务</w:t>
      </w:r>
      <w:r>
        <w:rPr>
          <w:rFonts w:hint="default" w:ascii="Times New Roman" w:hAnsi="Times New Roman" w:eastAsia="仿宋_GB2312" w:cs="Times New Roman"/>
          <w:sz w:val="32"/>
          <w:szCs w:val="32"/>
        </w:rPr>
        <w:t>方案</w:t>
      </w:r>
    </w:p>
    <w:p w14:paraId="0D42AE18">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、比选申请人承诺函</w:t>
      </w:r>
    </w:p>
    <w:p w14:paraId="48247DD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九、具有良好的商业信誉和健全的财务会计制度承诺书</w:t>
      </w:r>
    </w:p>
    <w:p w14:paraId="541BA6A6">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十、依法缴纳社会保障资金的缴纳记录和税收的承诺书</w:t>
      </w:r>
    </w:p>
    <w:p w14:paraId="469D2AC2">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十一、参加政府采购活动前3年内在经营活动中没有重大违法记录的承诺书</w:t>
      </w:r>
    </w:p>
    <w:p w14:paraId="776AE84F">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十二、其他资料</w:t>
      </w:r>
    </w:p>
    <w:p w14:paraId="320A46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BE9ACE">
      <w:pPr>
        <w:pStyle w:val="7"/>
        <w:rPr>
          <w:rFonts w:hint="eastAsia" w:ascii="仿宋_GB2312" w:hAnsi="仿宋_GB2312" w:eastAsia="仿宋_GB2312" w:cs="仿宋_GB2312"/>
          <w:b w:val="0"/>
          <w:bCs w:val="0"/>
          <w:sz w:val="32"/>
          <w:szCs w:val="32"/>
          <w:lang w:val="en-US" w:eastAsia="zh-CN"/>
        </w:rPr>
      </w:pPr>
    </w:p>
    <w:p w14:paraId="01BAF0E0">
      <w:pPr>
        <w:pStyle w:val="7"/>
        <w:rPr>
          <w:rFonts w:hint="eastAsia" w:ascii="仿宋_GB2312" w:hAnsi="仿宋_GB2312" w:eastAsia="仿宋_GB2312" w:cs="仿宋_GB2312"/>
          <w:b w:val="0"/>
          <w:bCs w:val="0"/>
          <w:sz w:val="32"/>
          <w:szCs w:val="32"/>
          <w:lang w:val="en-US" w:eastAsia="zh-CN"/>
        </w:rPr>
      </w:pPr>
    </w:p>
    <w:p w14:paraId="2AE25726">
      <w:pPr>
        <w:pStyle w:val="7"/>
        <w:rPr>
          <w:rFonts w:hint="eastAsia" w:ascii="仿宋_GB2312" w:hAnsi="仿宋_GB2312" w:eastAsia="仿宋_GB2312" w:cs="仿宋_GB2312"/>
          <w:b w:val="0"/>
          <w:bCs w:val="0"/>
          <w:sz w:val="32"/>
          <w:szCs w:val="32"/>
          <w:lang w:val="en-US" w:eastAsia="zh-CN"/>
        </w:rPr>
      </w:pPr>
    </w:p>
    <w:p w14:paraId="2BBE058D">
      <w:pPr>
        <w:pStyle w:val="7"/>
        <w:rPr>
          <w:rFonts w:hint="eastAsia" w:ascii="仿宋_GB2312" w:hAnsi="仿宋_GB2312" w:eastAsia="仿宋_GB2312" w:cs="仿宋_GB2312"/>
          <w:b w:val="0"/>
          <w:bCs w:val="0"/>
          <w:sz w:val="32"/>
          <w:szCs w:val="32"/>
          <w:lang w:val="en-US" w:eastAsia="zh-CN"/>
        </w:rPr>
      </w:pPr>
    </w:p>
    <w:p w14:paraId="081B6DEA">
      <w:pPr>
        <w:pStyle w:val="7"/>
        <w:rPr>
          <w:rFonts w:hint="eastAsia" w:ascii="仿宋_GB2312" w:hAnsi="仿宋_GB2312" w:eastAsia="仿宋_GB2312" w:cs="仿宋_GB2312"/>
          <w:b w:val="0"/>
          <w:bCs w:val="0"/>
          <w:sz w:val="32"/>
          <w:szCs w:val="32"/>
          <w:lang w:val="en-US" w:eastAsia="zh-CN"/>
        </w:rPr>
      </w:pPr>
    </w:p>
    <w:p w14:paraId="27D6092A">
      <w:pPr>
        <w:pStyle w:val="7"/>
        <w:rPr>
          <w:rFonts w:hint="eastAsia" w:ascii="仿宋_GB2312" w:hAnsi="仿宋_GB2312" w:eastAsia="仿宋_GB2312" w:cs="仿宋_GB2312"/>
          <w:b w:val="0"/>
          <w:bCs w:val="0"/>
          <w:sz w:val="32"/>
          <w:szCs w:val="32"/>
          <w:lang w:val="en-US" w:eastAsia="zh-CN"/>
        </w:rPr>
      </w:pPr>
    </w:p>
    <w:p w14:paraId="370D210D">
      <w:pPr>
        <w:pStyle w:val="7"/>
        <w:rPr>
          <w:rFonts w:hint="eastAsia" w:ascii="仿宋_GB2312" w:hAnsi="仿宋_GB2312" w:eastAsia="仿宋_GB2312" w:cs="仿宋_GB2312"/>
          <w:b w:val="0"/>
          <w:bCs w:val="0"/>
          <w:sz w:val="32"/>
          <w:szCs w:val="32"/>
          <w:lang w:val="en-US" w:eastAsia="zh-CN"/>
        </w:rPr>
      </w:pPr>
    </w:p>
    <w:p w14:paraId="337386A0">
      <w:pPr>
        <w:pStyle w:val="7"/>
        <w:rPr>
          <w:rFonts w:hint="eastAsia" w:ascii="仿宋_GB2312" w:hAnsi="仿宋_GB2312" w:eastAsia="仿宋_GB2312" w:cs="仿宋_GB2312"/>
          <w:b w:val="0"/>
          <w:bCs w:val="0"/>
          <w:sz w:val="32"/>
          <w:szCs w:val="32"/>
          <w:lang w:val="en-US" w:eastAsia="zh-CN"/>
        </w:rPr>
      </w:pPr>
    </w:p>
    <w:p w14:paraId="7E3222C3">
      <w:pPr>
        <w:pStyle w:val="7"/>
        <w:rPr>
          <w:rFonts w:hint="eastAsia" w:ascii="仿宋_GB2312" w:hAnsi="仿宋_GB2312" w:eastAsia="仿宋_GB2312" w:cs="仿宋_GB2312"/>
          <w:b w:val="0"/>
          <w:bCs w:val="0"/>
          <w:sz w:val="32"/>
          <w:szCs w:val="32"/>
          <w:lang w:val="en-US" w:eastAsia="zh-CN"/>
        </w:rPr>
      </w:pPr>
    </w:p>
    <w:p w14:paraId="3AA08334">
      <w:pPr>
        <w:pStyle w:val="7"/>
        <w:rPr>
          <w:rFonts w:hint="eastAsia" w:ascii="仿宋_GB2312" w:hAnsi="仿宋_GB2312" w:eastAsia="仿宋_GB2312" w:cs="仿宋_GB2312"/>
          <w:b w:val="0"/>
          <w:bCs w:val="0"/>
          <w:sz w:val="32"/>
          <w:szCs w:val="32"/>
          <w:lang w:val="en-US" w:eastAsia="zh-CN"/>
        </w:rPr>
      </w:pPr>
    </w:p>
    <w:p w14:paraId="17A7C88F">
      <w:pPr>
        <w:pStyle w:val="7"/>
        <w:rPr>
          <w:rFonts w:hint="eastAsia" w:ascii="方正小标宋简体" w:hAnsi="方正小标宋简体" w:eastAsia="方正小标宋简体" w:cs="方正小标宋简体"/>
          <w:b w:val="0"/>
          <w:bCs w:val="0"/>
          <w:sz w:val="44"/>
          <w:szCs w:val="44"/>
          <w:lang w:val="en-US" w:eastAsia="zh-CN"/>
        </w:rPr>
      </w:pPr>
      <w:bookmarkStart w:id="46" w:name="_Toc29644"/>
      <w:bookmarkStart w:id="47" w:name="_Toc21935"/>
    </w:p>
    <w:p w14:paraId="7674FD08">
      <w:pPr>
        <w:pStyle w:val="7"/>
        <w:ind w:firstLine="3080" w:firstLineChars="700"/>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一、报价函</w:t>
      </w:r>
      <w:bookmarkEnd w:id="46"/>
      <w:bookmarkEnd w:id="47"/>
    </w:p>
    <w:p w14:paraId="44065576">
      <w:pPr>
        <w:pStyle w:val="7"/>
        <w:rPr>
          <w:rFonts w:hint="eastAsia" w:ascii="仿宋_GB2312" w:hAnsi="仿宋_GB2312" w:eastAsia="仿宋_GB2312" w:cs="仿宋_GB2312"/>
          <w:b w:val="0"/>
          <w:bCs w:val="0"/>
          <w:sz w:val="32"/>
          <w:szCs w:val="32"/>
          <w:u w:val="single"/>
          <w:lang w:val="en-US" w:eastAsia="zh-CN"/>
        </w:rPr>
      </w:pPr>
      <w:bookmarkStart w:id="48" w:name="_Toc908"/>
      <w:bookmarkStart w:id="49" w:name="_Toc31108"/>
      <w:r>
        <w:rPr>
          <w:rFonts w:hint="eastAsia" w:ascii="仿宋_GB2312" w:hAnsi="仿宋_GB2312" w:eastAsia="仿宋_GB2312" w:cs="仿宋_GB2312"/>
          <w:b w:val="0"/>
          <w:bCs w:val="0"/>
          <w:sz w:val="32"/>
          <w:szCs w:val="32"/>
          <w:lang w:val="en-US" w:eastAsia="zh-CN"/>
        </w:rPr>
        <w:t>致：</w:t>
      </w:r>
      <w:r>
        <w:rPr>
          <w:rFonts w:hint="eastAsia" w:ascii="仿宋_GB2312" w:hAnsi="仿宋_GB2312" w:eastAsia="仿宋_GB2312" w:cs="仿宋_GB2312"/>
          <w:b w:val="0"/>
          <w:bCs w:val="0"/>
          <w:sz w:val="32"/>
          <w:szCs w:val="32"/>
          <w:u w:val="single"/>
          <w:lang w:val="en-US" w:eastAsia="zh-CN"/>
        </w:rPr>
        <w:t>（比选人）</w:t>
      </w:r>
      <w:bookmarkEnd w:id="48"/>
      <w:bookmarkEnd w:id="49"/>
    </w:p>
    <w:p w14:paraId="57C916BE">
      <w:pPr>
        <w:pStyle w:val="7"/>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我（单位/本人，以下统称我方）自愿参加 </w:t>
      </w:r>
      <w:r>
        <w:rPr>
          <w:rFonts w:hint="eastAsia" w:ascii="仿宋_GB2312" w:hAnsi="仿宋_GB2312" w:eastAsia="仿宋_GB2312" w:cs="仿宋_GB2312"/>
          <w:b w:val="0"/>
          <w:bCs w:val="0"/>
          <w:sz w:val="32"/>
          <w:szCs w:val="32"/>
          <w:u w:val="single"/>
          <w:lang w:val="en-US" w:eastAsia="zh-CN"/>
        </w:rPr>
        <w:t xml:space="preserve">             （项目名称）</w:t>
      </w:r>
      <w:r>
        <w:rPr>
          <w:rFonts w:hint="eastAsia" w:ascii="仿宋_GB2312" w:hAnsi="仿宋_GB2312" w:eastAsia="仿宋_GB2312" w:cs="仿宋_GB2312"/>
          <w:b w:val="0"/>
          <w:bCs w:val="0"/>
          <w:sz w:val="32"/>
          <w:szCs w:val="32"/>
          <w:lang w:val="en-US" w:eastAsia="zh-CN"/>
        </w:rPr>
        <w:t>的投标,并做出如下承诺：</w:t>
      </w:r>
    </w:p>
    <w:p w14:paraId="09BC5B1C">
      <w:pPr>
        <w:pStyle w:val="7"/>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一、我方授权</w:t>
      </w:r>
      <w:r>
        <w:rPr>
          <w:rFonts w:hint="eastAsia" w:ascii="仿宋_GB2312" w:hAnsi="仿宋_GB2312" w:eastAsia="仿宋_GB2312" w:cs="仿宋_GB2312"/>
          <w:b w:val="0"/>
          <w:bCs w:val="0"/>
          <w:sz w:val="32"/>
          <w:szCs w:val="32"/>
          <w:u w:val="single"/>
          <w:lang w:val="en-US" w:eastAsia="zh-CN"/>
        </w:rPr>
        <w:t xml:space="preserve">  (姓名和职务)</w:t>
      </w:r>
      <w:r>
        <w:rPr>
          <w:rFonts w:hint="eastAsia" w:ascii="仿宋_GB2312" w:hAnsi="仿宋_GB2312" w:eastAsia="仿宋_GB2312" w:cs="仿宋_GB2312"/>
          <w:b w:val="0"/>
          <w:bCs w:val="0"/>
          <w:sz w:val="32"/>
          <w:szCs w:val="32"/>
          <w:lang w:val="en-US" w:eastAsia="zh-CN"/>
        </w:rPr>
        <w:t>代表我方</w:t>
      </w:r>
      <w:r>
        <w:rPr>
          <w:rFonts w:hint="eastAsia" w:ascii="仿宋_GB2312" w:hAnsi="仿宋_GB2312" w:eastAsia="仿宋_GB2312" w:cs="仿宋_GB2312"/>
          <w:b w:val="0"/>
          <w:bCs w:val="0"/>
          <w:sz w:val="32"/>
          <w:szCs w:val="32"/>
          <w:u w:val="single"/>
          <w:lang w:val="en-US" w:eastAsia="zh-CN"/>
        </w:rPr>
        <w:t xml:space="preserve">           （投标单位的名称）</w:t>
      </w:r>
      <w:r>
        <w:rPr>
          <w:rFonts w:hint="eastAsia" w:ascii="仿宋_GB2312" w:hAnsi="仿宋_GB2312" w:eastAsia="仿宋_GB2312" w:cs="仿宋_GB2312"/>
          <w:b w:val="0"/>
          <w:bCs w:val="0"/>
          <w:sz w:val="32"/>
          <w:szCs w:val="32"/>
          <w:lang w:val="en-US" w:eastAsia="zh-CN"/>
        </w:rPr>
        <w:t>全权处理本项目投标的有关事宜。</w:t>
      </w:r>
    </w:p>
    <w:p w14:paraId="23C595F1">
      <w:pPr>
        <w:pStyle w:val="7"/>
        <w:ind w:firstLine="640" w:firstLineChars="200"/>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二、我方愿意按照比选文件规定的各项要求，向比选人提供所需的服务，我方所投总投标价为人民币</w:t>
      </w:r>
      <w:r>
        <w:rPr>
          <w:rFonts w:hint="eastAsia" w:ascii="仿宋_GB2312" w:hAnsi="仿宋_GB2312" w:eastAsia="仿宋_GB2312" w:cs="仿宋_GB2312"/>
          <w:b w:val="0"/>
          <w:bCs w:val="0"/>
          <w:sz w:val="32"/>
          <w:szCs w:val="32"/>
          <w:u w:val="single"/>
          <w:lang w:val="en-US" w:eastAsia="zh-CN"/>
        </w:rPr>
        <w:t>（大写）       。（小写：       ）</w:t>
      </w:r>
    </w:p>
    <w:p w14:paraId="6BF07964">
      <w:pPr>
        <w:pStyle w:val="7"/>
        <w:ind w:firstLine="640" w:firstLineChars="200"/>
        <w:rPr>
          <w:rFonts w:hint="eastAsia" w:ascii="仿宋_GB2312" w:hAnsi="仿宋_GB2312" w:eastAsia="仿宋_GB2312" w:cs="仿宋_GB2312"/>
          <w:b w:val="0"/>
          <w:bCs w:val="0"/>
          <w:sz w:val="32"/>
          <w:szCs w:val="32"/>
          <w:lang w:val="en-US" w:eastAsia="zh-CN"/>
        </w:rPr>
      </w:pPr>
      <w:bookmarkStart w:id="50" w:name="_Toc14304"/>
      <w:bookmarkStart w:id="51" w:name="_Toc14740"/>
      <w:r>
        <w:rPr>
          <w:rFonts w:hint="eastAsia" w:ascii="仿宋_GB2312" w:hAnsi="仿宋_GB2312" w:eastAsia="仿宋_GB2312" w:cs="仿宋_GB2312"/>
          <w:b w:val="0"/>
          <w:bCs w:val="0"/>
          <w:sz w:val="32"/>
          <w:szCs w:val="32"/>
          <w:lang w:val="en-US" w:eastAsia="zh-CN"/>
        </w:rPr>
        <w:t>三、我方已详细审查全部比选文件，包括所有补充通知（如有），完全理解并同意放弃对这方面有不明、误解的权利。</w:t>
      </w:r>
      <w:bookmarkEnd w:id="50"/>
      <w:bookmarkEnd w:id="51"/>
    </w:p>
    <w:p w14:paraId="24113486">
      <w:pPr>
        <w:pStyle w:val="7"/>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四、我方愿意按照比选文件的要求，提供与项目有关的所有文件资料，并保证我方所有文件资料的合法性、真实性、完整性和准确性。</w:t>
      </w:r>
    </w:p>
    <w:p w14:paraId="6B9B8B3F">
      <w:pPr>
        <w:pStyle w:val="7"/>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五、一旦我方被确定为中标供应商，我方将严格履行合同规定的责任和义务，保证于合同签字生效后按照约定时间完成项目，并交付比选人验收。 </w:t>
      </w:r>
    </w:p>
    <w:p w14:paraId="3AE3EF34">
      <w:pPr>
        <w:pStyle w:val="7"/>
        <w:rPr>
          <w:rFonts w:hint="eastAsia" w:ascii="仿宋_GB2312" w:hAnsi="仿宋_GB2312" w:eastAsia="仿宋_GB2312" w:cs="仿宋_GB2312"/>
          <w:b w:val="0"/>
          <w:bCs w:val="0"/>
          <w:sz w:val="32"/>
          <w:szCs w:val="32"/>
          <w:lang w:val="en-US" w:eastAsia="zh-CN"/>
        </w:rPr>
      </w:pPr>
    </w:p>
    <w:p w14:paraId="75C63557">
      <w:pPr>
        <w:pStyle w:val="7"/>
        <w:rPr>
          <w:rFonts w:hint="eastAsia" w:ascii="仿宋_GB2312" w:hAnsi="仿宋_GB2312" w:eastAsia="仿宋_GB2312" w:cs="仿宋_GB2312"/>
          <w:b w:val="0"/>
          <w:bCs w:val="0"/>
          <w:sz w:val="32"/>
          <w:szCs w:val="32"/>
          <w:lang w:val="en-US" w:eastAsia="zh-CN"/>
        </w:rPr>
      </w:pPr>
    </w:p>
    <w:p w14:paraId="6D5C6FD8">
      <w:pPr>
        <w:pStyle w:val="7"/>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应选人：</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（盖公章）</w:t>
      </w:r>
    </w:p>
    <w:p w14:paraId="360086A7">
      <w:pPr>
        <w:pStyle w:val="7"/>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地址：</w:t>
      </w:r>
      <w:r>
        <w:rPr>
          <w:rFonts w:hint="eastAsia" w:ascii="仿宋_GB2312" w:hAnsi="仿宋_GB2312" w:eastAsia="仿宋_GB2312" w:cs="仿宋_GB2312"/>
          <w:b w:val="0"/>
          <w:bCs w:val="0"/>
          <w:sz w:val="32"/>
          <w:szCs w:val="32"/>
          <w:u w:val="single"/>
          <w:lang w:val="en-US" w:eastAsia="zh-CN"/>
        </w:rPr>
        <w:t xml:space="preserve">                        </w:t>
      </w:r>
    </w:p>
    <w:p w14:paraId="79DDEDB7">
      <w:pPr>
        <w:pStyle w:val="7"/>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lang w:val="en-US" w:eastAsia="zh-CN"/>
        </w:rPr>
        <w:t>电话：</w:t>
      </w:r>
      <w:r>
        <w:rPr>
          <w:rFonts w:hint="eastAsia" w:ascii="仿宋_GB2312" w:hAnsi="仿宋_GB2312" w:eastAsia="仿宋_GB2312" w:cs="仿宋_GB2312"/>
          <w:b w:val="0"/>
          <w:bCs w:val="0"/>
          <w:sz w:val="32"/>
          <w:szCs w:val="32"/>
          <w:u w:val="single"/>
          <w:lang w:val="en-US" w:eastAsia="zh-CN"/>
        </w:rPr>
        <w:t xml:space="preserve">                           </w:t>
      </w:r>
    </w:p>
    <w:p w14:paraId="1B4A0AEB">
      <w:pPr>
        <w:pStyle w:val="7"/>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电子邮件：</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 xml:space="preserve">       邮编：</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ab/>
      </w:r>
    </w:p>
    <w:p w14:paraId="09F932E6">
      <w:pPr>
        <w:pStyle w:val="7"/>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法定代表人或委托代理人(签字或签章)：</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ab/>
      </w:r>
    </w:p>
    <w:p w14:paraId="3242E370">
      <w:pPr>
        <w:pStyle w:val="7"/>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日期：</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ab/>
      </w:r>
      <w:r>
        <w:rPr>
          <w:rFonts w:hint="eastAsia" w:ascii="仿宋_GB2312" w:hAnsi="仿宋_GB2312" w:eastAsia="仿宋_GB2312" w:cs="仿宋_GB2312"/>
          <w:b w:val="0"/>
          <w:bCs w:val="0"/>
          <w:sz w:val="32"/>
          <w:szCs w:val="32"/>
          <w:lang w:val="en-US" w:eastAsia="zh-CN"/>
        </w:rPr>
        <w:t xml:space="preserve">      </w:t>
      </w:r>
    </w:p>
    <w:p w14:paraId="7994E703">
      <w:pPr>
        <w:pStyle w:val="7"/>
        <w:rPr>
          <w:rFonts w:hint="eastAsia" w:ascii="仿宋_GB2312" w:hAnsi="仿宋_GB2312" w:eastAsia="仿宋_GB2312" w:cs="仿宋_GB2312"/>
          <w:b w:val="0"/>
          <w:bCs w:val="0"/>
          <w:sz w:val="32"/>
          <w:szCs w:val="32"/>
          <w:lang w:val="en-US" w:eastAsia="zh-CN"/>
        </w:rPr>
      </w:pPr>
    </w:p>
    <w:p w14:paraId="1D785B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p>
    <w:p w14:paraId="6ABCE8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b w:val="0"/>
          <w:bCs w:val="0"/>
          <w:sz w:val="32"/>
          <w:szCs w:val="32"/>
          <w:lang w:val="en-US" w:eastAsia="zh-CN"/>
        </w:rPr>
      </w:pPr>
    </w:p>
    <w:p w14:paraId="7C9836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p>
    <w:p w14:paraId="4297C030">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二</w:t>
      </w:r>
      <w:r>
        <w:rPr>
          <w:rFonts w:hint="default" w:ascii="Times New Roman" w:hAnsi="Times New Roman" w:eastAsia="方正小标宋简体" w:cs="Times New Roman"/>
          <w:sz w:val="44"/>
          <w:szCs w:val="44"/>
        </w:rPr>
        <w:t>、授权委托书</w:t>
      </w:r>
    </w:p>
    <w:p w14:paraId="1A72D966">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color w:val="000000"/>
          <w:sz w:val="32"/>
          <w:szCs w:val="32"/>
        </w:rPr>
      </w:pPr>
    </w:p>
    <w:p w14:paraId="5ECA4B8A">
      <w:pPr>
        <w:pStyle w:val="9"/>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sz w:val="32"/>
          <w:szCs w:val="32"/>
          <w:lang w:val="en-US" w:eastAsia="zh-CN"/>
        </w:rPr>
        <w:t>宁夏宁东科技创业投资有限公司</w:t>
      </w:r>
      <w:r>
        <w:rPr>
          <w:rFonts w:hint="default" w:ascii="Times New Roman" w:hAnsi="Times New Roman" w:eastAsia="仿宋_GB2312" w:cs="Times New Roman"/>
          <w:color w:val="000000"/>
          <w:sz w:val="32"/>
          <w:szCs w:val="32"/>
        </w:rPr>
        <w:t>：</w:t>
      </w:r>
    </w:p>
    <w:p w14:paraId="1620E7F0">
      <w:pPr>
        <w:spacing w:line="64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本人系</w:t>
      </w:r>
      <w:r>
        <w:rPr>
          <w:rFonts w:hint="default" w:ascii="Times New Roman" w:hAnsi="Times New Roman" w:eastAsia="仿宋_GB2312" w:cs="Times New Roman"/>
          <w:color w:val="000000"/>
          <w:sz w:val="32"/>
          <w:szCs w:val="32"/>
          <w:u w:val="single"/>
          <w:lang w:val="en-US" w:eastAsia="zh-CN"/>
        </w:rPr>
        <w:t xml:space="preserve"> 参选单位</w:t>
      </w:r>
      <w:r>
        <w:rPr>
          <w:rFonts w:hint="default" w:ascii="Times New Roman" w:hAnsi="Times New Roman" w:eastAsia="仿宋_GB2312" w:cs="Times New Roman"/>
          <w:color w:val="000000"/>
          <w:sz w:val="32"/>
          <w:szCs w:val="32"/>
          <w:u w:val="single"/>
        </w:rPr>
        <w:t>名称</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的法定代表人，现委托我公司</w:t>
      </w:r>
      <w:r>
        <w:rPr>
          <w:rFonts w:hint="default" w:ascii="Times New Roman" w:hAnsi="Times New Roman" w:eastAsia="仿宋_GB2312" w:cs="Times New Roman"/>
          <w:color w:val="000000"/>
          <w:sz w:val="32"/>
          <w:szCs w:val="32"/>
          <w:u w:val="single"/>
        </w:rPr>
        <w:t>XX</w:t>
      </w:r>
      <w:r>
        <w:rPr>
          <w:rFonts w:hint="default" w:ascii="Times New Roman" w:hAnsi="Times New Roman" w:eastAsia="仿宋_GB2312" w:cs="Times New Roman"/>
          <w:color w:val="000000"/>
          <w:sz w:val="32"/>
          <w:szCs w:val="32"/>
        </w:rPr>
        <w:t>（其在本公司的职务是：</w:t>
      </w:r>
      <w:r>
        <w:rPr>
          <w:rFonts w:hint="default" w:ascii="Times New Roman" w:hAnsi="Times New Roman" w:eastAsia="仿宋_GB2312" w:cs="Times New Roman"/>
          <w:color w:val="000000"/>
          <w:sz w:val="32"/>
          <w:szCs w:val="32"/>
          <w:u w:val="single"/>
        </w:rPr>
        <w:t>XXX</w:t>
      </w:r>
      <w:r>
        <w:rPr>
          <w:rFonts w:hint="default" w:ascii="Times New Roman" w:hAnsi="Times New Roman" w:eastAsia="仿宋_GB2312" w:cs="Times New Roman"/>
          <w:color w:val="000000"/>
          <w:sz w:val="32"/>
          <w:szCs w:val="32"/>
        </w:rPr>
        <w:t>， 联系电话：</w:t>
      </w:r>
      <w:r>
        <w:rPr>
          <w:rFonts w:hint="default" w:ascii="Times New Roman" w:hAnsi="Times New Roman" w:eastAsia="仿宋_GB2312" w:cs="Times New Roman"/>
          <w:color w:val="000000"/>
          <w:sz w:val="32"/>
          <w:szCs w:val="32"/>
          <w:u w:val="single"/>
        </w:rPr>
        <w:t xml:space="preserve"> XXXX</w:t>
      </w:r>
      <w:r>
        <w:rPr>
          <w:rFonts w:hint="default" w:ascii="Times New Roman" w:hAnsi="Times New Roman" w:eastAsia="仿宋_GB2312" w:cs="Times New Roman"/>
          <w:color w:val="000000"/>
          <w:sz w:val="32"/>
          <w:szCs w:val="32"/>
        </w:rPr>
        <w:t xml:space="preserve">，身份证号： </w:t>
      </w:r>
      <w:r>
        <w:rPr>
          <w:rFonts w:hint="default" w:ascii="Times New Roman" w:hAnsi="Times New Roman" w:eastAsia="仿宋_GB2312" w:cs="Times New Roman"/>
          <w:color w:val="000000"/>
          <w:sz w:val="32"/>
          <w:szCs w:val="32"/>
          <w:u w:val="single"/>
        </w:rPr>
        <w:t>XXXX</w:t>
      </w:r>
      <w:r>
        <w:rPr>
          <w:rFonts w:hint="default" w:ascii="Times New Roman" w:hAnsi="Times New Roman" w:eastAsia="仿宋_GB2312" w:cs="Times New Roman"/>
          <w:color w:val="000000"/>
          <w:sz w:val="32"/>
          <w:szCs w:val="32"/>
        </w:rPr>
        <w:t>）为我方代理人，代表我公司全权处理</w:t>
      </w:r>
      <w:r>
        <w:rPr>
          <w:rFonts w:hint="default" w:ascii="仿宋_GB2312" w:hAnsi="仿宋_GB2312" w:eastAsia="仿宋_GB2312" w:cs="仿宋_GB2312"/>
          <w:sz w:val="32"/>
          <w:szCs w:val="32"/>
          <w:u w:val="single"/>
          <w:lang w:val="en-US" w:eastAsia="zh-CN"/>
        </w:rPr>
        <w:t>宁东现代煤化工具身机器人关键共性技术创新平台建设项目</w:t>
      </w:r>
      <w:r>
        <w:rPr>
          <w:rFonts w:hint="eastAsia" w:ascii="仿宋_GB2312" w:hAnsi="仿宋_GB2312" w:eastAsia="仿宋_GB2312" w:cs="仿宋_GB2312"/>
          <w:sz w:val="32"/>
          <w:szCs w:val="32"/>
          <w:u w:val="single"/>
          <w:lang w:val="en-US" w:eastAsia="zh-CN"/>
        </w:rPr>
        <w:t>咨询服务</w:t>
      </w:r>
      <w:r>
        <w:rPr>
          <w:rFonts w:hint="eastAsia" w:ascii="Times New Roman" w:hAnsi="Times New Roman" w:eastAsia="仿宋_GB2312" w:cs="Times New Roman"/>
          <w:color w:val="auto"/>
          <w:sz w:val="32"/>
          <w:szCs w:val="32"/>
          <w:u w:val="none"/>
          <w:shd w:val="clear" w:color="auto" w:fill="FFFFFF"/>
          <w:lang w:val="en-US" w:eastAsia="zh-CN"/>
        </w:rPr>
        <w:t>比选</w:t>
      </w:r>
      <w:r>
        <w:rPr>
          <w:rFonts w:hint="default" w:ascii="Times New Roman" w:hAnsi="Times New Roman" w:eastAsia="仿宋_GB2312" w:cs="Times New Roman"/>
          <w:color w:val="000000"/>
          <w:sz w:val="32"/>
          <w:szCs w:val="32"/>
        </w:rPr>
        <w:t>的一切事项，若中选则全权代表本公司签订合同，并负责处理合同履行等事宜。</w:t>
      </w:r>
    </w:p>
    <w:p w14:paraId="5B67E047">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授权</w:t>
      </w:r>
      <w:r>
        <w:rPr>
          <w:rFonts w:hint="default" w:ascii="Times New Roman" w:hAnsi="Times New Roman" w:eastAsia="仿宋_GB2312" w:cs="Times New Roman"/>
          <w:sz w:val="32"/>
          <w:szCs w:val="32"/>
        </w:rPr>
        <w:t>期限：   年   月  日至   年   月  日</w:t>
      </w:r>
    </w:p>
    <w:p w14:paraId="74B30D61">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代理人无转委托权。</w:t>
      </w:r>
    </w:p>
    <w:p w14:paraId="1938D347">
      <w:pPr>
        <w:adjustRightInd w:val="0"/>
        <w:snapToGrid w:val="0"/>
        <w:spacing w:line="560" w:lineRule="exact"/>
        <w:ind w:firstLine="640" w:firstLineChars="200"/>
        <w:rPr>
          <w:rFonts w:hint="default" w:ascii="Times New Roman" w:hAnsi="Times New Roman" w:eastAsia="仿宋_GB2312" w:cs="Times New Roman"/>
          <w:sz w:val="32"/>
          <w:szCs w:val="32"/>
        </w:rPr>
      </w:pPr>
    </w:p>
    <w:p w14:paraId="2F31D15E">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附：法定代表人身份证复印件及委托代理人身份证复印件。</w:t>
      </w:r>
    </w:p>
    <w:p w14:paraId="64E093E1">
      <w:pPr>
        <w:adjustRightInd w:val="0"/>
        <w:snapToGrid w:val="0"/>
        <w:spacing w:line="560" w:lineRule="exact"/>
        <w:ind w:firstLine="640" w:firstLineChars="200"/>
        <w:rPr>
          <w:rFonts w:hint="default" w:ascii="Times New Roman" w:hAnsi="Times New Roman" w:eastAsia="仿宋_GB2312" w:cs="Times New Roman"/>
          <w:sz w:val="32"/>
          <w:szCs w:val="32"/>
        </w:rPr>
      </w:pPr>
    </w:p>
    <w:p w14:paraId="1434C712">
      <w:pPr>
        <w:adjustRightInd w:val="0"/>
        <w:snapToGrid w:val="0"/>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（盖单位章）</w:t>
      </w:r>
    </w:p>
    <w:p w14:paraId="2597E739">
      <w:pPr>
        <w:adjustRightInd w:val="0"/>
        <w:snapToGrid w:val="0"/>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（签字或盖章）</w:t>
      </w:r>
    </w:p>
    <w:p w14:paraId="29072422">
      <w:pPr>
        <w:adjustRightInd w:val="0"/>
        <w:snapToGrid w:val="0"/>
        <w:spacing w:line="560" w:lineRule="exact"/>
        <w:ind w:firstLine="3520" w:firstLineChars="11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p>
    <w:p w14:paraId="63262827">
      <w:pPr>
        <w:adjustRightInd w:val="0"/>
        <w:snapToGrid w:val="0"/>
        <w:spacing w:line="560" w:lineRule="exact"/>
        <w:ind w:firstLine="3520" w:firstLineChars="1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委托代理人：</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（签字）</w:t>
      </w:r>
    </w:p>
    <w:p w14:paraId="4E3D4F36">
      <w:pPr>
        <w:adjustRightInd w:val="0"/>
        <w:snapToGrid w:val="0"/>
        <w:spacing w:line="560" w:lineRule="exact"/>
        <w:ind w:firstLine="3520" w:firstLineChars="1100"/>
        <w:rPr>
          <w:rFonts w:hint="default" w:ascii="Times New Roman" w:hAnsi="Times New Roman" w:eastAsia="仿宋_GB2312" w:cs="Times New Roman"/>
          <w:u w:val="single"/>
          <w:lang w:val="en-US" w:eastAsia="zh-CN"/>
        </w:rPr>
      </w:pPr>
      <w:r>
        <w:rPr>
          <w:rFonts w:hint="default"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u w:val="single"/>
          <w:lang w:val="en-US" w:eastAsia="zh-CN"/>
        </w:rPr>
        <w:t xml:space="preserve">              </w:t>
      </w:r>
    </w:p>
    <w:p w14:paraId="42FFF1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default" w:ascii="仿宋_GB2312" w:hAnsi="仿宋_GB2312" w:eastAsia="仿宋_GB2312" w:cs="仿宋_GB2312"/>
          <w:b w:val="0"/>
          <w:bCs w:val="0"/>
          <w:sz w:val="32"/>
          <w:szCs w:val="32"/>
          <w:lang w:val="en-US" w:eastAsia="zh-CN"/>
        </w:rPr>
      </w:pPr>
      <w:r>
        <w:rPr>
          <w:rFonts w:hint="default" w:ascii="Times New Roman" w:hAnsi="Times New Roman" w:eastAsia="仿宋_GB2312" w:cs="Times New Roman"/>
          <w:sz w:val="32"/>
          <w:szCs w:val="32"/>
        </w:rPr>
        <w:t>年   月   日</w:t>
      </w:r>
    </w:p>
    <w:p w14:paraId="37032452">
      <w:pPr>
        <w:ind w:firstLine="2200" w:firstLineChars="500"/>
        <w:rPr>
          <w:rFonts w:hint="default" w:ascii="Times New Roman" w:hAnsi="Times New Roman" w:eastAsia="方正小标宋简体" w:cs="Times New Roman"/>
          <w:sz w:val="44"/>
          <w:szCs w:val="44"/>
          <w:lang w:val="en-US" w:eastAsia="zh-CN"/>
        </w:rPr>
      </w:pPr>
      <w:bookmarkStart w:id="52" w:name="_Toc8696"/>
      <w:bookmarkStart w:id="53" w:name="_Toc9424"/>
      <w:bookmarkStart w:id="54" w:name="_Toc27593"/>
      <w:bookmarkStart w:id="55" w:name="_Toc31824"/>
    </w:p>
    <w:p w14:paraId="28330CB4">
      <w:pPr>
        <w:ind w:firstLine="2200" w:firstLineChars="500"/>
        <w:rPr>
          <w:rFonts w:hint="default" w:ascii="Times New Roman" w:hAnsi="Times New Roman" w:eastAsia="方正小标宋简体" w:cs="Times New Roman"/>
          <w:sz w:val="44"/>
          <w:szCs w:val="44"/>
          <w:lang w:val="en-US" w:eastAsia="zh-CN"/>
        </w:rPr>
      </w:pPr>
    </w:p>
    <w:p w14:paraId="4FBFD1E4">
      <w:pPr>
        <w:ind w:firstLine="2200" w:firstLineChars="500"/>
        <w:rPr>
          <w:rFonts w:hint="default" w:ascii="Times New Roman" w:hAnsi="Times New Roman" w:eastAsia="方正小标宋简体" w:cs="Times New Roman"/>
          <w:sz w:val="44"/>
          <w:szCs w:val="44"/>
          <w:lang w:val="en-US" w:eastAsia="zh-CN"/>
        </w:rPr>
      </w:pPr>
    </w:p>
    <w:p w14:paraId="5AFFC572">
      <w:pPr>
        <w:ind w:firstLine="2200" w:firstLineChars="500"/>
        <w:rPr>
          <w:rFonts w:hint="default" w:ascii="Times New Roman" w:hAnsi="Times New Roman" w:eastAsia="方正小标宋简体" w:cs="Times New Roman"/>
          <w:sz w:val="44"/>
          <w:szCs w:val="44"/>
          <w:lang w:val="en-US" w:eastAsia="zh-CN"/>
        </w:rPr>
      </w:pPr>
    </w:p>
    <w:p w14:paraId="63206834">
      <w:pPr>
        <w:ind w:firstLine="2200" w:firstLineChars="500"/>
        <w:rPr>
          <w:rFonts w:hint="default" w:ascii="Times New Roman" w:hAnsi="Times New Roman" w:cs="Times New Roman"/>
        </w:rPr>
      </w:pPr>
      <w:r>
        <w:rPr>
          <w:rFonts w:hint="default" w:ascii="Times New Roman" w:hAnsi="Times New Roman" w:eastAsia="方正小标宋简体" w:cs="Times New Roman"/>
          <w:sz w:val="44"/>
          <w:szCs w:val="44"/>
          <w:lang w:val="en-US" w:eastAsia="zh-CN"/>
        </w:rPr>
        <w:t>三</w:t>
      </w:r>
      <w:r>
        <w:rPr>
          <w:rFonts w:hint="default" w:ascii="Times New Roman" w:hAnsi="Times New Roman" w:eastAsia="方正小标宋简体" w:cs="Times New Roman"/>
          <w:sz w:val="44"/>
          <w:szCs w:val="44"/>
        </w:rPr>
        <w:t>、法定代表人身份证明</w:t>
      </w:r>
      <w:bookmarkEnd w:id="52"/>
      <w:bookmarkEnd w:id="53"/>
      <w:bookmarkEnd w:id="54"/>
      <w:bookmarkEnd w:id="55"/>
    </w:p>
    <w:p w14:paraId="6E959FBF">
      <w:pPr>
        <w:rPr>
          <w:rFonts w:hint="default" w:ascii="Times New Roman" w:hAnsi="Times New Roman" w:cs="Times New Roman"/>
        </w:rPr>
      </w:pPr>
    </w:p>
    <w:p w14:paraId="74302FA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参选单位名称：</w:t>
      </w:r>
    </w:p>
    <w:p w14:paraId="526427B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单位性质：</w:t>
      </w:r>
    </w:p>
    <w:p w14:paraId="29638905">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w:t>
      </w:r>
    </w:p>
    <w:p w14:paraId="494B7F0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成立时间：  年  月  日</w:t>
      </w:r>
    </w:p>
    <w:p w14:paraId="1379EED9">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经营期限：</w:t>
      </w:r>
    </w:p>
    <w:p w14:paraId="6666FA8A">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  性别：  年龄：  职务：系（参选单位名称）的法定代表人。</w:t>
      </w:r>
    </w:p>
    <w:p w14:paraId="5888410C">
      <w:pPr>
        <w:adjustRightInd w:val="0"/>
        <w:snapToGrid w:val="0"/>
        <w:spacing w:line="560" w:lineRule="exact"/>
        <w:ind w:firstLine="640" w:firstLineChars="200"/>
        <w:rPr>
          <w:rFonts w:hint="default" w:ascii="Times New Roman" w:hAnsi="Times New Roman" w:eastAsia="仿宋_GB2312" w:cs="Times New Roman"/>
          <w:sz w:val="32"/>
          <w:szCs w:val="32"/>
        </w:rPr>
      </w:pPr>
    </w:p>
    <w:p w14:paraId="49C8AF6B">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14:paraId="6DE05EBC">
      <w:pPr>
        <w:adjustRightInd w:val="0"/>
        <w:snapToGrid w:val="0"/>
        <w:spacing w:line="560" w:lineRule="exact"/>
        <w:ind w:firstLine="640" w:firstLineChars="200"/>
        <w:rPr>
          <w:rFonts w:hint="default" w:ascii="Times New Roman" w:hAnsi="Times New Roman" w:eastAsia="仿宋_GB2312" w:cs="Times New Roman"/>
          <w:sz w:val="32"/>
          <w:szCs w:val="32"/>
        </w:rPr>
      </w:pPr>
    </w:p>
    <w:p w14:paraId="1FA7943D">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附：法定代表人身份证复印件。</w:t>
      </w:r>
    </w:p>
    <w:p w14:paraId="05976BDB">
      <w:pPr>
        <w:adjustRightInd w:val="0"/>
        <w:snapToGrid w:val="0"/>
        <w:spacing w:line="560" w:lineRule="exact"/>
        <w:ind w:firstLine="640" w:firstLineChars="200"/>
        <w:rPr>
          <w:rFonts w:hint="default" w:ascii="Times New Roman" w:hAnsi="Times New Roman" w:eastAsia="仿宋_GB2312" w:cs="Times New Roman"/>
          <w:sz w:val="32"/>
          <w:szCs w:val="32"/>
        </w:rPr>
      </w:pPr>
    </w:p>
    <w:p w14:paraId="7B6AA9B4">
      <w:pPr>
        <w:adjustRightInd w:val="0"/>
        <w:snapToGrid w:val="0"/>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参选单位：（盖单位章）</w:t>
      </w:r>
    </w:p>
    <w:p w14:paraId="18BA757A">
      <w:pPr>
        <w:adjustRightInd w:val="0"/>
        <w:snapToGrid w:val="0"/>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059E9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w:t>
      </w:r>
    </w:p>
    <w:p w14:paraId="14E382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4E827C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53D68D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1E1970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309D55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14:paraId="349D713F">
      <w:pPr>
        <w:adjustRightInd w:val="0"/>
        <w:snapToGrid w:val="0"/>
        <w:spacing w:line="560" w:lineRule="exact"/>
        <w:jc w:val="center"/>
        <w:rPr>
          <w:rFonts w:hint="default" w:ascii="Times New Roman" w:hAnsi="Times New Roman" w:eastAsia="方正小标宋简体" w:cs="Times New Roman"/>
          <w:sz w:val="44"/>
          <w:szCs w:val="44"/>
          <w:lang w:val="en-US" w:eastAsia="zh-CN"/>
        </w:rPr>
      </w:pPr>
      <w:bookmarkStart w:id="56" w:name="_Toc27627"/>
      <w:bookmarkStart w:id="57" w:name="_Toc9715"/>
      <w:bookmarkStart w:id="58" w:name="_Toc31086"/>
      <w:bookmarkStart w:id="59" w:name="_Toc3866"/>
    </w:p>
    <w:p w14:paraId="60B55B53">
      <w:pPr>
        <w:adjustRightInd w:val="0"/>
        <w:snapToGrid w:val="0"/>
        <w:spacing w:line="560" w:lineRule="exact"/>
        <w:jc w:val="center"/>
        <w:rPr>
          <w:rFonts w:hint="default" w:ascii="Times New Roman" w:hAnsi="Times New Roman" w:eastAsia="方正小标宋简体" w:cs="Times New Roman"/>
          <w:sz w:val="44"/>
          <w:szCs w:val="44"/>
          <w:lang w:val="en-US" w:eastAsia="zh-CN"/>
        </w:rPr>
      </w:pPr>
    </w:p>
    <w:p w14:paraId="71357205">
      <w:pPr>
        <w:adjustRightInd w:val="0"/>
        <w:snapToGrid w:val="0"/>
        <w:spacing w:line="560" w:lineRule="exact"/>
        <w:jc w:val="center"/>
        <w:rPr>
          <w:rFonts w:hint="default" w:ascii="Times New Roman" w:hAnsi="Times New Roman" w:eastAsia="方正小标宋简体" w:cs="Times New Roman"/>
          <w:sz w:val="44"/>
          <w:szCs w:val="44"/>
          <w:lang w:val="en-US" w:eastAsia="zh-CN"/>
        </w:rPr>
      </w:pPr>
    </w:p>
    <w:p w14:paraId="3B9C014E">
      <w:pPr>
        <w:adjustRightInd w:val="0"/>
        <w:snapToGrid w:val="0"/>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四</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rPr>
        <w:t>参选单位</w:t>
      </w:r>
      <w:r>
        <w:rPr>
          <w:rFonts w:hint="default" w:ascii="Times New Roman" w:hAnsi="Times New Roman" w:eastAsia="方正小标宋简体" w:cs="Times New Roman"/>
          <w:sz w:val="44"/>
          <w:szCs w:val="44"/>
        </w:rPr>
        <w:t>基本情况</w:t>
      </w:r>
      <w:bookmarkEnd w:id="56"/>
      <w:bookmarkEnd w:id="57"/>
      <w:bookmarkEnd w:id="58"/>
      <w:bookmarkEnd w:id="59"/>
    </w:p>
    <w:p w14:paraId="3F43A177">
      <w:pPr>
        <w:adjustRightInd w:val="0"/>
        <w:snapToGrid w:val="0"/>
        <w:spacing w:line="560" w:lineRule="exact"/>
        <w:ind w:firstLine="640" w:firstLineChars="200"/>
        <w:jc w:val="center"/>
        <w:rPr>
          <w:rFonts w:hint="default" w:ascii="Times New Roman" w:hAnsi="Times New Roman" w:eastAsia="仿宋_GB2312" w:cs="Times New Roman"/>
          <w:sz w:val="32"/>
          <w:szCs w:val="32"/>
        </w:rPr>
      </w:pPr>
    </w:p>
    <w:p w14:paraId="6F64B318">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参</w:t>
      </w:r>
      <w:r>
        <w:rPr>
          <w:rFonts w:hint="default" w:ascii="Times New Roman" w:hAnsi="Times New Roman" w:eastAsia="仿宋_GB2312" w:cs="Times New Roman"/>
          <w:sz w:val="32"/>
          <w:szCs w:val="32"/>
        </w:rPr>
        <w:t>选单位概况</w:t>
      </w:r>
    </w:p>
    <w:p w14:paraId="55A3C406">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参选单位概况或简介。</w:t>
      </w:r>
    </w:p>
    <w:p w14:paraId="13DE3A54">
      <w:pPr>
        <w:spacing w:line="36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（2）资格证明文件</w:t>
      </w:r>
    </w:p>
    <w:p w14:paraId="0BE8C319">
      <w:pPr>
        <w:widowControl/>
        <w:autoSpaceDE/>
        <w:autoSpaceDN/>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参选单位应按要求附相关证明材料复印件，如：统一社会信用代码的营业执照、资质证书等。</w:t>
      </w:r>
    </w:p>
    <w:p w14:paraId="112CD89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7B06115">
      <w:pPr>
        <w:pStyle w:val="5"/>
        <w:widowControl/>
        <w:autoSpaceDE/>
        <w:autoSpaceDN/>
        <w:spacing w:line="60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五</w:t>
      </w:r>
      <w:r>
        <w:rPr>
          <w:rFonts w:hint="default" w:ascii="Times New Roman" w:hAnsi="Times New Roman" w:eastAsia="方正小标宋简体" w:cs="Times New Roman"/>
          <w:sz w:val="44"/>
          <w:szCs w:val="44"/>
        </w:rPr>
        <w:t>、项目人员配备情况表</w:t>
      </w:r>
    </w:p>
    <w:p w14:paraId="1F881CCC">
      <w:pPr>
        <w:pStyle w:val="5"/>
        <w:widowControl/>
        <w:autoSpaceDE/>
        <w:autoSpaceDN/>
        <w:spacing w:line="560" w:lineRule="exact"/>
        <w:outlineLvl w:val="0"/>
        <w:rPr>
          <w:rFonts w:hint="default" w:ascii="Times New Roman" w:hAnsi="Times New Roman" w:eastAsia="仿宋_GB2312" w:cs="Times New Roman"/>
          <w:bCs/>
          <w:sz w:val="32"/>
          <w:szCs w:val="32"/>
          <w:lang w:bidi="zh-CN"/>
        </w:rPr>
      </w:pPr>
      <w:r>
        <w:rPr>
          <w:rFonts w:hint="default" w:ascii="Times New Roman" w:hAnsi="Times New Roman" w:eastAsia="仿宋_GB2312" w:cs="Times New Roman"/>
          <w:bCs/>
          <w:sz w:val="32"/>
          <w:szCs w:val="32"/>
          <w:lang w:bidi="zh-CN"/>
        </w:rPr>
        <w:t>（1）基本情况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834"/>
        <w:gridCol w:w="1592"/>
        <w:gridCol w:w="1704"/>
        <w:gridCol w:w="1492"/>
        <w:gridCol w:w="1552"/>
      </w:tblGrid>
      <w:tr w14:paraId="7BCC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601" w:type="pct"/>
            <w:vAlign w:val="center"/>
          </w:tcPr>
          <w:p w14:paraId="091D69E2">
            <w:pPr>
              <w:ind w:left="-210" w:leftChars="-100" w:firstLine="210" w:firstLineChars="100"/>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序号</w:t>
            </w:r>
          </w:p>
        </w:tc>
        <w:tc>
          <w:tcPr>
            <w:tcW w:w="987" w:type="pct"/>
            <w:vAlign w:val="center"/>
          </w:tcPr>
          <w:p w14:paraId="02009CAC">
            <w:pPr>
              <w:ind w:left="-210" w:leftChars="-100" w:firstLine="210" w:firstLineChars="100"/>
              <w:jc w:val="center"/>
              <w:rPr>
                <w:rFonts w:hint="default" w:ascii="Times New Roman" w:hAnsi="Times New Roman" w:eastAsia="仿宋_GB2312" w:cs="Times New Roman"/>
              </w:rPr>
            </w:pPr>
            <w:r>
              <w:rPr>
                <w:rFonts w:hint="default" w:ascii="Times New Roman" w:hAnsi="Times New Roman" w:eastAsia="仿宋_GB2312" w:cs="Times New Roman"/>
              </w:rPr>
              <w:t>姓名</w:t>
            </w:r>
          </w:p>
        </w:tc>
        <w:tc>
          <w:tcPr>
            <w:tcW w:w="857" w:type="pct"/>
            <w:vAlign w:val="center"/>
          </w:tcPr>
          <w:p w14:paraId="26A77A5E">
            <w:pPr>
              <w:ind w:left="-210" w:leftChars="-100" w:firstLine="210" w:firstLineChars="100"/>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职务</w:t>
            </w:r>
          </w:p>
        </w:tc>
        <w:tc>
          <w:tcPr>
            <w:tcW w:w="917" w:type="pct"/>
            <w:vAlign w:val="center"/>
          </w:tcPr>
          <w:p w14:paraId="4B0432AC">
            <w:pPr>
              <w:jc w:val="center"/>
              <w:rPr>
                <w:rFonts w:hint="default" w:ascii="Times New Roman" w:hAnsi="Times New Roman" w:eastAsia="仿宋_GB2312" w:cs="Times New Roman"/>
              </w:rPr>
            </w:pPr>
            <w:r>
              <w:rPr>
                <w:rFonts w:hint="default" w:ascii="Times New Roman" w:hAnsi="Times New Roman" w:eastAsia="仿宋_GB2312" w:cs="Times New Roman"/>
              </w:rPr>
              <w:t>学历</w:t>
            </w:r>
          </w:p>
        </w:tc>
        <w:tc>
          <w:tcPr>
            <w:tcW w:w="803" w:type="pct"/>
            <w:vAlign w:val="center"/>
          </w:tcPr>
          <w:p w14:paraId="0C0955DD">
            <w:pPr>
              <w:spacing w:line="360" w:lineRule="auto"/>
              <w:ind w:left="-210" w:leftChars="-100" w:firstLine="210" w:firstLineChars="100"/>
              <w:jc w:val="center"/>
              <w:rPr>
                <w:rFonts w:hint="default" w:ascii="Times New Roman" w:hAnsi="Times New Roman" w:eastAsia="仿宋_GB2312" w:cs="Times New Roman"/>
              </w:rPr>
            </w:pPr>
            <w:r>
              <w:rPr>
                <w:rFonts w:hint="default" w:ascii="Times New Roman" w:hAnsi="Times New Roman" w:eastAsia="仿宋_GB2312" w:cs="Times New Roman"/>
              </w:rPr>
              <w:t>专业</w:t>
            </w:r>
          </w:p>
        </w:tc>
        <w:tc>
          <w:tcPr>
            <w:tcW w:w="832" w:type="pct"/>
            <w:vAlign w:val="center"/>
          </w:tcPr>
          <w:p w14:paraId="05153462">
            <w:pPr>
              <w:spacing w:line="360" w:lineRule="auto"/>
              <w:ind w:left="-210" w:leftChars="-100" w:firstLine="210" w:firstLineChars="100"/>
              <w:jc w:val="center"/>
              <w:rPr>
                <w:rFonts w:hint="default" w:ascii="Times New Roman" w:hAnsi="Times New Roman" w:eastAsia="仿宋_GB2312" w:cs="Times New Roman"/>
              </w:rPr>
            </w:pPr>
            <w:r>
              <w:rPr>
                <w:rFonts w:hint="default" w:ascii="Times New Roman" w:hAnsi="Times New Roman" w:eastAsia="仿宋_GB2312" w:cs="Times New Roman"/>
              </w:rPr>
              <w:t>职称</w:t>
            </w:r>
          </w:p>
        </w:tc>
      </w:tr>
      <w:tr w14:paraId="475A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316449EF">
            <w:pPr>
              <w:spacing w:line="360" w:lineRule="auto"/>
              <w:jc w:val="center"/>
              <w:rPr>
                <w:rFonts w:hint="default" w:ascii="Times New Roman" w:hAnsi="Times New Roman" w:eastAsia="仿宋_GB2312" w:cs="Times New Roman"/>
              </w:rPr>
            </w:pPr>
          </w:p>
        </w:tc>
        <w:tc>
          <w:tcPr>
            <w:tcW w:w="987" w:type="pct"/>
          </w:tcPr>
          <w:p w14:paraId="596DD115">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7E4A435C">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77FE2544">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2FBEE201">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7ED1356F">
            <w:pPr>
              <w:spacing w:line="360" w:lineRule="auto"/>
              <w:ind w:left="-210" w:leftChars="-100" w:firstLine="210" w:firstLineChars="100"/>
              <w:jc w:val="center"/>
              <w:rPr>
                <w:rFonts w:hint="default" w:ascii="Times New Roman" w:hAnsi="Times New Roman" w:eastAsia="仿宋_GB2312" w:cs="Times New Roman"/>
              </w:rPr>
            </w:pPr>
          </w:p>
        </w:tc>
      </w:tr>
      <w:tr w14:paraId="4F3A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53022BDD">
            <w:pPr>
              <w:spacing w:line="360" w:lineRule="auto"/>
              <w:rPr>
                <w:rFonts w:hint="default" w:ascii="Times New Roman" w:hAnsi="Times New Roman" w:eastAsia="仿宋_GB2312" w:cs="Times New Roman"/>
              </w:rPr>
            </w:pPr>
          </w:p>
        </w:tc>
        <w:tc>
          <w:tcPr>
            <w:tcW w:w="987" w:type="pct"/>
          </w:tcPr>
          <w:p w14:paraId="2B21075D">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30FF60A6">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0705D6A4">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6986AB2D">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0FF32BAA">
            <w:pPr>
              <w:spacing w:line="360" w:lineRule="auto"/>
              <w:ind w:left="-210" w:leftChars="-100" w:firstLine="210" w:firstLineChars="100"/>
              <w:jc w:val="center"/>
              <w:rPr>
                <w:rFonts w:hint="default" w:ascii="Times New Roman" w:hAnsi="Times New Roman" w:eastAsia="仿宋_GB2312" w:cs="Times New Roman"/>
              </w:rPr>
            </w:pPr>
          </w:p>
        </w:tc>
      </w:tr>
      <w:tr w14:paraId="7BDE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1FA8661E">
            <w:pPr>
              <w:spacing w:line="360" w:lineRule="auto"/>
              <w:jc w:val="center"/>
              <w:rPr>
                <w:rFonts w:hint="default" w:ascii="Times New Roman" w:hAnsi="Times New Roman" w:eastAsia="仿宋_GB2312" w:cs="Times New Roman"/>
              </w:rPr>
            </w:pPr>
          </w:p>
        </w:tc>
        <w:tc>
          <w:tcPr>
            <w:tcW w:w="987" w:type="pct"/>
          </w:tcPr>
          <w:p w14:paraId="6114532B">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032FEA19">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074520E5">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0ADEE3C9">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66593B90">
            <w:pPr>
              <w:spacing w:line="360" w:lineRule="auto"/>
              <w:ind w:left="-210" w:leftChars="-100" w:firstLine="210" w:firstLineChars="100"/>
              <w:jc w:val="center"/>
              <w:rPr>
                <w:rFonts w:hint="default" w:ascii="Times New Roman" w:hAnsi="Times New Roman" w:eastAsia="仿宋_GB2312" w:cs="Times New Roman"/>
              </w:rPr>
            </w:pPr>
          </w:p>
        </w:tc>
      </w:tr>
      <w:tr w14:paraId="1363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4C41058E">
            <w:pPr>
              <w:spacing w:line="360" w:lineRule="auto"/>
              <w:ind w:left="-210" w:leftChars="-100" w:right="-216" w:rightChars="-103"/>
              <w:jc w:val="center"/>
              <w:rPr>
                <w:rFonts w:hint="default" w:ascii="Times New Roman" w:hAnsi="Times New Roman" w:eastAsia="仿宋_GB2312" w:cs="Times New Roman"/>
              </w:rPr>
            </w:pPr>
          </w:p>
        </w:tc>
        <w:tc>
          <w:tcPr>
            <w:tcW w:w="987" w:type="pct"/>
          </w:tcPr>
          <w:p w14:paraId="335E9DF9">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1CE832AD">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7522576F">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374C7653">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6374193C">
            <w:pPr>
              <w:spacing w:line="360" w:lineRule="auto"/>
              <w:ind w:left="-210" w:leftChars="-100" w:firstLine="210" w:firstLineChars="100"/>
              <w:jc w:val="center"/>
              <w:rPr>
                <w:rFonts w:hint="default" w:ascii="Times New Roman" w:hAnsi="Times New Roman" w:eastAsia="仿宋_GB2312" w:cs="Times New Roman"/>
              </w:rPr>
            </w:pPr>
          </w:p>
        </w:tc>
      </w:tr>
      <w:tr w14:paraId="4289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5C3553A7">
            <w:pPr>
              <w:spacing w:line="360" w:lineRule="auto"/>
              <w:jc w:val="center"/>
              <w:rPr>
                <w:rFonts w:hint="default" w:ascii="Times New Roman" w:hAnsi="Times New Roman" w:eastAsia="仿宋_GB2312" w:cs="Times New Roman"/>
              </w:rPr>
            </w:pPr>
          </w:p>
        </w:tc>
        <w:tc>
          <w:tcPr>
            <w:tcW w:w="987" w:type="pct"/>
          </w:tcPr>
          <w:p w14:paraId="7667CB1B">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41D3E4A9">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3DEFE179">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3664A8BF">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5F1999B0">
            <w:pPr>
              <w:spacing w:line="360" w:lineRule="auto"/>
              <w:ind w:left="-210" w:leftChars="-100" w:firstLine="210" w:firstLineChars="100"/>
              <w:jc w:val="center"/>
              <w:rPr>
                <w:rFonts w:hint="default" w:ascii="Times New Roman" w:hAnsi="Times New Roman" w:eastAsia="仿宋_GB2312" w:cs="Times New Roman"/>
              </w:rPr>
            </w:pPr>
          </w:p>
        </w:tc>
      </w:tr>
      <w:tr w14:paraId="5C48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550F1E39">
            <w:pPr>
              <w:spacing w:line="360" w:lineRule="auto"/>
              <w:ind w:left="-210" w:leftChars="-100" w:firstLine="210" w:firstLineChars="100"/>
              <w:jc w:val="center"/>
              <w:rPr>
                <w:rFonts w:hint="default" w:ascii="Times New Roman" w:hAnsi="Times New Roman" w:eastAsia="仿宋_GB2312" w:cs="Times New Roman"/>
              </w:rPr>
            </w:pPr>
          </w:p>
        </w:tc>
        <w:tc>
          <w:tcPr>
            <w:tcW w:w="987" w:type="pct"/>
          </w:tcPr>
          <w:p w14:paraId="3567091C">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7683E0C7">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2A03A58D">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28622BBD">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0730221D">
            <w:pPr>
              <w:spacing w:line="360" w:lineRule="auto"/>
              <w:ind w:left="-210" w:leftChars="-100" w:firstLine="210" w:firstLineChars="100"/>
              <w:jc w:val="center"/>
              <w:rPr>
                <w:rFonts w:hint="default" w:ascii="Times New Roman" w:hAnsi="Times New Roman" w:eastAsia="仿宋_GB2312" w:cs="Times New Roman"/>
              </w:rPr>
            </w:pPr>
          </w:p>
        </w:tc>
      </w:tr>
      <w:tr w14:paraId="1978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01" w:type="pct"/>
            <w:vAlign w:val="center"/>
          </w:tcPr>
          <w:p w14:paraId="245D8789">
            <w:pPr>
              <w:spacing w:line="360" w:lineRule="auto"/>
              <w:ind w:left="-210" w:leftChars="-100" w:firstLine="210" w:firstLineChars="100"/>
              <w:jc w:val="center"/>
              <w:rPr>
                <w:rFonts w:hint="default" w:ascii="Times New Roman" w:hAnsi="Times New Roman" w:eastAsia="仿宋_GB2312" w:cs="Times New Roman"/>
              </w:rPr>
            </w:pPr>
          </w:p>
        </w:tc>
        <w:tc>
          <w:tcPr>
            <w:tcW w:w="987" w:type="pct"/>
          </w:tcPr>
          <w:p w14:paraId="4B77EDBA">
            <w:pPr>
              <w:spacing w:line="360" w:lineRule="auto"/>
              <w:ind w:left="-210" w:leftChars="-100" w:firstLine="210" w:firstLineChars="100"/>
              <w:jc w:val="center"/>
              <w:rPr>
                <w:rFonts w:hint="default" w:ascii="Times New Roman" w:hAnsi="Times New Roman" w:eastAsia="仿宋_GB2312" w:cs="Times New Roman"/>
              </w:rPr>
            </w:pPr>
          </w:p>
        </w:tc>
        <w:tc>
          <w:tcPr>
            <w:tcW w:w="857" w:type="pct"/>
          </w:tcPr>
          <w:p w14:paraId="2B330D31">
            <w:pPr>
              <w:spacing w:line="360" w:lineRule="auto"/>
              <w:ind w:left="-210" w:leftChars="-100" w:firstLine="210" w:firstLineChars="100"/>
              <w:jc w:val="center"/>
              <w:rPr>
                <w:rFonts w:hint="default" w:ascii="Times New Roman" w:hAnsi="Times New Roman" w:eastAsia="仿宋_GB2312" w:cs="Times New Roman"/>
              </w:rPr>
            </w:pPr>
          </w:p>
        </w:tc>
        <w:tc>
          <w:tcPr>
            <w:tcW w:w="917" w:type="pct"/>
          </w:tcPr>
          <w:p w14:paraId="6DB588AD">
            <w:pPr>
              <w:spacing w:line="360" w:lineRule="auto"/>
              <w:ind w:left="-210" w:leftChars="-100" w:firstLine="210" w:firstLineChars="100"/>
              <w:jc w:val="center"/>
              <w:rPr>
                <w:rFonts w:hint="default" w:ascii="Times New Roman" w:hAnsi="Times New Roman" w:eastAsia="仿宋_GB2312" w:cs="Times New Roman"/>
              </w:rPr>
            </w:pPr>
          </w:p>
        </w:tc>
        <w:tc>
          <w:tcPr>
            <w:tcW w:w="803" w:type="pct"/>
          </w:tcPr>
          <w:p w14:paraId="4C7F383A">
            <w:pPr>
              <w:spacing w:line="360" w:lineRule="auto"/>
              <w:ind w:left="-210" w:leftChars="-100" w:firstLine="210" w:firstLineChars="100"/>
              <w:jc w:val="center"/>
              <w:rPr>
                <w:rFonts w:hint="default" w:ascii="Times New Roman" w:hAnsi="Times New Roman" w:eastAsia="仿宋_GB2312" w:cs="Times New Roman"/>
              </w:rPr>
            </w:pPr>
          </w:p>
        </w:tc>
        <w:tc>
          <w:tcPr>
            <w:tcW w:w="832" w:type="pct"/>
          </w:tcPr>
          <w:p w14:paraId="088E73AB">
            <w:pPr>
              <w:spacing w:line="360" w:lineRule="auto"/>
              <w:ind w:left="-210" w:leftChars="-100" w:firstLine="210" w:firstLineChars="100"/>
              <w:jc w:val="center"/>
              <w:rPr>
                <w:rFonts w:hint="default" w:ascii="Times New Roman" w:hAnsi="Times New Roman" w:eastAsia="仿宋_GB2312" w:cs="Times New Roman"/>
              </w:rPr>
            </w:pPr>
          </w:p>
        </w:tc>
      </w:tr>
      <w:tr w14:paraId="4F6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00" w:type="pct"/>
            <w:gridSpan w:val="6"/>
            <w:vAlign w:val="center"/>
          </w:tcPr>
          <w:p w14:paraId="50F7AD7F">
            <w:pPr>
              <w:spacing w:beforeLines="50" w:line="360" w:lineRule="auto"/>
              <w:rPr>
                <w:rFonts w:hint="default" w:ascii="Times New Roman" w:hAnsi="Times New Roman" w:eastAsia="仿宋_GB2312" w:cs="Times New Roman"/>
              </w:rPr>
            </w:pPr>
            <w:r>
              <w:rPr>
                <w:rFonts w:hint="default" w:ascii="Times New Roman" w:hAnsi="Times New Roman" w:eastAsia="仿宋_GB2312" w:cs="Times New Roman"/>
              </w:rPr>
              <w:t>注：</w:t>
            </w:r>
            <w:r>
              <w:rPr>
                <w:rFonts w:hint="default" w:ascii="Times New Roman" w:hAnsi="Times New Roman" w:eastAsia="仿宋_GB2312" w:cs="Times New Roman"/>
                <w:lang w:val="en-US"/>
              </w:rPr>
              <w:t>1.</w:t>
            </w:r>
            <w:r>
              <w:rPr>
                <w:rFonts w:hint="default" w:ascii="Times New Roman" w:hAnsi="Times New Roman" w:eastAsia="仿宋_GB2312" w:cs="Times New Roman"/>
              </w:rPr>
              <w:t>上述人员提供的资料必须真实可信，如有弄虚作假，一旦被发现将按废</w:t>
            </w:r>
            <w:r>
              <w:rPr>
                <w:rFonts w:hint="default" w:ascii="Times New Roman" w:hAnsi="Times New Roman" w:eastAsia="仿宋_GB2312" w:cs="Times New Roman"/>
                <w:lang w:val="en-US"/>
              </w:rPr>
              <w:t>选</w:t>
            </w:r>
            <w:r>
              <w:rPr>
                <w:rFonts w:hint="default" w:ascii="Times New Roman" w:hAnsi="Times New Roman" w:eastAsia="仿宋_GB2312" w:cs="Times New Roman"/>
              </w:rPr>
              <w:t>处理，并追究有关单位、人员责任。</w:t>
            </w:r>
          </w:p>
          <w:p w14:paraId="40CA9346">
            <w:pPr>
              <w:spacing w:line="360" w:lineRule="auto"/>
              <w:ind w:left="-210" w:leftChars="-100" w:firstLine="210" w:firstLineChars="1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rPr>
              <w:t>2.</w:t>
            </w:r>
            <w:r>
              <w:rPr>
                <w:rFonts w:hint="default" w:ascii="Times New Roman" w:hAnsi="Times New Roman" w:eastAsia="仿宋_GB2312" w:cs="Times New Roman"/>
              </w:rPr>
              <w:t>此表人员可扩展。</w:t>
            </w:r>
          </w:p>
        </w:tc>
      </w:tr>
    </w:tbl>
    <w:p w14:paraId="2C344A07">
      <w:pPr>
        <w:rPr>
          <w:rFonts w:hint="default"/>
        </w:rPr>
      </w:pPr>
      <w:r>
        <w:rPr>
          <w:rFonts w:hint="default"/>
        </w:rPr>
        <w:br w:type="page"/>
      </w:r>
    </w:p>
    <w:p w14:paraId="1B51605B">
      <w:pPr>
        <w:spacing w:line="560" w:lineRule="exact"/>
        <w:jc w:val="both"/>
        <w:rPr>
          <w:rFonts w:hint="default" w:ascii="Times New Roman" w:hAnsi="Times New Roman" w:eastAsia="仿宋_GB2312" w:cs="Times New Roman"/>
          <w:b/>
          <w:sz w:val="28"/>
          <w:szCs w:val="28"/>
          <w:lang w:bidi="zh-CN"/>
        </w:rPr>
      </w:pPr>
      <w:r>
        <w:rPr>
          <w:rFonts w:hint="default" w:ascii="Times New Roman" w:hAnsi="Times New Roman" w:eastAsia="仿宋_GB2312" w:cs="Times New Roman"/>
          <w:bCs/>
          <w:sz w:val="32"/>
          <w:szCs w:val="32"/>
          <w:lang w:bidi="zh-CN"/>
        </w:rPr>
        <w:t>（2）拟</w:t>
      </w:r>
      <w:r>
        <w:rPr>
          <w:rFonts w:hint="eastAsia" w:ascii="Times New Roman" w:hAnsi="Times New Roman" w:eastAsia="仿宋_GB2312" w:cs="Times New Roman"/>
          <w:bCs/>
          <w:sz w:val="32"/>
          <w:szCs w:val="32"/>
          <w:lang w:val="en-US" w:bidi="zh-CN"/>
        </w:rPr>
        <w:t>投入</w:t>
      </w:r>
      <w:r>
        <w:rPr>
          <w:rFonts w:hint="default" w:ascii="Times New Roman" w:hAnsi="Times New Roman" w:eastAsia="仿宋_GB2312" w:cs="Times New Roman"/>
          <w:bCs/>
          <w:sz w:val="32"/>
          <w:szCs w:val="32"/>
          <w:lang w:bidi="zh-CN"/>
        </w:rPr>
        <w:t>本项目的项目负责人简历表</w:t>
      </w:r>
    </w:p>
    <w:p w14:paraId="1D384B71">
      <w:pPr>
        <w:pStyle w:val="5"/>
        <w:spacing w:before="7"/>
        <w:rPr>
          <w:rFonts w:hint="default" w:ascii="Times New Roman" w:hAnsi="Times New Roman" w:eastAsia="仿宋_GB2312" w:cs="Times New Roman"/>
          <w:sz w:val="10"/>
        </w:rPr>
      </w:pPr>
    </w:p>
    <w:tbl>
      <w:tblPr>
        <w:tblStyle w:val="10"/>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355"/>
        <w:gridCol w:w="1625"/>
        <w:gridCol w:w="1080"/>
        <w:gridCol w:w="900"/>
        <w:gridCol w:w="540"/>
        <w:gridCol w:w="1253"/>
        <w:gridCol w:w="728"/>
        <w:gridCol w:w="1789"/>
      </w:tblGrid>
      <w:tr w14:paraId="6309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615" w:type="dxa"/>
            <w:gridSpan w:val="2"/>
          </w:tcPr>
          <w:p w14:paraId="288D93E7">
            <w:pPr>
              <w:pStyle w:val="15"/>
              <w:spacing w:before="173"/>
              <w:ind w:left="579" w:right="56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姓名</w:t>
            </w:r>
          </w:p>
        </w:tc>
        <w:tc>
          <w:tcPr>
            <w:tcW w:w="1625" w:type="dxa"/>
          </w:tcPr>
          <w:p w14:paraId="1F49E50D">
            <w:pPr>
              <w:pStyle w:val="15"/>
              <w:rPr>
                <w:rFonts w:hint="default" w:ascii="Times New Roman" w:hAnsi="Times New Roman" w:eastAsia="仿宋_GB2312" w:cs="Times New Roman"/>
                <w:szCs w:val="21"/>
              </w:rPr>
            </w:pPr>
          </w:p>
        </w:tc>
        <w:tc>
          <w:tcPr>
            <w:tcW w:w="1080" w:type="dxa"/>
          </w:tcPr>
          <w:p w14:paraId="0FE117BE">
            <w:pPr>
              <w:pStyle w:val="15"/>
              <w:spacing w:before="173"/>
              <w:ind w:left="310" w:right="299"/>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年龄</w:t>
            </w:r>
          </w:p>
        </w:tc>
        <w:tc>
          <w:tcPr>
            <w:tcW w:w="1440" w:type="dxa"/>
            <w:gridSpan w:val="2"/>
          </w:tcPr>
          <w:p w14:paraId="183C3E45">
            <w:pPr>
              <w:pStyle w:val="15"/>
              <w:rPr>
                <w:rFonts w:hint="default" w:ascii="Times New Roman" w:hAnsi="Times New Roman" w:eastAsia="仿宋_GB2312" w:cs="Times New Roman"/>
                <w:szCs w:val="21"/>
              </w:rPr>
            </w:pPr>
          </w:p>
        </w:tc>
        <w:tc>
          <w:tcPr>
            <w:tcW w:w="1981" w:type="dxa"/>
            <w:gridSpan w:val="2"/>
            <w:tcBorders>
              <w:right w:val="single" w:color="000000" w:sz="6" w:space="0"/>
            </w:tcBorders>
          </w:tcPr>
          <w:p w14:paraId="09ECAD3F">
            <w:pPr>
              <w:pStyle w:val="15"/>
              <w:tabs>
                <w:tab w:val="left" w:pos="1517"/>
              </w:tabs>
              <w:spacing w:before="173"/>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学历</w:t>
            </w:r>
          </w:p>
        </w:tc>
        <w:tc>
          <w:tcPr>
            <w:tcW w:w="1789" w:type="dxa"/>
            <w:tcBorders>
              <w:left w:val="single" w:color="000000" w:sz="6" w:space="0"/>
            </w:tcBorders>
          </w:tcPr>
          <w:p w14:paraId="44BF04A5">
            <w:pPr>
              <w:pStyle w:val="15"/>
              <w:rPr>
                <w:rFonts w:hint="eastAsia" w:ascii="Times New Roman" w:hAnsi="Times New Roman" w:eastAsia="仿宋_GB2312" w:cs="Times New Roman"/>
                <w:szCs w:val="21"/>
                <w:lang w:val="en-US" w:eastAsia="zh-CN"/>
              </w:rPr>
            </w:pPr>
          </w:p>
        </w:tc>
      </w:tr>
      <w:tr w14:paraId="048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615" w:type="dxa"/>
            <w:gridSpan w:val="2"/>
          </w:tcPr>
          <w:p w14:paraId="79B97B5E">
            <w:pPr>
              <w:pStyle w:val="15"/>
              <w:spacing w:before="174"/>
              <w:ind w:left="579" w:right="566"/>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职称</w:t>
            </w:r>
          </w:p>
        </w:tc>
        <w:tc>
          <w:tcPr>
            <w:tcW w:w="1625" w:type="dxa"/>
          </w:tcPr>
          <w:p w14:paraId="75CE5D89">
            <w:pPr>
              <w:pStyle w:val="15"/>
              <w:rPr>
                <w:rFonts w:hint="default" w:ascii="Times New Roman" w:hAnsi="Times New Roman" w:eastAsia="仿宋_GB2312" w:cs="Times New Roman"/>
                <w:szCs w:val="21"/>
              </w:rPr>
            </w:pPr>
          </w:p>
        </w:tc>
        <w:tc>
          <w:tcPr>
            <w:tcW w:w="1080" w:type="dxa"/>
          </w:tcPr>
          <w:p w14:paraId="4255148F">
            <w:pPr>
              <w:pStyle w:val="15"/>
              <w:spacing w:before="174"/>
              <w:ind w:left="310" w:right="299"/>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工作年限</w:t>
            </w:r>
          </w:p>
        </w:tc>
        <w:tc>
          <w:tcPr>
            <w:tcW w:w="1440" w:type="dxa"/>
            <w:gridSpan w:val="2"/>
          </w:tcPr>
          <w:p w14:paraId="6974E9F7">
            <w:pPr>
              <w:pStyle w:val="15"/>
              <w:rPr>
                <w:rFonts w:hint="default" w:ascii="Times New Roman" w:hAnsi="Times New Roman" w:eastAsia="仿宋_GB2312" w:cs="Times New Roman"/>
                <w:szCs w:val="21"/>
              </w:rPr>
            </w:pPr>
          </w:p>
        </w:tc>
        <w:tc>
          <w:tcPr>
            <w:tcW w:w="1981" w:type="dxa"/>
            <w:gridSpan w:val="2"/>
            <w:tcBorders>
              <w:right w:val="single" w:color="000000" w:sz="6" w:space="0"/>
            </w:tcBorders>
          </w:tcPr>
          <w:p w14:paraId="781AE20A">
            <w:pPr>
              <w:pStyle w:val="15"/>
              <w:spacing w:before="174"/>
              <w:ind w:left="255"/>
              <w:rPr>
                <w:rFonts w:hint="default" w:ascii="Times New Roman" w:hAnsi="Times New Roman" w:eastAsia="仿宋_GB2312" w:cs="Times New Roman"/>
                <w:szCs w:val="21"/>
              </w:rPr>
            </w:pPr>
            <w:r>
              <w:rPr>
                <w:rFonts w:hint="default" w:ascii="Times New Roman" w:hAnsi="Times New Roman" w:eastAsia="仿宋_GB2312" w:cs="Times New Roman"/>
                <w:szCs w:val="21"/>
              </w:rPr>
              <w:t>拟在本</w:t>
            </w:r>
            <w:r>
              <w:rPr>
                <w:rFonts w:hint="eastAsia" w:ascii="Times New Roman" w:hAnsi="Times New Roman" w:eastAsia="仿宋_GB2312" w:cs="Times New Roman"/>
                <w:szCs w:val="21"/>
                <w:lang w:val="en-US" w:eastAsia="zh-CN"/>
              </w:rPr>
              <w:t>项目</w:t>
            </w:r>
            <w:r>
              <w:rPr>
                <w:rFonts w:hint="default" w:ascii="Times New Roman" w:hAnsi="Times New Roman" w:eastAsia="仿宋_GB2312" w:cs="Times New Roman"/>
                <w:szCs w:val="21"/>
              </w:rPr>
              <w:t>任职</w:t>
            </w:r>
          </w:p>
        </w:tc>
        <w:tc>
          <w:tcPr>
            <w:tcW w:w="1789" w:type="dxa"/>
            <w:tcBorders>
              <w:left w:val="single" w:color="000000" w:sz="6" w:space="0"/>
            </w:tcBorders>
          </w:tcPr>
          <w:p w14:paraId="13891DD7">
            <w:pPr>
              <w:pStyle w:val="15"/>
              <w:rPr>
                <w:rFonts w:hint="default" w:ascii="Times New Roman" w:hAnsi="Times New Roman" w:eastAsia="仿宋_GB2312" w:cs="Times New Roman"/>
                <w:szCs w:val="21"/>
              </w:rPr>
            </w:pPr>
          </w:p>
        </w:tc>
      </w:tr>
      <w:tr w14:paraId="20A3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615" w:type="dxa"/>
            <w:gridSpan w:val="2"/>
          </w:tcPr>
          <w:p w14:paraId="6B8B03D7">
            <w:pPr>
              <w:pStyle w:val="15"/>
              <w:spacing w:before="174"/>
              <w:ind w:left="386"/>
              <w:rPr>
                <w:rFonts w:hint="default" w:ascii="Times New Roman" w:hAnsi="Times New Roman" w:eastAsia="仿宋_GB2312" w:cs="Times New Roman"/>
                <w:szCs w:val="21"/>
              </w:rPr>
            </w:pPr>
            <w:r>
              <w:rPr>
                <w:rFonts w:hint="default" w:ascii="Times New Roman" w:hAnsi="Times New Roman" w:eastAsia="仿宋_GB2312" w:cs="Times New Roman"/>
                <w:szCs w:val="21"/>
              </w:rPr>
              <w:t>毕业学校</w:t>
            </w:r>
          </w:p>
        </w:tc>
        <w:tc>
          <w:tcPr>
            <w:tcW w:w="7915" w:type="dxa"/>
            <w:gridSpan w:val="7"/>
            <w:vAlign w:val="center"/>
          </w:tcPr>
          <w:p w14:paraId="23A980BF">
            <w:pPr>
              <w:pStyle w:val="15"/>
              <w:tabs>
                <w:tab w:val="left" w:pos="3260"/>
                <w:tab w:val="left" w:pos="4626"/>
              </w:tabs>
              <w:spacing w:before="99"/>
              <w:ind w:left="633"/>
              <w:rPr>
                <w:rFonts w:hint="default" w:ascii="Times New Roman" w:hAnsi="Times New Roman" w:eastAsia="仿宋_GB2312" w:cs="Times New Roman"/>
                <w:szCs w:val="21"/>
              </w:rPr>
            </w:pPr>
            <w:r>
              <w:rPr>
                <w:rFonts w:hint="default" w:ascii="Times New Roman" w:hAnsi="Times New Roman" w:eastAsia="仿宋_GB2312" w:cs="Times New Roman"/>
                <w:szCs w:val="21"/>
              </w:rPr>
              <w:t>年</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毕</w:t>
            </w:r>
            <w:r>
              <w:rPr>
                <w:rFonts w:hint="default" w:ascii="Times New Roman" w:hAnsi="Times New Roman" w:eastAsia="仿宋_GB2312" w:cs="Times New Roman"/>
                <w:spacing w:val="-3"/>
                <w:szCs w:val="21"/>
              </w:rPr>
              <w:t>业</w:t>
            </w:r>
            <w:r>
              <w:rPr>
                <w:rFonts w:hint="default" w:ascii="Times New Roman" w:hAnsi="Times New Roman" w:eastAsia="仿宋_GB2312" w:cs="Times New Roman"/>
                <w:szCs w:val="21"/>
              </w:rPr>
              <w:t>于</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zCs w:val="21"/>
              </w:rPr>
              <w:t>学校</w:t>
            </w:r>
            <w:r>
              <w:rPr>
                <w:rFonts w:hint="eastAsia" w:ascii="Times New Roman" w:hAnsi="Times New Roman" w:eastAsia="仿宋_GB2312" w:cs="Times New Roman"/>
                <w:szCs w:val="21"/>
                <w:lang w:val="en-US" w:eastAsia="zh-CN"/>
              </w:rPr>
              <w:t xml:space="preserve">   </w:t>
            </w:r>
            <w:r>
              <w:rPr>
                <w:rFonts w:hint="default" w:ascii="Times New Roman" w:hAnsi="Times New Roman" w:eastAsia="仿宋_GB2312" w:cs="Times New Roman"/>
                <w:spacing w:val="-3"/>
                <w:szCs w:val="21"/>
              </w:rPr>
              <w:t>专业</w:t>
            </w:r>
          </w:p>
        </w:tc>
      </w:tr>
      <w:tr w14:paraId="25B4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9530" w:type="dxa"/>
            <w:gridSpan w:val="9"/>
            <w:vAlign w:val="center"/>
          </w:tcPr>
          <w:p w14:paraId="336758AE">
            <w:pPr>
              <w:pStyle w:val="15"/>
              <w:spacing w:before="99"/>
              <w:ind w:left="107"/>
              <w:rPr>
                <w:rFonts w:hint="default" w:ascii="Times New Roman" w:hAnsi="Times New Roman" w:eastAsia="仿宋_GB2312" w:cs="Times New Roman"/>
                <w:szCs w:val="21"/>
              </w:rPr>
            </w:pPr>
            <w:r>
              <w:rPr>
                <w:rFonts w:hint="default" w:ascii="Times New Roman" w:hAnsi="Times New Roman" w:eastAsia="仿宋_GB2312" w:cs="Times New Roman"/>
                <w:szCs w:val="21"/>
              </w:rPr>
              <w:t>主要工作经历</w:t>
            </w:r>
          </w:p>
        </w:tc>
      </w:tr>
      <w:tr w14:paraId="0A9A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782BCF80">
            <w:pPr>
              <w:pStyle w:val="15"/>
              <w:spacing w:before="173"/>
              <w:ind w:left="420"/>
              <w:rPr>
                <w:rFonts w:hint="default" w:ascii="Times New Roman" w:hAnsi="Times New Roman" w:eastAsia="仿宋_GB2312" w:cs="Times New Roman"/>
                <w:szCs w:val="21"/>
              </w:rPr>
            </w:pPr>
            <w:r>
              <w:rPr>
                <w:rFonts w:hint="default" w:ascii="Times New Roman" w:hAnsi="Times New Roman" w:eastAsia="仿宋_GB2312" w:cs="Times New Roman"/>
                <w:szCs w:val="21"/>
              </w:rPr>
              <w:t>时间</w:t>
            </w:r>
          </w:p>
        </w:tc>
        <w:tc>
          <w:tcPr>
            <w:tcW w:w="3960" w:type="dxa"/>
            <w:gridSpan w:val="4"/>
          </w:tcPr>
          <w:p w14:paraId="344CD154">
            <w:pPr>
              <w:pStyle w:val="15"/>
              <w:spacing w:before="173"/>
              <w:ind w:left="1140"/>
              <w:rPr>
                <w:rFonts w:hint="default" w:ascii="Times New Roman" w:hAnsi="Times New Roman" w:eastAsia="仿宋_GB2312" w:cs="Times New Roman"/>
                <w:szCs w:val="21"/>
              </w:rPr>
            </w:pPr>
            <w:r>
              <w:rPr>
                <w:rFonts w:hint="default" w:ascii="Times New Roman" w:hAnsi="Times New Roman" w:eastAsia="仿宋_GB2312" w:cs="Times New Roman"/>
                <w:szCs w:val="21"/>
              </w:rPr>
              <w:t>参加过的类似项目</w:t>
            </w:r>
          </w:p>
        </w:tc>
        <w:tc>
          <w:tcPr>
            <w:tcW w:w="1793" w:type="dxa"/>
            <w:gridSpan w:val="2"/>
          </w:tcPr>
          <w:p w14:paraId="5CFDB962">
            <w:pPr>
              <w:pStyle w:val="15"/>
              <w:spacing w:before="173"/>
              <w:ind w:left="476"/>
              <w:rPr>
                <w:rFonts w:hint="default" w:ascii="Times New Roman" w:hAnsi="Times New Roman" w:eastAsia="仿宋_GB2312" w:cs="Times New Roman"/>
                <w:szCs w:val="21"/>
              </w:rPr>
            </w:pPr>
            <w:r>
              <w:rPr>
                <w:rFonts w:hint="default" w:ascii="Times New Roman" w:hAnsi="Times New Roman" w:eastAsia="仿宋_GB2312" w:cs="Times New Roman"/>
                <w:szCs w:val="21"/>
              </w:rPr>
              <w:t>担任职务</w:t>
            </w:r>
          </w:p>
        </w:tc>
        <w:tc>
          <w:tcPr>
            <w:tcW w:w="2517" w:type="dxa"/>
            <w:gridSpan w:val="2"/>
          </w:tcPr>
          <w:p w14:paraId="66CD3BA3">
            <w:pPr>
              <w:pStyle w:val="15"/>
              <w:spacing w:before="173"/>
              <w:ind w:left="418"/>
              <w:rPr>
                <w:rFonts w:hint="default" w:ascii="Times New Roman" w:hAnsi="Times New Roman" w:eastAsia="仿宋_GB2312" w:cs="Times New Roman"/>
                <w:szCs w:val="21"/>
              </w:rPr>
            </w:pPr>
            <w:r>
              <w:rPr>
                <w:rFonts w:hint="default" w:ascii="Times New Roman" w:hAnsi="Times New Roman" w:eastAsia="仿宋_GB2312" w:cs="Times New Roman"/>
                <w:szCs w:val="21"/>
              </w:rPr>
              <w:t>采购人及联系电话</w:t>
            </w:r>
          </w:p>
        </w:tc>
      </w:tr>
      <w:tr w14:paraId="5F6B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23C73A27">
            <w:pPr>
              <w:pStyle w:val="15"/>
              <w:rPr>
                <w:rFonts w:hint="default" w:ascii="Times New Roman" w:hAnsi="Times New Roman" w:eastAsia="仿宋_GB2312" w:cs="Times New Roman"/>
                <w:szCs w:val="21"/>
              </w:rPr>
            </w:pPr>
          </w:p>
        </w:tc>
        <w:tc>
          <w:tcPr>
            <w:tcW w:w="3960" w:type="dxa"/>
            <w:gridSpan w:val="4"/>
          </w:tcPr>
          <w:p w14:paraId="43DF9D89">
            <w:pPr>
              <w:pStyle w:val="15"/>
              <w:rPr>
                <w:rFonts w:hint="default" w:ascii="Times New Roman" w:hAnsi="Times New Roman" w:eastAsia="仿宋_GB2312" w:cs="Times New Roman"/>
                <w:szCs w:val="21"/>
              </w:rPr>
            </w:pPr>
          </w:p>
        </w:tc>
        <w:tc>
          <w:tcPr>
            <w:tcW w:w="1793" w:type="dxa"/>
            <w:gridSpan w:val="2"/>
          </w:tcPr>
          <w:p w14:paraId="3A845077">
            <w:pPr>
              <w:pStyle w:val="15"/>
              <w:rPr>
                <w:rFonts w:hint="default" w:ascii="Times New Roman" w:hAnsi="Times New Roman" w:eastAsia="仿宋_GB2312" w:cs="Times New Roman"/>
                <w:szCs w:val="21"/>
              </w:rPr>
            </w:pPr>
          </w:p>
        </w:tc>
        <w:tc>
          <w:tcPr>
            <w:tcW w:w="2517" w:type="dxa"/>
            <w:gridSpan w:val="2"/>
          </w:tcPr>
          <w:p w14:paraId="5A72BAAE">
            <w:pPr>
              <w:pStyle w:val="15"/>
              <w:rPr>
                <w:rFonts w:hint="default" w:ascii="Times New Roman" w:hAnsi="Times New Roman" w:eastAsia="仿宋_GB2312" w:cs="Times New Roman"/>
                <w:szCs w:val="21"/>
              </w:rPr>
            </w:pPr>
          </w:p>
        </w:tc>
      </w:tr>
      <w:tr w14:paraId="6BFF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260" w:type="dxa"/>
          </w:tcPr>
          <w:p w14:paraId="6FF7594B">
            <w:pPr>
              <w:pStyle w:val="15"/>
              <w:rPr>
                <w:rFonts w:hint="default" w:ascii="Times New Roman" w:hAnsi="Times New Roman" w:eastAsia="仿宋_GB2312" w:cs="Times New Roman"/>
                <w:szCs w:val="21"/>
              </w:rPr>
            </w:pPr>
          </w:p>
        </w:tc>
        <w:tc>
          <w:tcPr>
            <w:tcW w:w="3960" w:type="dxa"/>
            <w:gridSpan w:val="4"/>
          </w:tcPr>
          <w:p w14:paraId="2E0219B6">
            <w:pPr>
              <w:pStyle w:val="15"/>
              <w:rPr>
                <w:rFonts w:hint="default" w:ascii="Times New Roman" w:hAnsi="Times New Roman" w:eastAsia="仿宋_GB2312" w:cs="Times New Roman"/>
                <w:szCs w:val="21"/>
              </w:rPr>
            </w:pPr>
          </w:p>
        </w:tc>
        <w:tc>
          <w:tcPr>
            <w:tcW w:w="1793" w:type="dxa"/>
            <w:gridSpan w:val="2"/>
          </w:tcPr>
          <w:p w14:paraId="1ACE4F17">
            <w:pPr>
              <w:pStyle w:val="15"/>
              <w:rPr>
                <w:rFonts w:hint="default" w:ascii="Times New Roman" w:hAnsi="Times New Roman" w:eastAsia="仿宋_GB2312" w:cs="Times New Roman"/>
                <w:szCs w:val="21"/>
              </w:rPr>
            </w:pPr>
          </w:p>
        </w:tc>
        <w:tc>
          <w:tcPr>
            <w:tcW w:w="2517" w:type="dxa"/>
            <w:gridSpan w:val="2"/>
          </w:tcPr>
          <w:p w14:paraId="5091A89F">
            <w:pPr>
              <w:pStyle w:val="15"/>
              <w:rPr>
                <w:rFonts w:hint="default" w:ascii="Times New Roman" w:hAnsi="Times New Roman" w:eastAsia="仿宋_GB2312" w:cs="Times New Roman"/>
                <w:szCs w:val="21"/>
              </w:rPr>
            </w:pPr>
          </w:p>
        </w:tc>
      </w:tr>
      <w:tr w14:paraId="4A44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17F1685C">
            <w:pPr>
              <w:pStyle w:val="15"/>
              <w:rPr>
                <w:rFonts w:hint="default" w:ascii="Times New Roman" w:hAnsi="Times New Roman" w:eastAsia="仿宋_GB2312" w:cs="Times New Roman"/>
                <w:szCs w:val="21"/>
              </w:rPr>
            </w:pPr>
          </w:p>
        </w:tc>
        <w:tc>
          <w:tcPr>
            <w:tcW w:w="3960" w:type="dxa"/>
            <w:gridSpan w:val="4"/>
          </w:tcPr>
          <w:p w14:paraId="43B6A1F7">
            <w:pPr>
              <w:pStyle w:val="15"/>
              <w:rPr>
                <w:rFonts w:hint="default" w:ascii="Times New Roman" w:hAnsi="Times New Roman" w:eastAsia="仿宋_GB2312" w:cs="Times New Roman"/>
                <w:szCs w:val="21"/>
              </w:rPr>
            </w:pPr>
          </w:p>
        </w:tc>
        <w:tc>
          <w:tcPr>
            <w:tcW w:w="1793" w:type="dxa"/>
            <w:gridSpan w:val="2"/>
          </w:tcPr>
          <w:p w14:paraId="2E00EDE9">
            <w:pPr>
              <w:pStyle w:val="15"/>
              <w:rPr>
                <w:rFonts w:hint="default" w:ascii="Times New Roman" w:hAnsi="Times New Roman" w:eastAsia="仿宋_GB2312" w:cs="Times New Roman"/>
                <w:szCs w:val="21"/>
              </w:rPr>
            </w:pPr>
          </w:p>
        </w:tc>
        <w:tc>
          <w:tcPr>
            <w:tcW w:w="2517" w:type="dxa"/>
            <w:gridSpan w:val="2"/>
          </w:tcPr>
          <w:p w14:paraId="30E6ABE2">
            <w:pPr>
              <w:pStyle w:val="15"/>
              <w:rPr>
                <w:rFonts w:hint="default" w:ascii="Times New Roman" w:hAnsi="Times New Roman" w:eastAsia="仿宋_GB2312" w:cs="Times New Roman"/>
                <w:szCs w:val="21"/>
              </w:rPr>
            </w:pPr>
          </w:p>
        </w:tc>
      </w:tr>
      <w:tr w14:paraId="728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16B4411E">
            <w:pPr>
              <w:pStyle w:val="15"/>
              <w:rPr>
                <w:rFonts w:hint="default" w:ascii="Times New Roman" w:hAnsi="Times New Roman" w:eastAsia="仿宋_GB2312" w:cs="Times New Roman"/>
                <w:szCs w:val="21"/>
              </w:rPr>
            </w:pPr>
          </w:p>
        </w:tc>
        <w:tc>
          <w:tcPr>
            <w:tcW w:w="3960" w:type="dxa"/>
            <w:gridSpan w:val="4"/>
          </w:tcPr>
          <w:p w14:paraId="2215F4EE">
            <w:pPr>
              <w:pStyle w:val="15"/>
              <w:rPr>
                <w:rFonts w:hint="default" w:ascii="Times New Roman" w:hAnsi="Times New Roman" w:eastAsia="仿宋_GB2312" w:cs="Times New Roman"/>
                <w:szCs w:val="21"/>
              </w:rPr>
            </w:pPr>
          </w:p>
        </w:tc>
        <w:tc>
          <w:tcPr>
            <w:tcW w:w="1793" w:type="dxa"/>
            <w:gridSpan w:val="2"/>
          </w:tcPr>
          <w:p w14:paraId="4CE047C4">
            <w:pPr>
              <w:pStyle w:val="15"/>
              <w:rPr>
                <w:rFonts w:hint="default" w:ascii="Times New Roman" w:hAnsi="Times New Roman" w:eastAsia="仿宋_GB2312" w:cs="Times New Roman"/>
                <w:szCs w:val="21"/>
              </w:rPr>
            </w:pPr>
          </w:p>
        </w:tc>
        <w:tc>
          <w:tcPr>
            <w:tcW w:w="2517" w:type="dxa"/>
            <w:gridSpan w:val="2"/>
          </w:tcPr>
          <w:p w14:paraId="28F9E3E6">
            <w:pPr>
              <w:pStyle w:val="15"/>
              <w:rPr>
                <w:rFonts w:hint="default" w:ascii="Times New Roman" w:hAnsi="Times New Roman" w:eastAsia="仿宋_GB2312" w:cs="Times New Roman"/>
                <w:szCs w:val="21"/>
              </w:rPr>
            </w:pPr>
          </w:p>
        </w:tc>
      </w:tr>
      <w:tr w14:paraId="3A8F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2D433DCA">
            <w:pPr>
              <w:pStyle w:val="15"/>
              <w:rPr>
                <w:rFonts w:hint="default" w:ascii="Times New Roman" w:hAnsi="Times New Roman" w:eastAsia="仿宋_GB2312" w:cs="Times New Roman"/>
                <w:szCs w:val="21"/>
              </w:rPr>
            </w:pPr>
          </w:p>
        </w:tc>
        <w:tc>
          <w:tcPr>
            <w:tcW w:w="3960" w:type="dxa"/>
            <w:gridSpan w:val="4"/>
          </w:tcPr>
          <w:p w14:paraId="5A02E35F">
            <w:pPr>
              <w:pStyle w:val="15"/>
              <w:rPr>
                <w:rFonts w:hint="default" w:ascii="Times New Roman" w:hAnsi="Times New Roman" w:eastAsia="仿宋_GB2312" w:cs="Times New Roman"/>
                <w:szCs w:val="21"/>
              </w:rPr>
            </w:pPr>
          </w:p>
        </w:tc>
        <w:tc>
          <w:tcPr>
            <w:tcW w:w="1793" w:type="dxa"/>
            <w:gridSpan w:val="2"/>
          </w:tcPr>
          <w:p w14:paraId="1EE0197F">
            <w:pPr>
              <w:pStyle w:val="15"/>
              <w:rPr>
                <w:rFonts w:hint="default" w:ascii="Times New Roman" w:hAnsi="Times New Roman" w:eastAsia="仿宋_GB2312" w:cs="Times New Roman"/>
                <w:szCs w:val="21"/>
              </w:rPr>
            </w:pPr>
          </w:p>
        </w:tc>
        <w:tc>
          <w:tcPr>
            <w:tcW w:w="2517" w:type="dxa"/>
            <w:gridSpan w:val="2"/>
          </w:tcPr>
          <w:p w14:paraId="61D33859">
            <w:pPr>
              <w:pStyle w:val="15"/>
              <w:rPr>
                <w:rFonts w:hint="default" w:ascii="Times New Roman" w:hAnsi="Times New Roman" w:eastAsia="仿宋_GB2312" w:cs="Times New Roman"/>
                <w:szCs w:val="21"/>
              </w:rPr>
            </w:pPr>
          </w:p>
        </w:tc>
      </w:tr>
      <w:tr w14:paraId="749F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5DC5C017">
            <w:pPr>
              <w:pStyle w:val="15"/>
              <w:rPr>
                <w:rFonts w:hint="default" w:ascii="Times New Roman" w:hAnsi="Times New Roman" w:eastAsia="仿宋_GB2312" w:cs="Times New Roman"/>
                <w:szCs w:val="21"/>
              </w:rPr>
            </w:pPr>
          </w:p>
        </w:tc>
        <w:tc>
          <w:tcPr>
            <w:tcW w:w="3960" w:type="dxa"/>
            <w:gridSpan w:val="4"/>
          </w:tcPr>
          <w:p w14:paraId="5D55DD44">
            <w:pPr>
              <w:pStyle w:val="15"/>
              <w:rPr>
                <w:rFonts w:hint="default" w:ascii="Times New Roman" w:hAnsi="Times New Roman" w:eastAsia="仿宋_GB2312" w:cs="Times New Roman"/>
                <w:szCs w:val="21"/>
              </w:rPr>
            </w:pPr>
          </w:p>
        </w:tc>
        <w:tc>
          <w:tcPr>
            <w:tcW w:w="1793" w:type="dxa"/>
            <w:gridSpan w:val="2"/>
          </w:tcPr>
          <w:p w14:paraId="06826B5E">
            <w:pPr>
              <w:pStyle w:val="15"/>
              <w:rPr>
                <w:rFonts w:hint="default" w:ascii="Times New Roman" w:hAnsi="Times New Roman" w:eastAsia="仿宋_GB2312" w:cs="Times New Roman"/>
                <w:szCs w:val="21"/>
              </w:rPr>
            </w:pPr>
          </w:p>
        </w:tc>
        <w:tc>
          <w:tcPr>
            <w:tcW w:w="2517" w:type="dxa"/>
            <w:gridSpan w:val="2"/>
          </w:tcPr>
          <w:p w14:paraId="54A1B4D8">
            <w:pPr>
              <w:pStyle w:val="15"/>
              <w:rPr>
                <w:rFonts w:hint="default" w:ascii="Times New Roman" w:hAnsi="Times New Roman" w:eastAsia="仿宋_GB2312" w:cs="Times New Roman"/>
                <w:szCs w:val="21"/>
              </w:rPr>
            </w:pPr>
          </w:p>
        </w:tc>
      </w:tr>
      <w:tr w14:paraId="4F6B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1260" w:type="dxa"/>
          </w:tcPr>
          <w:p w14:paraId="1F7121AD">
            <w:pPr>
              <w:pStyle w:val="15"/>
              <w:rPr>
                <w:rFonts w:hint="default" w:ascii="Times New Roman" w:hAnsi="Times New Roman" w:eastAsia="仿宋_GB2312" w:cs="Times New Roman"/>
                <w:szCs w:val="21"/>
              </w:rPr>
            </w:pPr>
          </w:p>
        </w:tc>
        <w:tc>
          <w:tcPr>
            <w:tcW w:w="3960" w:type="dxa"/>
            <w:gridSpan w:val="4"/>
          </w:tcPr>
          <w:p w14:paraId="4F507FC7">
            <w:pPr>
              <w:pStyle w:val="15"/>
              <w:rPr>
                <w:rFonts w:hint="default" w:ascii="Times New Roman" w:hAnsi="Times New Roman" w:eastAsia="仿宋_GB2312" w:cs="Times New Roman"/>
                <w:szCs w:val="21"/>
              </w:rPr>
            </w:pPr>
          </w:p>
        </w:tc>
        <w:tc>
          <w:tcPr>
            <w:tcW w:w="1793" w:type="dxa"/>
            <w:gridSpan w:val="2"/>
          </w:tcPr>
          <w:p w14:paraId="42877D02">
            <w:pPr>
              <w:pStyle w:val="15"/>
              <w:rPr>
                <w:rFonts w:hint="default" w:ascii="Times New Roman" w:hAnsi="Times New Roman" w:eastAsia="仿宋_GB2312" w:cs="Times New Roman"/>
                <w:szCs w:val="21"/>
              </w:rPr>
            </w:pPr>
          </w:p>
        </w:tc>
        <w:tc>
          <w:tcPr>
            <w:tcW w:w="2517" w:type="dxa"/>
            <w:gridSpan w:val="2"/>
          </w:tcPr>
          <w:p w14:paraId="48744311">
            <w:pPr>
              <w:pStyle w:val="15"/>
              <w:rPr>
                <w:rFonts w:hint="default" w:ascii="Times New Roman" w:hAnsi="Times New Roman" w:eastAsia="仿宋_GB2312" w:cs="Times New Roman"/>
                <w:szCs w:val="21"/>
              </w:rPr>
            </w:pPr>
          </w:p>
        </w:tc>
      </w:tr>
      <w:tr w14:paraId="481F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18110413">
            <w:pPr>
              <w:pStyle w:val="15"/>
              <w:rPr>
                <w:rFonts w:hint="default" w:ascii="Times New Roman" w:hAnsi="Times New Roman" w:eastAsia="仿宋_GB2312" w:cs="Times New Roman"/>
                <w:szCs w:val="21"/>
              </w:rPr>
            </w:pPr>
          </w:p>
        </w:tc>
        <w:tc>
          <w:tcPr>
            <w:tcW w:w="3960" w:type="dxa"/>
            <w:gridSpan w:val="4"/>
          </w:tcPr>
          <w:p w14:paraId="34416D14">
            <w:pPr>
              <w:pStyle w:val="15"/>
              <w:rPr>
                <w:rFonts w:hint="default" w:ascii="Times New Roman" w:hAnsi="Times New Roman" w:eastAsia="仿宋_GB2312" w:cs="Times New Roman"/>
                <w:szCs w:val="21"/>
              </w:rPr>
            </w:pPr>
          </w:p>
        </w:tc>
        <w:tc>
          <w:tcPr>
            <w:tcW w:w="1793" w:type="dxa"/>
            <w:gridSpan w:val="2"/>
          </w:tcPr>
          <w:p w14:paraId="733A5E13">
            <w:pPr>
              <w:pStyle w:val="15"/>
              <w:rPr>
                <w:rFonts w:hint="default" w:ascii="Times New Roman" w:hAnsi="Times New Roman" w:eastAsia="仿宋_GB2312" w:cs="Times New Roman"/>
                <w:szCs w:val="21"/>
              </w:rPr>
            </w:pPr>
          </w:p>
        </w:tc>
        <w:tc>
          <w:tcPr>
            <w:tcW w:w="2517" w:type="dxa"/>
            <w:gridSpan w:val="2"/>
          </w:tcPr>
          <w:p w14:paraId="7628A339">
            <w:pPr>
              <w:pStyle w:val="15"/>
              <w:rPr>
                <w:rFonts w:hint="default" w:ascii="Times New Roman" w:hAnsi="Times New Roman" w:eastAsia="仿宋_GB2312" w:cs="Times New Roman"/>
                <w:szCs w:val="21"/>
              </w:rPr>
            </w:pPr>
          </w:p>
        </w:tc>
      </w:tr>
      <w:tr w14:paraId="66CD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260" w:type="dxa"/>
          </w:tcPr>
          <w:p w14:paraId="688F4FEB">
            <w:pPr>
              <w:pStyle w:val="15"/>
              <w:rPr>
                <w:rFonts w:hint="default" w:ascii="Times New Roman" w:hAnsi="Times New Roman" w:eastAsia="仿宋_GB2312" w:cs="Times New Roman"/>
                <w:szCs w:val="21"/>
              </w:rPr>
            </w:pPr>
          </w:p>
        </w:tc>
        <w:tc>
          <w:tcPr>
            <w:tcW w:w="3960" w:type="dxa"/>
            <w:gridSpan w:val="4"/>
          </w:tcPr>
          <w:p w14:paraId="75D112CA">
            <w:pPr>
              <w:pStyle w:val="15"/>
              <w:rPr>
                <w:rFonts w:hint="default" w:ascii="Times New Roman" w:hAnsi="Times New Roman" w:eastAsia="仿宋_GB2312" w:cs="Times New Roman"/>
                <w:szCs w:val="21"/>
              </w:rPr>
            </w:pPr>
          </w:p>
        </w:tc>
        <w:tc>
          <w:tcPr>
            <w:tcW w:w="1793" w:type="dxa"/>
            <w:gridSpan w:val="2"/>
          </w:tcPr>
          <w:p w14:paraId="52B3792D">
            <w:pPr>
              <w:pStyle w:val="15"/>
              <w:rPr>
                <w:rFonts w:hint="default" w:ascii="Times New Roman" w:hAnsi="Times New Roman" w:eastAsia="仿宋_GB2312" w:cs="Times New Roman"/>
                <w:szCs w:val="21"/>
              </w:rPr>
            </w:pPr>
          </w:p>
        </w:tc>
        <w:tc>
          <w:tcPr>
            <w:tcW w:w="2517" w:type="dxa"/>
            <w:gridSpan w:val="2"/>
          </w:tcPr>
          <w:p w14:paraId="6B45F8AC">
            <w:pPr>
              <w:pStyle w:val="15"/>
              <w:rPr>
                <w:rFonts w:hint="default" w:ascii="Times New Roman" w:hAnsi="Times New Roman" w:eastAsia="仿宋_GB2312" w:cs="Times New Roman"/>
                <w:szCs w:val="21"/>
              </w:rPr>
            </w:pPr>
          </w:p>
        </w:tc>
      </w:tr>
      <w:tr w14:paraId="3BED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1260" w:type="dxa"/>
          </w:tcPr>
          <w:p w14:paraId="54C686BD">
            <w:pPr>
              <w:pStyle w:val="15"/>
              <w:rPr>
                <w:rFonts w:hint="default" w:ascii="Times New Roman" w:hAnsi="Times New Roman" w:eastAsia="仿宋_GB2312" w:cs="Times New Roman"/>
                <w:szCs w:val="21"/>
              </w:rPr>
            </w:pPr>
          </w:p>
        </w:tc>
        <w:tc>
          <w:tcPr>
            <w:tcW w:w="3960" w:type="dxa"/>
            <w:gridSpan w:val="4"/>
          </w:tcPr>
          <w:p w14:paraId="04CD0670">
            <w:pPr>
              <w:pStyle w:val="15"/>
              <w:rPr>
                <w:rFonts w:hint="default" w:ascii="Times New Roman" w:hAnsi="Times New Roman" w:eastAsia="仿宋_GB2312" w:cs="Times New Roman"/>
                <w:szCs w:val="21"/>
              </w:rPr>
            </w:pPr>
          </w:p>
        </w:tc>
        <w:tc>
          <w:tcPr>
            <w:tcW w:w="1793" w:type="dxa"/>
            <w:gridSpan w:val="2"/>
          </w:tcPr>
          <w:p w14:paraId="5FB77625">
            <w:pPr>
              <w:pStyle w:val="15"/>
              <w:rPr>
                <w:rFonts w:hint="default" w:ascii="Times New Roman" w:hAnsi="Times New Roman" w:eastAsia="仿宋_GB2312" w:cs="Times New Roman"/>
                <w:szCs w:val="21"/>
              </w:rPr>
            </w:pPr>
          </w:p>
        </w:tc>
        <w:tc>
          <w:tcPr>
            <w:tcW w:w="2517" w:type="dxa"/>
            <w:gridSpan w:val="2"/>
          </w:tcPr>
          <w:p w14:paraId="061FDCF2">
            <w:pPr>
              <w:pStyle w:val="15"/>
              <w:rPr>
                <w:rFonts w:hint="default" w:ascii="Times New Roman" w:hAnsi="Times New Roman" w:eastAsia="仿宋_GB2312" w:cs="Times New Roman"/>
                <w:szCs w:val="21"/>
              </w:rPr>
            </w:pPr>
          </w:p>
        </w:tc>
      </w:tr>
    </w:tbl>
    <w:p w14:paraId="6351557E">
      <w:pPr>
        <w:pStyle w:val="7"/>
        <w:rPr>
          <w:rFonts w:hint="default"/>
        </w:rPr>
      </w:pPr>
    </w:p>
    <w:p w14:paraId="74632F06">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6EA96585">
      <w:pPr>
        <w:pStyle w:val="4"/>
        <w:spacing w:before="0" w:after="0"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六</w:t>
      </w:r>
      <w:r>
        <w:rPr>
          <w:rFonts w:hint="default" w:ascii="Times New Roman" w:hAnsi="Times New Roman" w:eastAsia="方正小标宋简体" w:cs="Times New Roman"/>
          <w:b w:val="0"/>
          <w:bCs w:val="0"/>
          <w:sz w:val="44"/>
          <w:szCs w:val="44"/>
        </w:rPr>
        <w:t>、近</w:t>
      </w:r>
      <w:r>
        <w:rPr>
          <w:rFonts w:hint="eastAsia" w:ascii="Times New Roman" w:hAnsi="Times New Roman" w:eastAsia="方正小标宋简体" w:cs="Times New Roman"/>
          <w:b w:val="0"/>
          <w:bCs w:val="0"/>
          <w:sz w:val="44"/>
          <w:szCs w:val="44"/>
          <w:lang w:val="en-US" w:eastAsia="zh-CN"/>
        </w:rPr>
        <w:t>三</w:t>
      </w:r>
      <w:r>
        <w:rPr>
          <w:rFonts w:hint="default" w:ascii="Times New Roman" w:hAnsi="Times New Roman" w:eastAsia="方正小标宋简体" w:cs="Times New Roman"/>
          <w:b w:val="0"/>
          <w:bCs w:val="0"/>
          <w:sz w:val="44"/>
          <w:szCs w:val="44"/>
        </w:rPr>
        <w:t>年类似项目情况表</w:t>
      </w:r>
    </w:p>
    <w:p w14:paraId="3E0A9DEB">
      <w:pPr>
        <w:rPr>
          <w:rFonts w:hint="default" w:ascii="Times New Roman" w:hAnsi="Times New Roman" w:cs="Times New Roman"/>
        </w:rPr>
      </w:pPr>
    </w:p>
    <w:tbl>
      <w:tblPr>
        <w:tblStyle w:val="10"/>
        <w:tblW w:w="88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50"/>
        <w:gridCol w:w="1675"/>
        <w:gridCol w:w="1300"/>
        <w:gridCol w:w="1288"/>
        <w:gridCol w:w="1796"/>
        <w:gridCol w:w="807"/>
      </w:tblGrid>
      <w:tr w14:paraId="437A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90" w:type="dxa"/>
            <w:tcBorders>
              <w:bottom w:val="single" w:color="auto" w:sz="4" w:space="0"/>
            </w:tcBorders>
            <w:vAlign w:val="center"/>
          </w:tcPr>
          <w:p w14:paraId="3716277A">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序号</w:t>
            </w:r>
          </w:p>
        </w:tc>
        <w:tc>
          <w:tcPr>
            <w:tcW w:w="1350" w:type="dxa"/>
            <w:tcBorders>
              <w:bottom w:val="single" w:color="auto" w:sz="4" w:space="0"/>
            </w:tcBorders>
            <w:vAlign w:val="center"/>
          </w:tcPr>
          <w:p w14:paraId="719DCF99">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合同名称</w:t>
            </w:r>
          </w:p>
        </w:tc>
        <w:tc>
          <w:tcPr>
            <w:tcW w:w="1675" w:type="dxa"/>
            <w:tcBorders>
              <w:bottom w:val="single" w:color="auto" w:sz="4" w:space="0"/>
            </w:tcBorders>
            <w:vAlign w:val="center"/>
          </w:tcPr>
          <w:p w14:paraId="76EE223E">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业主单位名称</w:t>
            </w:r>
          </w:p>
        </w:tc>
        <w:tc>
          <w:tcPr>
            <w:tcW w:w="1300" w:type="dxa"/>
            <w:tcBorders>
              <w:bottom w:val="single" w:color="auto" w:sz="4" w:space="0"/>
            </w:tcBorders>
            <w:vAlign w:val="center"/>
          </w:tcPr>
          <w:p w14:paraId="3FD64B47">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合同总价（元）</w:t>
            </w:r>
          </w:p>
        </w:tc>
        <w:tc>
          <w:tcPr>
            <w:tcW w:w="1288" w:type="dxa"/>
            <w:tcBorders>
              <w:bottom w:val="single" w:color="auto" w:sz="4" w:space="0"/>
            </w:tcBorders>
            <w:vAlign w:val="center"/>
          </w:tcPr>
          <w:p w14:paraId="3A602A15">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合同签订时间</w:t>
            </w:r>
          </w:p>
        </w:tc>
        <w:tc>
          <w:tcPr>
            <w:tcW w:w="1796" w:type="dxa"/>
            <w:tcBorders>
              <w:bottom w:val="single" w:color="auto" w:sz="4" w:space="0"/>
            </w:tcBorders>
            <w:vAlign w:val="center"/>
          </w:tcPr>
          <w:p w14:paraId="51963FCA">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所承担合同的主要内容：（服务范围等）</w:t>
            </w:r>
          </w:p>
        </w:tc>
        <w:tc>
          <w:tcPr>
            <w:tcW w:w="807" w:type="dxa"/>
            <w:tcBorders>
              <w:bottom w:val="single" w:color="auto" w:sz="4" w:space="0"/>
            </w:tcBorders>
            <w:vAlign w:val="center"/>
          </w:tcPr>
          <w:p w14:paraId="1AAAC543">
            <w:pPr>
              <w:spacing w:beforeLines="5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备注</w:t>
            </w:r>
          </w:p>
        </w:tc>
      </w:tr>
      <w:tr w14:paraId="2F80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90" w:type="dxa"/>
            <w:vAlign w:val="center"/>
          </w:tcPr>
          <w:p w14:paraId="7EE207D8">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1</w:t>
            </w:r>
          </w:p>
        </w:tc>
        <w:tc>
          <w:tcPr>
            <w:tcW w:w="1350" w:type="dxa"/>
            <w:vAlign w:val="center"/>
          </w:tcPr>
          <w:p w14:paraId="69CA0A81">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1A391646">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33F450C9">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6C903692">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6688C019">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460FCC7A">
            <w:pPr>
              <w:ind w:left="359" w:leftChars="171" w:right="-147" w:rightChars="-70"/>
              <w:jc w:val="center"/>
              <w:rPr>
                <w:rFonts w:hint="default" w:ascii="Times New Roman" w:hAnsi="Times New Roman" w:eastAsia="仿宋_GB2312" w:cs="Times New Roman"/>
                <w:bCs/>
                <w:szCs w:val="21"/>
              </w:rPr>
            </w:pPr>
          </w:p>
        </w:tc>
      </w:tr>
      <w:tr w14:paraId="2CB1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90" w:type="dxa"/>
            <w:vAlign w:val="center"/>
          </w:tcPr>
          <w:p w14:paraId="56C0B09A">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2</w:t>
            </w:r>
          </w:p>
        </w:tc>
        <w:tc>
          <w:tcPr>
            <w:tcW w:w="1350" w:type="dxa"/>
            <w:vAlign w:val="center"/>
          </w:tcPr>
          <w:p w14:paraId="64437BAA">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07E36B8A">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413989BE">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353BB557">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70560A92">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091CFD77">
            <w:pPr>
              <w:ind w:left="359" w:leftChars="171" w:right="-147" w:rightChars="-70"/>
              <w:jc w:val="center"/>
              <w:rPr>
                <w:rFonts w:hint="default" w:ascii="Times New Roman" w:hAnsi="Times New Roman" w:eastAsia="仿宋_GB2312" w:cs="Times New Roman"/>
                <w:bCs/>
                <w:szCs w:val="21"/>
              </w:rPr>
            </w:pPr>
          </w:p>
        </w:tc>
      </w:tr>
      <w:tr w14:paraId="4981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90" w:type="dxa"/>
            <w:vAlign w:val="center"/>
          </w:tcPr>
          <w:p w14:paraId="27E6EBAE">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3</w:t>
            </w:r>
          </w:p>
        </w:tc>
        <w:tc>
          <w:tcPr>
            <w:tcW w:w="1350" w:type="dxa"/>
            <w:vAlign w:val="center"/>
          </w:tcPr>
          <w:p w14:paraId="6F09E304">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303A4362">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00F430D5">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2F033BAD">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56375F7B">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676E7716">
            <w:pPr>
              <w:ind w:left="359" w:leftChars="171" w:right="-147" w:rightChars="-70"/>
              <w:jc w:val="center"/>
              <w:rPr>
                <w:rFonts w:hint="default" w:ascii="Times New Roman" w:hAnsi="Times New Roman" w:eastAsia="仿宋_GB2312" w:cs="Times New Roman"/>
                <w:bCs/>
                <w:szCs w:val="21"/>
              </w:rPr>
            </w:pPr>
          </w:p>
        </w:tc>
      </w:tr>
      <w:tr w14:paraId="2584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90" w:type="dxa"/>
            <w:vAlign w:val="center"/>
          </w:tcPr>
          <w:p w14:paraId="10475728">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4</w:t>
            </w:r>
          </w:p>
        </w:tc>
        <w:tc>
          <w:tcPr>
            <w:tcW w:w="1350" w:type="dxa"/>
            <w:vAlign w:val="center"/>
          </w:tcPr>
          <w:p w14:paraId="7AB37F7D">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39C0369D">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663E9528">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246E2B7B">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0C019643">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2AFC3DAA">
            <w:pPr>
              <w:ind w:left="359" w:leftChars="171" w:right="-147" w:rightChars="-70"/>
              <w:jc w:val="center"/>
              <w:rPr>
                <w:rFonts w:hint="default" w:ascii="Times New Roman" w:hAnsi="Times New Roman" w:eastAsia="仿宋_GB2312" w:cs="Times New Roman"/>
                <w:bCs/>
                <w:szCs w:val="21"/>
              </w:rPr>
            </w:pPr>
          </w:p>
        </w:tc>
      </w:tr>
      <w:tr w14:paraId="4AF0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90" w:type="dxa"/>
            <w:vAlign w:val="center"/>
          </w:tcPr>
          <w:p w14:paraId="14880217">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5</w:t>
            </w:r>
          </w:p>
        </w:tc>
        <w:tc>
          <w:tcPr>
            <w:tcW w:w="1350" w:type="dxa"/>
            <w:vAlign w:val="center"/>
          </w:tcPr>
          <w:p w14:paraId="1871A2F6">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2CA9DE15">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6BAB53FE">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26275EF9">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03FFB920">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16E1DED5">
            <w:pPr>
              <w:ind w:left="359" w:leftChars="171" w:right="-147" w:rightChars="-70"/>
              <w:jc w:val="center"/>
              <w:rPr>
                <w:rFonts w:hint="default" w:ascii="Times New Roman" w:hAnsi="Times New Roman" w:eastAsia="仿宋_GB2312" w:cs="Times New Roman"/>
                <w:bCs/>
                <w:szCs w:val="21"/>
              </w:rPr>
            </w:pPr>
          </w:p>
        </w:tc>
      </w:tr>
      <w:tr w14:paraId="2126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90" w:type="dxa"/>
            <w:vAlign w:val="center"/>
          </w:tcPr>
          <w:p w14:paraId="6D181838">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6</w:t>
            </w:r>
          </w:p>
        </w:tc>
        <w:tc>
          <w:tcPr>
            <w:tcW w:w="1350" w:type="dxa"/>
            <w:vAlign w:val="center"/>
          </w:tcPr>
          <w:p w14:paraId="3C5B9278">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0F493661">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5CD55584">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68225FC2">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06FD91AA">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3BA90A42">
            <w:pPr>
              <w:ind w:left="359" w:leftChars="171" w:right="-147" w:rightChars="-70"/>
              <w:jc w:val="center"/>
              <w:rPr>
                <w:rFonts w:hint="default" w:ascii="Times New Roman" w:hAnsi="Times New Roman" w:eastAsia="仿宋_GB2312" w:cs="Times New Roman"/>
                <w:bCs/>
                <w:szCs w:val="21"/>
              </w:rPr>
            </w:pPr>
          </w:p>
        </w:tc>
      </w:tr>
      <w:tr w14:paraId="1CE8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90" w:type="dxa"/>
            <w:vAlign w:val="center"/>
          </w:tcPr>
          <w:p w14:paraId="3910E466">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7</w:t>
            </w:r>
          </w:p>
        </w:tc>
        <w:tc>
          <w:tcPr>
            <w:tcW w:w="1350" w:type="dxa"/>
            <w:vAlign w:val="center"/>
          </w:tcPr>
          <w:p w14:paraId="44ABCC66">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0A8196F0">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20ACF41E">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4E36F95B">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4CC8471D">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70764DAD">
            <w:pPr>
              <w:ind w:left="359" w:leftChars="171" w:right="-147" w:rightChars="-70"/>
              <w:jc w:val="center"/>
              <w:rPr>
                <w:rFonts w:hint="default" w:ascii="Times New Roman" w:hAnsi="Times New Roman" w:eastAsia="仿宋_GB2312" w:cs="Times New Roman"/>
                <w:bCs/>
                <w:szCs w:val="21"/>
              </w:rPr>
            </w:pPr>
          </w:p>
        </w:tc>
      </w:tr>
      <w:tr w14:paraId="33BB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90" w:type="dxa"/>
            <w:vAlign w:val="center"/>
          </w:tcPr>
          <w:p w14:paraId="474F2B0A">
            <w:pPr>
              <w:ind w:right="-147" w:rightChars="-70"/>
              <w:jc w:val="center"/>
              <w:rPr>
                <w:rFonts w:hint="default" w:ascii="Times New Roman" w:hAnsi="Times New Roman" w:eastAsia="仿宋_GB2312" w:cs="Times New Roman"/>
                <w:bCs/>
                <w:szCs w:val="21"/>
              </w:rPr>
            </w:pPr>
            <w:r>
              <w:rPr>
                <w:rFonts w:hint="default" w:ascii="Times New Roman" w:hAnsi="Times New Roman" w:eastAsia="仿宋_GB2312" w:cs="Times New Roman"/>
                <w:bCs/>
                <w:szCs w:val="21"/>
              </w:rPr>
              <w:t>…</w:t>
            </w:r>
          </w:p>
        </w:tc>
        <w:tc>
          <w:tcPr>
            <w:tcW w:w="1350" w:type="dxa"/>
            <w:vAlign w:val="center"/>
          </w:tcPr>
          <w:p w14:paraId="47EA372B">
            <w:pPr>
              <w:ind w:left="359" w:leftChars="171" w:right="-147" w:rightChars="-70"/>
              <w:jc w:val="center"/>
              <w:rPr>
                <w:rFonts w:hint="default" w:ascii="Times New Roman" w:hAnsi="Times New Roman" w:eastAsia="仿宋_GB2312" w:cs="Times New Roman"/>
                <w:bCs/>
                <w:szCs w:val="21"/>
              </w:rPr>
            </w:pPr>
          </w:p>
        </w:tc>
        <w:tc>
          <w:tcPr>
            <w:tcW w:w="1675" w:type="dxa"/>
            <w:vAlign w:val="center"/>
          </w:tcPr>
          <w:p w14:paraId="5C5DB21F">
            <w:pPr>
              <w:ind w:left="359" w:leftChars="171" w:right="-147" w:rightChars="-70"/>
              <w:jc w:val="center"/>
              <w:rPr>
                <w:rFonts w:hint="default" w:ascii="Times New Roman" w:hAnsi="Times New Roman" w:eastAsia="仿宋_GB2312" w:cs="Times New Roman"/>
                <w:bCs/>
                <w:szCs w:val="21"/>
              </w:rPr>
            </w:pPr>
          </w:p>
        </w:tc>
        <w:tc>
          <w:tcPr>
            <w:tcW w:w="1300" w:type="dxa"/>
            <w:vAlign w:val="center"/>
          </w:tcPr>
          <w:p w14:paraId="0916C085">
            <w:pPr>
              <w:ind w:left="359" w:leftChars="171" w:right="-147" w:rightChars="-70"/>
              <w:jc w:val="center"/>
              <w:rPr>
                <w:rFonts w:hint="default" w:ascii="Times New Roman" w:hAnsi="Times New Roman" w:eastAsia="仿宋_GB2312" w:cs="Times New Roman"/>
                <w:bCs/>
                <w:szCs w:val="21"/>
              </w:rPr>
            </w:pPr>
          </w:p>
        </w:tc>
        <w:tc>
          <w:tcPr>
            <w:tcW w:w="1288" w:type="dxa"/>
            <w:vAlign w:val="center"/>
          </w:tcPr>
          <w:p w14:paraId="3838AF59">
            <w:pPr>
              <w:ind w:left="359" w:leftChars="171" w:right="-147" w:rightChars="-70"/>
              <w:jc w:val="center"/>
              <w:rPr>
                <w:rFonts w:hint="default" w:ascii="Times New Roman" w:hAnsi="Times New Roman" w:eastAsia="仿宋_GB2312" w:cs="Times New Roman"/>
                <w:bCs/>
                <w:szCs w:val="21"/>
              </w:rPr>
            </w:pPr>
          </w:p>
        </w:tc>
        <w:tc>
          <w:tcPr>
            <w:tcW w:w="1796" w:type="dxa"/>
            <w:vAlign w:val="center"/>
          </w:tcPr>
          <w:p w14:paraId="70492419">
            <w:pPr>
              <w:ind w:left="359" w:leftChars="171" w:right="-147" w:rightChars="-70"/>
              <w:jc w:val="center"/>
              <w:rPr>
                <w:rFonts w:hint="default" w:ascii="Times New Roman" w:hAnsi="Times New Roman" w:eastAsia="仿宋_GB2312" w:cs="Times New Roman"/>
                <w:bCs/>
                <w:szCs w:val="21"/>
              </w:rPr>
            </w:pPr>
          </w:p>
        </w:tc>
        <w:tc>
          <w:tcPr>
            <w:tcW w:w="807" w:type="dxa"/>
            <w:vAlign w:val="center"/>
          </w:tcPr>
          <w:p w14:paraId="624E909D">
            <w:pPr>
              <w:ind w:left="359" w:leftChars="171" w:right="-147" w:rightChars="-70"/>
              <w:jc w:val="center"/>
              <w:rPr>
                <w:rFonts w:hint="default" w:ascii="Times New Roman" w:hAnsi="Times New Roman" w:eastAsia="仿宋_GB2312" w:cs="Times New Roman"/>
                <w:bCs/>
                <w:szCs w:val="21"/>
              </w:rPr>
            </w:pPr>
          </w:p>
        </w:tc>
      </w:tr>
    </w:tbl>
    <w:p w14:paraId="5B4FE521">
      <w:pPr>
        <w:spacing w:before="6"/>
        <w:rPr>
          <w:rFonts w:hint="default" w:ascii="Times New Roman" w:hAnsi="Times New Roman" w:eastAsia="仿宋_GB2312" w:cs="Times New Roman"/>
          <w:sz w:val="5"/>
          <w:szCs w:val="5"/>
        </w:rPr>
      </w:pPr>
    </w:p>
    <w:p w14:paraId="0C0083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664554A">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C05539F">
      <w:pPr>
        <w:pStyle w:val="4"/>
        <w:spacing w:before="0" w:after="0"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七</w:t>
      </w:r>
      <w:r>
        <w:rPr>
          <w:rFonts w:hint="default" w:ascii="Times New Roman" w:hAnsi="Times New Roman" w:eastAsia="方正小标宋简体" w:cs="Times New Roman"/>
          <w:b w:val="0"/>
          <w:bCs w:val="0"/>
          <w:sz w:val="44"/>
          <w:szCs w:val="44"/>
        </w:rPr>
        <w:t>、</w:t>
      </w:r>
      <w:r>
        <w:rPr>
          <w:rFonts w:hint="default" w:ascii="Times New Roman" w:hAnsi="Times New Roman" w:eastAsia="方正小标宋简体" w:cs="Times New Roman"/>
          <w:b w:val="0"/>
          <w:bCs w:val="0"/>
          <w:sz w:val="44"/>
          <w:szCs w:val="44"/>
          <w:lang w:val="en-US" w:eastAsia="zh-CN"/>
        </w:rPr>
        <w:t>项目</w:t>
      </w:r>
      <w:r>
        <w:rPr>
          <w:rFonts w:hint="eastAsia" w:ascii="Times New Roman" w:hAnsi="Times New Roman" w:eastAsia="方正小标宋简体" w:cs="Times New Roman"/>
          <w:b w:val="0"/>
          <w:bCs w:val="0"/>
          <w:sz w:val="44"/>
          <w:szCs w:val="44"/>
          <w:lang w:val="en-US" w:eastAsia="zh-CN"/>
        </w:rPr>
        <w:t>咨询</w:t>
      </w:r>
      <w:r>
        <w:rPr>
          <w:rFonts w:hint="default" w:ascii="Times New Roman" w:hAnsi="Times New Roman" w:eastAsia="方正小标宋简体" w:cs="Times New Roman"/>
          <w:b w:val="0"/>
          <w:bCs w:val="0"/>
          <w:sz w:val="44"/>
          <w:szCs w:val="44"/>
          <w:lang w:val="en-US" w:eastAsia="zh-CN"/>
        </w:rPr>
        <w:t>服务</w:t>
      </w:r>
      <w:r>
        <w:rPr>
          <w:rFonts w:hint="default" w:ascii="Times New Roman" w:hAnsi="Times New Roman" w:eastAsia="方正小标宋简体" w:cs="Times New Roman"/>
          <w:b w:val="0"/>
          <w:bCs w:val="0"/>
          <w:sz w:val="44"/>
          <w:szCs w:val="44"/>
        </w:rPr>
        <w:t>方案</w:t>
      </w:r>
    </w:p>
    <w:p w14:paraId="1B6B00DC">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按照综合评</w:t>
      </w:r>
      <w:r>
        <w:rPr>
          <w:rFonts w:hint="eastAsia" w:ascii="Times New Roman" w:hAnsi="Times New Roman" w:eastAsia="仿宋_GB2312" w:cs="Times New Roman"/>
          <w:sz w:val="32"/>
          <w:szCs w:val="32"/>
          <w:lang w:val="en-US" w:eastAsia="zh-CN"/>
        </w:rPr>
        <w:t>分</w:t>
      </w:r>
      <w:r>
        <w:rPr>
          <w:rFonts w:hint="default" w:ascii="Times New Roman" w:hAnsi="Times New Roman" w:eastAsia="仿宋_GB2312" w:cs="Times New Roman"/>
          <w:sz w:val="32"/>
          <w:szCs w:val="32"/>
        </w:rPr>
        <w:t>法（评分细则）中的评分因素节点顺序编写。</w:t>
      </w:r>
      <w:r>
        <w:rPr>
          <w:rFonts w:hint="eastAsia" w:ascii="Times New Roman" w:hAnsi="Times New Roman" w:eastAsia="仿宋_GB2312" w:cs="Times New Roman"/>
          <w:sz w:val="32"/>
          <w:szCs w:val="32"/>
          <w:lang w:val="en-US" w:eastAsia="zh-CN"/>
        </w:rPr>
        <w:t>格式自拟，简洁清楚即可。</w:t>
      </w:r>
    </w:p>
    <w:p w14:paraId="5935124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5789D1C">
      <w:pPr>
        <w:pStyle w:val="4"/>
        <w:spacing w:before="0" w:after="0" w:line="560" w:lineRule="exact"/>
        <w:jc w:val="center"/>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八</w:t>
      </w:r>
      <w:r>
        <w:rPr>
          <w:rFonts w:hint="default" w:ascii="Times New Roman" w:hAnsi="Times New Roman" w:eastAsia="方正小标宋简体" w:cs="Times New Roman"/>
          <w:b w:val="0"/>
          <w:bCs w:val="0"/>
          <w:sz w:val="44"/>
          <w:szCs w:val="44"/>
        </w:rPr>
        <w:t>、比选申请人承诺函</w:t>
      </w:r>
    </w:p>
    <w:p w14:paraId="4630C9D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p>
    <w:p w14:paraId="73611B7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我单位愿意参加</w:t>
      </w:r>
      <w:r>
        <w:rPr>
          <w:rFonts w:hint="default" w:ascii="仿宋_GB2312" w:hAnsi="仿宋_GB2312" w:eastAsia="仿宋_GB2312" w:cs="仿宋_GB2312"/>
          <w:sz w:val="32"/>
          <w:szCs w:val="32"/>
          <w:u w:val="single"/>
          <w:lang w:val="en-US" w:eastAsia="zh-CN"/>
        </w:rPr>
        <w:t>宁东现代煤化工具身机器人关键共性技术创新平台建设项目</w:t>
      </w:r>
      <w:r>
        <w:rPr>
          <w:rFonts w:hint="eastAsia" w:ascii="仿宋_GB2312" w:hAnsi="仿宋_GB2312" w:eastAsia="仿宋_GB2312" w:cs="仿宋_GB2312"/>
          <w:sz w:val="32"/>
          <w:szCs w:val="32"/>
          <w:u w:val="single"/>
          <w:lang w:val="en-US" w:eastAsia="zh-CN"/>
        </w:rPr>
        <w:t>咨询服务</w:t>
      </w:r>
      <w:r>
        <w:rPr>
          <w:rFonts w:hint="default" w:ascii="Times New Roman" w:hAnsi="Times New Roman" w:eastAsia="仿宋_GB2312" w:cs="Times New Roman"/>
          <w:color w:val="000000"/>
          <w:sz w:val="32"/>
          <w:szCs w:val="32"/>
        </w:rPr>
        <w:t>比选。作为比选申请人，我单位承诺如下：</w:t>
      </w:r>
    </w:p>
    <w:p w14:paraId="5817B9C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一、对我单位报名参加</w:t>
      </w:r>
      <w:r>
        <w:rPr>
          <w:rFonts w:hint="default" w:ascii="仿宋_GB2312" w:hAnsi="仿宋_GB2312" w:eastAsia="仿宋_GB2312" w:cs="仿宋_GB2312"/>
          <w:sz w:val="32"/>
          <w:szCs w:val="32"/>
          <w:u w:val="single"/>
          <w:lang w:val="en-US" w:eastAsia="zh-CN"/>
        </w:rPr>
        <w:t>宁东现代煤化工具身机器人关键共性技术创新平台建设项目</w:t>
      </w:r>
      <w:r>
        <w:rPr>
          <w:rFonts w:hint="eastAsia" w:ascii="仿宋_GB2312" w:hAnsi="仿宋_GB2312" w:eastAsia="仿宋_GB2312" w:cs="仿宋_GB2312"/>
          <w:sz w:val="32"/>
          <w:szCs w:val="32"/>
          <w:u w:val="single"/>
          <w:lang w:val="en-US" w:eastAsia="zh-CN"/>
        </w:rPr>
        <w:t>咨询服务</w:t>
      </w:r>
      <w:r>
        <w:rPr>
          <w:rFonts w:hint="default" w:ascii="Times New Roman" w:hAnsi="Times New Roman" w:eastAsia="仿宋_GB2312" w:cs="Times New Roman"/>
          <w:color w:val="000000"/>
          <w:sz w:val="32"/>
          <w:szCs w:val="32"/>
        </w:rPr>
        <w:t>比选，视为我单位同意并接受比选文件，以及严格遵守《宁东能源化工基地管委会政府投资项目招标投标管理监督暂行办法》和《宁东能源化工基地管委会政府投资项目招标投标管理监督暂行办法的补充规定》。</w:t>
      </w:r>
    </w:p>
    <w:p w14:paraId="0989BB1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我单位对比选所提供的文件和资料的真实性负责，同意并配合比选人对我单位进行的查询或调查。如与事实不符或弄虚作假，或有应回避的情形而不回避的，本单位愿承担一切责任（包括通报批评、行政处罚、市场禁入、赔偿损失、取消比选及中选资格等）。</w:t>
      </w:r>
    </w:p>
    <w:p w14:paraId="6A77DCB3">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三、我单位完全理解比选入因法律和政策原因取消比选、以及拒绝所有的比选申请人而重新比选，比选人不承担任何相关责任。</w:t>
      </w:r>
    </w:p>
    <w:p w14:paraId="5B98DFF8">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我单位理解和遵守有关部门按照《宁东能源化工基地管委会政府投资项目招标投标管理监督暂行办法》和《宁东能源化工基地管委会政府投资项目招标投标管理监督暂行办法的补充规定》的规定，对项目所作出的处理，由此给我单位造成影响的（如取消中选资格、或比选无效，即使已签订合同），有关部门对此类行为不承担任何责任。</w:t>
      </w:r>
    </w:p>
    <w:p w14:paraId="0AA04E0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五、不论中选与否，因比选所发生的一切费用，由我单位自行承担。</w:t>
      </w:r>
    </w:p>
    <w:p w14:paraId="10747B4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我单位已仔细阅读上述条文并理解，也深知上述承诺可能带来的风险和后果。</w:t>
      </w:r>
    </w:p>
    <w:p w14:paraId="6D6E9B1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p>
    <w:p w14:paraId="67B1AE7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rPr>
      </w:pPr>
    </w:p>
    <w:p w14:paraId="3DB33FBF">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比选申请人（单位）：（盖章）</w:t>
      </w:r>
    </w:p>
    <w:p w14:paraId="627476A3">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法定代表人：（签名</w:t>
      </w:r>
      <w:r>
        <w:rPr>
          <w:rFonts w:hint="eastAsia" w:ascii="Times New Roman" w:hAnsi="Times New Roman" w:eastAsia="仿宋_GB2312" w:cs="Times New Roman"/>
          <w:color w:val="000000"/>
          <w:sz w:val="32"/>
          <w:szCs w:val="32"/>
          <w:lang w:val="en-US" w:eastAsia="zh-CN"/>
        </w:rPr>
        <w:t>/签章</w:t>
      </w:r>
      <w:r>
        <w:rPr>
          <w:rFonts w:hint="default" w:ascii="Times New Roman" w:hAnsi="Times New Roman" w:eastAsia="仿宋_GB2312" w:cs="Times New Roman"/>
          <w:color w:val="000000"/>
          <w:sz w:val="32"/>
          <w:szCs w:val="32"/>
        </w:rPr>
        <w:t>）</w:t>
      </w:r>
    </w:p>
    <w:p w14:paraId="7CDFACFC">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委托代理人：（签名</w:t>
      </w:r>
      <w:r>
        <w:rPr>
          <w:rFonts w:hint="eastAsia" w:ascii="Times New Roman" w:hAnsi="Times New Roman" w:eastAsia="仿宋_GB2312" w:cs="Times New Roman"/>
          <w:color w:val="000000"/>
          <w:sz w:val="32"/>
          <w:szCs w:val="32"/>
          <w:lang w:val="en-US" w:eastAsia="zh-CN"/>
        </w:rPr>
        <w:t>/签章</w:t>
      </w:r>
      <w:r>
        <w:rPr>
          <w:rFonts w:hint="default" w:ascii="Times New Roman" w:hAnsi="Times New Roman" w:eastAsia="仿宋_GB2312" w:cs="Times New Roman"/>
          <w:color w:val="000000"/>
          <w:sz w:val="32"/>
          <w:szCs w:val="32"/>
        </w:rPr>
        <w:t>）</w:t>
      </w:r>
    </w:p>
    <w:p w14:paraId="00260B19">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承诺时间：      年    月    日</w:t>
      </w:r>
    </w:p>
    <w:p w14:paraId="473FD3B1">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p>
    <w:p w14:paraId="43FA6382">
      <w:pPr>
        <w:pStyle w:val="9"/>
        <w:keepNext w:val="0"/>
        <w:keepLines w:val="0"/>
        <w:pageBreakBefore w:val="0"/>
        <w:widowControl/>
        <w:kinsoku/>
        <w:wordWrap/>
        <w:overflowPunct/>
        <w:topLinePunct w:val="0"/>
        <w:autoSpaceDE/>
        <w:autoSpaceDN/>
        <w:bidi w:val="0"/>
        <w:adjustRightInd/>
        <w:snapToGrid/>
        <w:spacing w:before="0" w:beforeAutospacing="0" w:after="313" w:afterLines="100" w:afterAutospacing="0"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邮箱：</w:t>
      </w:r>
    </w:p>
    <w:p w14:paraId="576EC653">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14:paraId="396883EE">
      <w:pPr>
        <w:pStyle w:val="9"/>
        <w:keepNext w:val="0"/>
        <w:keepLines w:val="0"/>
        <w:pageBreakBefore w:val="0"/>
        <w:widowControl/>
        <w:numPr>
          <w:ilvl w:val="0"/>
          <w:numId w:val="3"/>
        </w:numPr>
        <w:kinsoku/>
        <w:wordWrap/>
        <w:overflowPunct/>
        <w:topLinePunct w:val="0"/>
        <w:autoSpaceDE/>
        <w:autoSpaceDN/>
        <w:bidi w:val="0"/>
        <w:adjustRightInd/>
        <w:snapToGrid/>
        <w:spacing w:before="0" w:beforeAutospacing="0" w:after="313" w:afterLines="100" w:afterAutospacing="0" w:line="560" w:lineRule="exact"/>
        <w:ind w:firstLine="880" w:firstLineChars="200"/>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具有良好的商业信誉和健全的财务会计制度承诺书</w:t>
      </w:r>
    </w:p>
    <w:p w14:paraId="3AB4130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u w:val="single"/>
        </w:rPr>
      </w:pPr>
      <w:r>
        <w:rPr>
          <w:rFonts w:hint="eastAsia" w:ascii="Times New Roman" w:hAnsi="Times New Roman" w:eastAsia="仿宋_GB2312" w:cs="Times New Roman"/>
          <w:color w:val="000000"/>
          <w:sz w:val="32"/>
          <w:szCs w:val="32"/>
        </w:rPr>
        <w:t>致：</w:t>
      </w:r>
      <w:r>
        <w:rPr>
          <w:rFonts w:hint="eastAsia" w:ascii="Times New Roman" w:hAnsi="Times New Roman" w:eastAsia="仿宋_GB2312" w:cs="Times New Roman"/>
          <w:color w:val="000000"/>
          <w:sz w:val="32"/>
          <w:szCs w:val="32"/>
          <w:u w:val="single"/>
        </w:rPr>
        <w:t>（采购人名称）</w:t>
      </w:r>
    </w:p>
    <w:p w14:paraId="70F4FCE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我单位在参与</w:t>
      </w:r>
      <w:r>
        <w:rPr>
          <w:rFonts w:hint="eastAsia" w:ascii="Times New Roman" w:hAnsi="Times New Roman" w:eastAsia="仿宋_GB2312" w:cs="Times New Roman"/>
          <w:color w:val="000000"/>
          <w:sz w:val="32"/>
          <w:szCs w:val="32"/>
          <w:u w:val="single"/>
        </w:rPr>
        <w:t>（项目名称）</w:t>
      </w:r>
      <w:r>
        <w:rPr>
          <w:rFonts w:hint="eastAsia" w:ascii="Times New Roman" w:hAnsi="Times New Roman" w:eastAsia="仿宋_GB2312" w:cs="Times New Roman"/>
          <w:color w:val="000000"/>
          <w:sz w:val="32"/>
          <w:szCs w:val="32"/>
        </w:rPr>
        <w:t>项目的政府采购活动中承诺如下：</w:t>
      </w:r>
    </w:p>
    <w:p w14:paraId="71D80590">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我单位具有《中华人民共和国政府采购法》《中华人民共和国政府采购法实施条例》及采购文件资格要求规定的良好的商业信誉和健全的财务会计制度。</w:t>
      </w:r>
    </w:p>
    <w:p w14:paraId="30B79E9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若我单位以上承诺不实， 自愿承担提供虚假材料谋取中标、成交的法律责任。</w:t>
      </w:r>
    </w:p>
    <w:p w14:paraId="4005AAD4">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p>
    <w:p w14:paraId="2E7CADE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应选单位名称：              （签章）</w:t>
      </w:r>
    </w:p>
    <w:p w14:paraId="392BBDE1">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法定代表人或委托代理人(签字或签章)：               </w:t>
      </w:r>
    </w:p>
    <w:p w14:paraId="6CE79BCD">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 xml:space="preserve">日期：               </w:t>
      </w:r>
    </w:p>
    <w:p w14:paraId="31EA8875">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说明：应选单位名称可自行选择是否提供本承诺函，若不提供本承诺函，应 按《中华人民共和国政府采购法》《中华人民共和国政府采购法实施条例》及采购文件资格要求提供相应的证明材料。</w:t>
      </w:r>
    </w:p>
    <w:p w14:paraId="584A85E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000000"/>
          <w:sz w:val="32"/>
          <w:szCs w:val="32"/>
        </w:rPr>
        <w:sectPr>
          <w:footerReference r:id="rId3" w:type="default"/>
          <w:pgSz w:w="11906" w:h="16839"/>
          <w:pgMar w:top="1431" w:right="1400" w:bottom="1168" w:left="1425" w:header="0" w:footer="1004" w:gutter="0"/>
          <w:pgNumType w:fmt="decimal"/>
          <w:cols w:space="720" w:num="1"/>
        </w:sectPr>
      </w:pPr>
      <w:r>
        <w:rPr>
          <w:rFonts w:hint="eastAsia" w:ascii="Times New Roman" w:hAnsi="Times New Roman" w:eastAsia="仿宋_GB2312" w:cs="Times New Roman"/>
          <w:color w:val="000000"/>
          <w:sz w:val="32"/>
          <w:szCs w:val="32"/>
        </w:rPr>
        <w:t>（应选单位名称承诺良好的商业信誉和健全的财务会计制度；若为联合体投标，联合体各方均需提供承诺书）。</w:t>
      </w:r>
    </w:p>
    <w:p w14:paraId="22EE372C">
      <w:pPr>
        <w:pStyle w:val="9"/>
        <w:keepNext w:val="0"/>
        <w:keepLines w:val="0"/>
        <w:pageBreakBefore w:val="0"/>
        <w:widowControl/>
        <w:numPr>
          <w:ilvl w:val="0"/>
          <w:numId w:val="3"/>
        </w:numPr>
        <w:kinsoku/>
        <w:wordWrap/>
        <w:overflowPunct/>
        <w:topLinePunct w:val="0"/>
        <w:autoSpaceDE/>
        <w:autoSpaceDN/>
        <w:bidi w:val="0"/>
        <w:adjustRightInd/>
        <w:snapToGrid/>
        <w:spacing w:before="0" w:beforeAutospacing="0" w:after="313" w:afterLines="100" w:afterAutospacing="0" w:line="560" w:lineRule="exact"/>
        <w:ind w:left="0" w:leftChars="0" w:firstLine="880" w:firstLineChars="200"/>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依法缴纳社会保障资金的缴纳记录和税收的承诺书</w:t>
      </w:r>
    </w:p>
    <w:p w14:paraId="47122436">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致：</w:t>
      </w:r>
      <w:r>
        <w:rPr>
          <w:rFonts w:hint="eastAsia" w:ascii="仿宋_GB2312" w:hAnsi="仿宋_GB2312" w:eastAsia="仿宋_GB2312" w:cs="仿宋_GB2312"/>
          <w:color w:val="auto"/>
          <w:sz w:val="30"/>
          <w:szCs w:val="30"/>
          <w:u w:val="single"/>
          <w:lang w:val="en-US" w:eastAsia="zh-CN"/>
        </w:rPr>
        <w:t>（采购人名称）</w:t>
      </w:r>
    </w:p>
    <w:p w14:paraId="4D6950DA">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我单位在参与</w:t>
      </w:r>
      <w:r>
        <w:rPr>
          <w:rFonts w:hint="eastAsia" w:ascii="仿宋_GB2312" w:hAnsi="仿宋_GB2312" w:eastAsia="仿宋_GB2312" w:cs="仿宋_GB2312"/>
          <w:color w:val="auto"/>
          <w:sz w:val="30"/>
          <w:szCs w:val="30"/>
          <w:u w:val="single"/>
          <w:lang w:val="en-US" w:eastAsia="zh-CN"/>
        </w:rPr>
        <w:t>（项目名称）</w:t>
      </w:r>
      <w:r>
        <w:rPr>
          <w:rFonts w:hint="eastAsia" w:ascii="仿宋_GB2312" w:hAnsi="仿宋_GB2312" w:eastAsia="仿宋_GB2312" w:cs="仿宋_GB2312"/>
          <w:color w:val="auto"/>
          <w:sz w:val="30"/>
          <w:szCs w:val="30"/>
          <w:lang w:val="en-US" w:eastAsia="zh-CN"/>
        </w:rPr>
        <w:t>项目的政府采购活动中承诺如下：</w:t>
      </w:r>
    </w:p>
    <w:p w14:paraId="4B3D0C16">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我单位具有《中华人民共和国政府采购法》《中华人民共和国政府采购法实施条例》及采购文件资格要求规定的依法缴纳社会保障资金和税收的良好记录。</w:t>
      </w:r>
    </w:p>
    <w:p w14:paraId="64BC8B67">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若我单位以上承诺不实，自愿承担提供虚假材料谋取中标、成交的法律责任。</w:t>
      </w:r>
    </w:p>
    <w:p w14:paraId="41175438">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textAlignment w:val="auto"/>
        <w:rPr>
          <w:rFonts w:hint="eastAsia" w:ascii="仿宋_GB2312" w:hAnsi="仿宋_GB2312" w:eastAsia="仿宋_GB2312" w:cs="仿宋_GB2312"/>
          <w:color w:val="auto"/>
          <w:sz w:val="30"/>
          <w:szCs w:val="30"/>
          <w:lang w:val="en-US" w:eastAsia="zh-CN"/>
        </w:rPr>
      </w:pPr>
    </w:p>
    <w:p w14:paraId="111D07A8">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firstLine="900" w:firstLineChars="3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应选单位名称：              （签章）</w:t>
      </w:r>
    </w:p>
    <w:p w14:paraId="2908D092">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firstLine="300" w:firstLineChars="1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法定代表人或委托代理人(签字或签章)：               </w:t>
      </w:r>
    </w:p>
    <w:p w14:paraId="4BABFB73">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firstLine="300" w:firstLineChars="1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 xml:space="preserve">日期：               </w:t>
      </w:r>
    </w:p>
    <w:p w14:paraId="13428BA9">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textAlignment w:val="auto"/>
        <w:rPr>
          <w:rFonts w:hint="eastAsia" w:ascii="仿宋_GB2312" w:hAnsi="仿宋_GB2312" w:eastAsia="仿宋_GB2312" w:cs="仿宋_GB2312"/>
          <w:color w:val="auto"/>
          <w:sz w:val="30"/>
          <w:szCs w:val="30"/>
          <w:lang w:val="en-US" w:eastAsia="zh-CN"/>
        </w:rPr>
      </w:pPr>
    </w:p>
    <w:p w14:paraId="0CEC1715">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textAlignment w:val="auto"/>
        <w:rPr>
          <w:rFonts w:hint="eastAsia" w:ascii="仿宋_GB2312" w:hAnsi="仿宋_GB2312" w:eastAsia="仿宋_GB2312" w:cs="仿宋_GB2312"/>
          <w:color w:val="auto"/>
          <w:sz w:val="30"/>
          <w:szCs w:val="30"/>
          <w:lang w:val="en-US" w:eastAsia="zh-CN"/>
        </w:rPr>
      </w:pPr>
    </w:p>
    <w:p w14:paraId="145225C8">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说明：应选单位名称可自行选择是否提供本承诺函，若不提供本承诺函，应按《中华人民共和国政府采购法》《中华人民共和国政府采购法实施条例》及采购文件资格要求提供相应的证明材料。</w:t>
      </w:r>
    </w:p>
    <w:p w14:paraId="63E1519F">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textAlignment w:val="auto"/>
        <w:rPr>
          <w:rFonts w:hint="eastAsia" w:ascii="仿宋_GB2312" w:hAnsi="仿宋_GB2312" w:eastAsia="仿宋_GB2312" w:cs="仿宋_GB2312"/>
          <w:color w:val="auto"/>
          <w:sz w:val="30"/>
          <w:szCs w:val="30"/>
          <w:lang w:val="en-US" w:eastAsia="zh-CN"/>
        </w:rPr>
        <w:sectPr>
          <w:footerReference r:id="rId4" w:type="default"/>
          <w:pgSz w:w="11906" w:h="16839"/>
          <w:pgMar w:top="1431" w:right="1418" w:bottom="1168" w:left="1425" w:header="0" w:footer="1004" w:gutter="0"/>
          <w:pgNumType w:fmt="decimal"/>
          <w:cols w:space="720" w:num="1"/>
        </w:sectPr>
      </w:pPr>
      <w:r>
        <w:rPr>
          <w:rFonts w:hint="eastAsia" w:ascii="仿宋_GB2312" w:hAnsi="仿宋_GB2312" w:eastAsia="仿宋_GB2312" w:cs="仿宋_GB2312"/>
          <w:color w:val="auto"/>
          <w:sz w:val="30"/>
          <w:szCs w:val="30"/>
          <w:lang w:val="en-US" w:eastAsia="zh-CN"/>
        </w:rPr>
        <w:t>（应选单位名称承诺依法缴纳社会保障资金和税收；若为联合体投标，联合体各方均需提供承诺书）</w:t>
      </w:r>
    </w:p>
    <w:p w14:paraId="1A10973F">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313" w:afterLines="100" w:afterAutospacing="0" w:line="560" w:lineRule="exact"/>
        <w:ind w:leftChars="200" w:firstLine="880" w:firstLineChars="200"/>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十一、</w:t>
      </w:r>
      <w:r>
        <w:rPr>
          <w:rFonts w:hint="eastAsia" w:ascii="方正小标宋简体" w:hAnsi="方正小标宋简体" w:eastAsia="方正小标宋简体" w:cs="方正小标宋简体"/>
          <w:color w:val="auto"/>
          <w:spacing w:val="-2"/>
          <w:sz w:val="44"/>
          <w:szCs w:val="44"/>
        </w:rPr>
        <w:t>参加政府采购活动前3年内在经营活动中没有重大违法记录的承诺书</w:t>
      </w:r>
    </w:p>
    <w:p w14:paraId="041A9F4B">
      <w:pPr>
        <w:pStyle w:val="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致：（采购人名称）</w:t>
      </w:r>
    </w:p>
    <w:p w14:paraId="55B29C6C">
      <w:pPr>
        <w:pStyle w:val="7"/>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我单位在参与</w:t>
      </w:r>
      <w:r>
        <w:rPr>
          <w:rFonts w:hint="eastAsia" w:ascii="仿宋_GB2312" w:hAnsi="仿宋_GB2312" w:eastAsia="仿宋_GB2312" w:cs="仿宋_GB2312"/>
          <w:sz w:val="30"/>
          <w:szCs w:val="30"/>
          <w:u w:val="single"/>
        </w:rPr>
        <w:t>（项目名称）</w:t>
      </w:r>
      <w:r>
        <w:rPr>
          <w:rFonts w:hint="eastAsia" w:ascii="仿宋_GB2312" w:hAnsi="仿宋_GB2312" w:eastAsia="仿宋_GB2312" w:cs="仿宋_GB2312"/>
          <w:sz w:val="30"/>
          <w:szCs w:val="30"/>
        </w:rPr>
        <w:t>项目的政府采购活动中承诺如下：</w:t>
      </w:r>
    </w:p>
    <w:p w14:paraId="62A63DBA">
      <w:pPr>
        <w:pStyle w:val="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我单位符合《中华人民共和国政府采购法》《中华人民共和国政府采购 法实施条例》及采购文件资格要求规定的“参加政府采购活动前三年内，在经营活动中没有重大违法记录 ”的要求。</w:t>
      </w:r>
    </w:p>
    <w:p w14:paraId="4408C5C3">
      <w:pPr>
        <w:pStyle w:val="7"/>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若我单位以上承诺不实， 自愿承担提供虚假材料谋取中标、成交的法律责任。</w:t>
      </w:r>
    </w:p>
    <w:p w14:paraId="39ED2C2C">
      <w:pPr>
        <w:pStyle w:val="7"/>
        <w:rPr>
          <w:rFonts w:hint="eastAsia" w:ascii="仿宋_GB2312" w:hAnsi="仿宋_GB2312" w:eastAsia="仿宋_GB2312" w:cs="仿宋_GB2312"/>
          <w:sz w:val="30"/>
          <w:szCs w:val="30"/>
        </w:rPr>
      </w:pPr>
    </w:p>
    <w:p w14:paraId="2A7F30D9">
      <w:pPr>
        <w:pStyle w:val="7"/>
        <w:rPr>
          <w:rFonts w:hint="eastAsia" w:ascii="仿宋_GB2312" w:hAnsi="仿宋_GB2312" w:eastAsia="仿宋_GB2312" w:cs="仿宋_GB2312"/>
          <w:sz w:val="30"/>
          <w:szCs w:val="30"/>
        </w:rPr>
      </w:pPr>
    </w:p>
    <w:p w14:paraId="7B337B7E">
      <w:pPr>
        <w:pStyle w:val="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应选单位名称：          （签章）</w:t>
      </w:r>
    </w:p>
    <w:p w14:paraId="5F9A9D5F">
      <w:pPr>
        <w:pStyle w:val="7"/>
        <w:rPr>
          <w:rFonts w:hint="eastAsia" w:ascii="仿宋_GB2312" w:hAnsi="仿宋_GB2312" w:eastAsia="仿宋_GB2312" w:cs="仿宋_GB2312"/>
          <w:sz w:val="30"/>
          <w:szCs w:val="30"/>
        </w:rPr>
      </w:pPr>
    </w:p>
    <w:p w14:paraId="60AC53DF">
      <w:pPr>
        <w:pStyle w:val="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法定代表人或委托代理人(签字或签章)：           </w:t>
      </w:r>
    </w:p>
    <w:p w14:paraId="4DA5D5F9">
      <w:pPr>
        <w:pStyle w:val="7"/>
        <w:rPr>
          <w:rFonts w:hint="eastAsia" w:ascii="仿宋_GB2312" w:hAnsi="仿宋_GB2312" w:eastAsia="仿宋_GB2312" w:cs="仿宋_GB2312"/>
          <w:sz w:val="30"/>
          <w:szCs w:val="30"/>
        </w:rPr>
      </w:pPr>
    </w:p>
    <w:p w14:paraId="17D01AA0">
      <w:pPr>
        <w:pStyle w:val="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日期：               </w:t>
      </w:r>
    </w:p>
    <w:p w14:paraId="1C748F51">
      <w:pPr>
        <w:pStyle w:val="7"/>
        <w:rPr>
          <w:rFonts w:hint="eastAsia" w:ascii="仿宋_GB2312" w:hAnsi="仿宋_GB2312" w:eastAsia="仿宋_GB2312" w:cs="仿宋_GB2312"/>
          <w:sz w:val="30"/>
          <w:szCs w:val="30"/>
        </w:rPr>
      </w:pPr>
    </w:p>
    <w:p w14:paraId="4890B666">
      <w:pPr>
        <w:pStyle w:val="7"/>
        <w:rPr>
          <w:rFonts w:hint="eastAsia" w:ascii="仿宋_GB2312" w:hAnsi="仿宋_GB2312" w:eastAsia="仿宋_GB2312" w:cs="仿宋_GB2312"/>
          <w:sz w:val="30"/>
          <w:szCs w:val="30"/>
        </w:rPr>
      </w:pPr>
    </w:p>
    <w:p w14:paraId="6244FB07">
      <w:pPr>
        <w:pStyle w:val="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说明：应选单位名称可自行选择是否提供本承诺函，若不提供本承诺函，应 按《中华人民共和国政府采购法》《中华人民共和国政府采购法实施条例》及采购文件资格要求提供相应的证明材料。</w:t>
      </w:r>
    </w:p>
    <w:p w14:paraId="59EBD9F8">
      <w:pPr>
        <w:pStyle w:val="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（申请人承诺参加政府采购活动前 3 年内在经营活动中没有重大违法记录；若为联合体投标，联合体各方均需提供承诺书）</w:t>
      </w:r>
    </w:p>
    <w:p w14:paraId="25A7FBEE">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5404D1CC">
      <w:pPr>
        <w:pStyle w:val="7"/>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十二、其他资料</w:t>
      </w:r>
    </w:p>
    <w:p w14:paraId="286DF831">
      <w:pPr>
        <w:pStyle w:val="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rPr>
        <w:t>应选单位认为有必要提供的</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资料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如无则不写</w:t>
      </w:r>
      <w:r>
        <w:rPr>
          <w:rFonts w:hint="eastAsia" w:ascii="仿宋_GB2312" w:hAnsi="仿宋_GB2312" w:eastAsia="仿宋_GB2312" w:cs="仿宋_GB2312"/>
          <w:sz w:val="32"/>
          <w:szCs w:val="32"/>
          <w:lang w:val="en-US" w:eastAsia="zh-CN"/>
        </w:rPr>
        <w:t>）</w:t>
      </w:r>
    </w:p>
    <w:p w14:paraId="3EB40540">
      <w:pPr>
        <w:pStyle w:val="7"/>
        <w:rPr>
          <w:rFonts w:hint="default"/>
          <w:sz w:val="30"/>
          <w:szCs w:val="30"/>
        </w:rPr>
      </w:pPr>
    </w:p>
    <w:p w14:paraId="41F3039F">
      <w:pPr>
        <w:pStyle w:val="7"/>
        <w:rPr>
          <w:rFonts w:hint="default"/>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2F8EA">
    <w:pPr>
      <w:spacing w:line="168"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02A6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502A6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9B7F">
    <w:pPr>
      <w:spacing w:line="168"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18166">
                          <w:pPr>
                            <w:pStyle w:val="7"/>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B218166">
                    <w:pPr>
                      <w:pStyle w:val="7"/>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2861945</wp:posOffset>
              </wp:positionH>
              <wp:positionV relativeFrom="paragraph">
                <wp:posOffset>0</wp:posOffset>
              </wp:positionV>
              <wp:extent cx="762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a:effectLst/>
                    </wps:spPr>
                    <wps:txbx>
                      <w:txbxContent>
                        <w:p w14:paraId="0374F67E"/>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35pt;margin-top:0pt;height:144pt;width:6pt;mso-position-horizontal-relative:margin;z-index:251659264;mso-width-relative:page;mso-height-relative:page;" filled="f" stroked="f" coordsize="21600,21600" o:gfxdata="UEsDBAoAAAAAAIdO4kAAAAAAAAAAAAAAAAAEAAAAZHJzL1BLAwQUAAAACACHTuJAgqix79YAAAAI&#10;AQAADwAAAGRycy9kb3ducmV2LnhtbE2PwU7DMBBE70j8g7VI3KjdqJQoxOkBQQ9wIkWI4zZ24kC8&#10;jmI3LXw9y4keRzM7+6bcnPwgZjvFPpCG5UKBsNQE01On4W33dJODiAnJ4BDIavi2ETbV5UWJhQlH&#10;erVznTrBJRQL1OBSGgspY+Osx7gIoyX22jB5TCynTpoJj1zuB5kptZYee+IPDkf74GzzVR88Y7y/&#10;KL/9ad2Hf8Y21m43bx8/tb6+Wqp7EMme0n8Y/vD5Bipm2ocDmSgGDatbdcdRDbyI7dU6Y7nXkOW5&#10;AlmV8nxA9QtQSwMEFAAAAAgAh07iQFq3ixk8AgAAbwQAAA4AAABkcnMvZTJvRG9jLnhtbK1UzY7T&#10;MBC+I/EOlu80bRGlqpquylZFSBW7UkGcXcdpIvkP221SHgDegBMX7jxXn4PPTtNFC4c9cHHGnvE3&#10;830zzvymVZIchfO10TkdDYaUCM1NUet9Tj9+WL+YUuID0wWTRoucnoSnN4vnz+aNnYmxqYwshCMA&#10;0X7W2JxWIdhZlnleCcX8wFih4SyNUyxg6/ZZ4VgDdCWz8XA4yRrjCusMF97jdNU56QXRPQXQlGXN&#10;xcrwgxI6dKhOSBZAyVe19XSRqi1LwcNdWXoRiMwpmIa0IgnsXVyzxZzN9o7ZquaXEthTSnjESbFa&#10;I+kVasUCIwdX/wWlau6MN2UYcKOyjkhSBCxGw0fabCtmReICqb29iu7/Hyx/f7x3pC5yOqFEM4WG&#10;n79/O//4df75lUyiPI31M0RtLeJC+8a0GJr+3OMwsm5Lp+IXfAj8EPd0FVe0gXAcvp6g+5RweEbT&#10;8XSKDdCzh8vW+fBWGEWikVOH3iVJ2XHjQxfah8Rc2qxrKVP/pCYNCLx8NUwXrh6ASx1jRZqEC0wk&#10;1BUerdDu2gvLnSlOIOlMNyXe8nWNUjbMh3vmMBYoHw8n3GEppUFKc7EoqYz78q/zGI9uwUtJgzHL&#10;qf98YE5QIt9p9BGQoTdcb+x6Qx/UrcHkjvAkLU8mLrgge7N0Rn3Ce1rGLHAxzZErp6E3b0M37HiP&#10;XCyXKehgXb2vuguYQsvCRm8tj2miWN4uDwHiJs2jRJ0u6FXcYA5T1y5vJg76n/sU9fCf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qix79YAAAAIAQAADwAAAAAAAAABACAAAAAiAAAAZHJzL2Rv&#10;d25yZXYueG1sUEsBAhQAFAAAAAgAh07iQFq3ixk8AgAAbwQAAA4AAAAAAAAAAQAgAAAAJQEAAGRy&#10;cy9lMm9Eb2MueG1sUEsFBgAAAAAGAAYAWQEAANMFAAAAAA==&#10;">
              <v:fill on="f" focussize="0,0"/>
              <v:stroke on="f" weight="0.5pt"/>
              <v:imagedata o:title=""/>
              <o:lock v:ext="edit" aspectratio="f"/>
              <v:textbox inset="0mm,0mm,0mm,0mm" style="mso-fit-shape-to-text:t;">
                <w:txbxContent>
                  <w:p w14:paraId="0374F67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6F9D1">
    <w:pPr>
      <w:spacing w:line="168" w:lineRule="auto"/>
      <w:ind w:left="4443"/>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0D3C87">
                          <w:pPr>
                            <w:pStyle w:val="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60D3C87">
                    <w:pPr>
                      <w:pStyle w:val="7"/>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2861945</wp:posOffset>
              </wp:positionH>
              <wp:positionV relativeFrom="paragraph">
                <wp:posOffset>0</wp:posOffset>
              </wp:positionV>
              <wp:extent cx="762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a:effectLst/>
                    </wps:spPr>
                    <wps:txbx>
                      <w:txbxContent>
                        <w:p w14:paraId="7D3AF60D"/>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5.35pt;margin-top:0pt;height:144pt;width:6pt;mso-position-horizontal-relative:margin;z-index:251659264;mso-width-relative:page;mso-height-relative:page;" filled="f" stroked="f" coordsize="21600,21600" o:gfxdata="UEsDBAoAAAAAAIdO4kAAAAAAAAAAAAAAAAAEAAAAZHJzL1BLAwQUAAAACACHTuJAgqix79YAAAAI&#10;AQAADwAAAGRycy9kb3ducmV2LnhtbE2PwU7DMBBE70j8g7VI3KjdqJQoxOkBQQ9wIkWI4zZ24kC8&#10;jmI3LXw9y4keRzM7+6bcnPwgZjvFPpCG5UKBsNQE01On4W33dJODiAnJ4BDIavi2ETbV5UWJhQlH&#10;erVznTrBJRQL1OBSGgspY+Osx7gIoyX22jB5TCynTpoJj1zuB5kptZYee+IPDkf74GzzVR88Y7y/&#10;KL/9ad2Hf8Y21m43bx8/tb6+Wqp7EMme0n8Y/vD5Bipm2ocDmSgGDatbdcdRDbyI7dU6Y7nXkOW5&#10;AlmV8nxA9QtQSwMEFAAAAAgAh07iQD6GLN8+AgAAcQQAAA4AAABkcnMvZTJvRG9jLnhtbK1UzY7T&#10;MBC+I/EOlu80bdGWqmq6KlsVIVXsSgvi7DpOE8l/2G6T8gDwBpy47J3n6nPw2Wm6aOGwBy7peGb8&#10;zXzfjDu/bpUkB+F8bXROR4MhJUJzU9R6l9NPH9evppT4wHTBpNEip0fh6fXi5Yt5Y2dibCojC+EI&#10;QLSfNTanVQh2lmWeV0IxPzBWaARL4xQLOLpdVjjWAF3JbDwcTrLGuMI6w4X38K66ID0juucAmrKs&#10;uVgZvldChw7VCckCKPmqtp4uUrdlKXi4LUsvApE5BdOQvigCexu/2WLOZjvHbFXzcwvsOS084aRY&#10;rVH0ArVigZG9q/+CUjV3xpsyDLhRWUckKQIWo+ETbe4rZkXiAqm9vYju/x8s/3C4c6QusAlXlGim&#10;MPHTj++nn79OD98IfBCosX6GvHuLzNC+NS2Se7+HM/JuS6fiLxgRxCHv8SKvaAPhcL6ZYP6UcERG&#10;0/F0igPQs8fL1vnwThhFopFTh+klUdlh40OX2qfEWtqsaynTBKUmTU4nr6+G6cIlAnCpY65Iu3CG&#10;iYS6xqMV2m17Zrk1xREknen2xFu+rtHKhvlwxxwWA+3j6YRbfEppUNKcLUoq477+yx/zMS9EKWmw&#10;aDn1X/bMCUrke41JAjL0huuNbW/ovbox2N0RHqXlycQFF2Rvls6oz3hRy1gFIaY5auU09OZN6NYd&#10;L5KL5TIl7a2rd1V3AXtoWdjoe8tjmSiWt8t9gLhJ8yhRpwtmFQ/YxDS186uJq/7nOWU9/lM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CqLHv1gAAAAgBAAAPAAAAAAAAAAEAIAAAACIAAABkcnMv&#10;ZG93bnJldi54bWxQSwECFAAUAAAACACHTuJAPoYs3z4CAABxBAAADgAAAAAAAAABACAAAAAlAQAA&#10;ZHJzL2Uyb0RvYy54bWxQSwUGAAAAAAYABgBZAQAA1QUAAAAA&#10;">
              <v:fill on="f" focussize="0,0"/>
              <v:stroke on="f" weight="0.5pt"/>
              <v:imagedata o:title=""/>
              <o:lock v:ext="edit" aspectratio="f"/>
              <v:textbox inset="0mm,0mm,0mm,0mm" style="mso-fit-shape-to-text:t;">
                <w:txbxContent>
                  <w:p w14:paraId="7D3AF60D"/>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42877"/>
    <w:multiLevelType w:val="singleLevel"/>
    <w:tmpl w:val="9C542877"/>
    <w:lvl w:ilvl="0" w:tentative="0">
      <w:start w:val="9"/>
      <w:numFmt w:val="chineseCounting"/>
      <w:suff w:val="nothing"/>
      <w:lvlText w:val="%1、"/>
      <w:lvlJc w:val="left"/>
      <w:rPr>
        <w:rFonts w:hint="eastAsia"/>
      </w:rPr>
    </w:lvl>
  </w:abstractNum>
  <w:abstractNum w:abstractNumId="1">
    <w:nsid w:val="C6B2FF9B"/>
    <w:multiLevelType w:val="singleLevel"/>
    <w:tmpl w:val="C6B2FF9B"/>
    <w:lvl w:ilvl="0" w:tentative="0">
      <w:start w:val="3"/>
      <w:numFmt w:val="decimal"/>
      <w:suff w:val="nothing"/>
      <w:lvlText w:val="%1、"/>
      <w:lvlJc w:val="left"/>
    </w:lvl>
  </w:abstractNum>
  <w:abstractNum w:abstractNumId="2">
    <w:nsid w:val="37CDB635"/>
    <w:multiLevelType w:val="singleLevel"/>
    <w:tmpl w:val="37CDB635"/>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4549"/>
    <w:rsid w:val="02494389"/>
    <w:rsid w:val="0C803CA5"/>
    <w:rsid w:val="0CF5561A"/>
    <w:rsid w:val="0D733A49"/>
    <w:rsid w:val="0D77497B"/>
    <w:rsid w:val="0E3D4D49"/>
    <w:rsid w:val="0EE7322C"/>
    <w:rsid w:val="120B4561"/>
    <w:rsid w:val="12AD4A12"/>
    <w:rsid w:val="141039BE"/>
    <w:rsid w:val="147F55D7"/>
    <w:rsid w:val="16B46524"/>
    <w:rsid w:val="23BB53D0"/>
    <w:rsid w:val="24EC4023"/>
    <w:rsid w:val="2974194B"/>
    <w:rsid w:val="2D572346"/>
    <w:rsid w:val="32DF5504"/>
    <w:rsid w:val="38A055FF"/>
    <w:rsid w:val="3D655D9C"/>
    <w:rsid w:val="3E931D3D"/>
    <w:rsid w:val="436369E2"/>
    <w:rsid w:val="44963303"/>
    <w:rsid w:val="46883A12"/>
    <w:rsid w:val="4F5F2853"/>
    <w:rsid w:val="509F0722"/>
    <w:rsid w:val="51DA53A6"/>
    <w:rsid w:val="5454754E"/>
    <w:rsid w:val="5630526E"/>
    <w:rsid w:val="5A9E102A"/>
    <w:rsid w:val="5B157129"/>
    <w:rsid w:val="5EBF4FF9"/>
    <w:rsid w:val="61423EA3"/>
    <w:rsid w:val="61C86627"/>
    <w:rsid w:val="62C50A2F"/>
    <w:rsid w:val="683C571E"/>
    <w:rsid w:val="69F52FF7"/>
    <w:rsid w:val="6BB25B79"/>
    <w:rsid w:val="6CB164AD"/>
    <w:rsid w:val="6E5872F1"/>
    <w:rsid w:val="7B550CF6"/>
    <w:rsid w:val="7CC638D5"/>
    <w:rsid w:val="7DC87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line="600" w:lineRule="exact"/>
    </w:pPr>
    <w:rPr>
      <w:rFonts w:eastAsia="华文中宋"/>
      <w:spacing w:val="7"/>
      <w:sz w:val="26"/>
    </w:rPr>
  </w:style>
  <w:style w:type="paragraph" w:styleId="6">
    <w:name w:val="toc 9"/>
    <w:basedOn w:val="1"/>
    <w:next w:val="1"/>
    <w:qFormat/>
    <w:uiPriority w:val="0"/>
    <w:pPr>
      <w:wordWrap w:val="0"/>
      <w:ind w:left="2975"/>
    </w:pPr>
  </w:style>
  <w:style w:type="paragraph" w:styleId="7">
    <w:name w:val="footer"/>
    <w:basedOn w:val="1"/>
    <w:semiHidden/>
    <w:qFormat/>
    <w:uiPriority w:val="99"/>
    <w:pPr>
      <w:tabs>
        <w:tab w:val="center" w:pos="4513"/>
        <w:tab w:val="right" w:pos="9026"/>
      </w:tabs>
      <w:autoSpaceDE/>
      <w:autoSpaceDN/>
      <w:snapToGrid w:val="0"/>
    </w:pPr>
    <w:rPr>
      <w:rFonts w:ascii="Calibri" w:hAnsi="Calibri" w:cs="Calibri"/>
      <w:kern w:val="2"/>
      <w:sz w:val="18"/>
      <w:szCs w:val="18"/>
      <w:lang w:val="en-US"/>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paragraph" w:styleId="13">
    <w:name w:val="List Paragraph"/>
    <w:basedOn w:val="1"/>
    <w:autoRedefine/>
    <w:qFormat/>
    <w:uiPriority w:val="99"/>
    <w:pPr>
      <w:widowControl/>
      <w:autoSpaceDE/>
      <w:autoSpaceDN/>
      <w:ind w:firstLine="420" w:firstLineChars="200"/>
    </w:pPr>
    <w:rPr>
      <w:rFonts w:ascii="Times New Roman" w:hAnsi="Times New Roman" w:cs="Times New Roman"/>
      <w:lang w:val="en-US"/>
    </w:rPr>
  </w:style>
  <w:style w:type="paragraph" w:customStyle="1" w:styleId="14">
    <w:name w:val="列表段落1"/>
    <w:basedOn w:val="1"/>
    <w:qFormat/>
    <w:uiPriority w:val="34"/>
    <w:pPr>
      <w:ind w:firstLine="420" w:firstLineChars="200"/>
    </w:pPr>
    <w:rPr>
      <w:rFonts w:ascii="Calibri" w:hAnsi="Calibri"/>
      <w:szCs w:val="22"/>
    </w:rPr>
  </w:style>
  <w:style w:type="paragraph" w:customStyle="1" w:styleId="15">
    <w:name w:val="Table Paragraph"/>
    <w:basedOn w:val="1"/>
    <w:autoRedefine/>
    <w:qFormat/>
    <w:uiPriority w:val="1"/>
    <w:rPr>
      <w:rFonts w:ascii="Calibri" w:hAnsi="Calibri"/>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5872</Words>
  <Characters>5949</Characters>
  <Lines>0</Lines>
  <Paragraphs>0</Paragraphs>
  <TotalTime>17</TotalTime>
  <ScaleCrop>false</ScaleCrop>
  <LinksUpToDate>false</LinksUpToDate>
  <CharactersWithSpaces>5966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2026-04-13T08:34:00Z</dcterms:created>
  <dc:creator>Administrator</dc:creator>
  <cp:lastModifiedBy>Hakhim.W</cp:lastModifiedBy>
  <dcterms:modified xsi:type="dcterms:W3CDTF">2026-04-23T01:14:12Z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eyJoZGlkIjoiNjYxMTc0NDc2ODdmZjNjMGJmMWJmNDkyNjQwMjk4ZTAiLCJ1c2VySWQiOiI1NDE1Mjc0MTIifQ==</vt:lpwstr>
  </property>
  <property fmtid="{D5CDD505-2E9C-101B-9397-08002B2CF9AE}" pid="4" name="ICV">
    <vt:lpwstr>DEC80F224CA048F6A0EEF8130A3C8C72_12</vt:lpwstr>
  </property>
</Properties>
</file>