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65783">
      <w:pPr>
        <w:pStyle w:val="3"/>
        <w:jc w:val="center"/>
        <w:rPr>
          <w:rFonts w:hint="eastAsia" w:ascii="仿宋" w:hAnsi="仿宋" w:eastAsia="仿宋" w:cs="仿宋"/>
          <w:color w:val="auto"/>
          <w:sz w:val="48"/>
          <w:szCs w:val="48"/>
          <w:highlight w:val="none"/>
          <w:lang w:val="en-US" w:eastAsia="zh-CN"/>
        </w:rPr>
      </w:pPr>
      <w:bookmarkStart w:id="0" w:name="_Toc515522599"/>
      <w:bookmarkStart w:id="1" w:name="_Toc515554199"/>
      <w:bookmarkStart w:id="2" w:name="_Toc519176926"/>
    </w:p>
    <w:p w14:paraId="5FC19E86">
      <w:pPr>
        <w:pStyle w:val="3"/>
        <w:jc w:val="center"/>
        <w:rPr>
          <w:rFonts w:hint="eastAsia" w:ascii="仿宋" w:hAnsi="仿宋" w:eastAsia="仿宋" w:cs="仿宋"/>
          <w:color w:val="auto"/>
          <w:sz w:val="48"/>
          <w:szCs w:val="48"/>
          <w:highlight w:val="none"/>
          <w:lang w:val="en-US" w:eastAsia="zh-CN"/>
        </w:rPr>
      </w:pPr>
      <w:r>
        <w:rPr>
          <w:rFonts w:hint="eastAsia" w:ascii="仿宋" w:hAnsi="仿宋" w:eastAsia="仿宋" w:cs="仿宋"/>
          <w:color w:val="auto"/>
          <w:sz w:val="48"/>
          <w:szCs w:val="48"/>
          <w:highlight w:val="none"/>
          <w:lang w:val="en-US" w:eastAsia="zh-CN"/>
        </w:rPr>
        <w:t>宁东基地双语视频制作推广服务</w:t>
      </w:r>
    </w:p>
    <w:p w14:paraId="03B764B0">
      <w:pPr>
        <w:pStyle w:val="3"/>
        <w:jc w:val="center"/>
        <w:rPr>
          <w:rFonts w:hint="default" w:ascii="仿宋" w:hAnsi="仿宋" w:eastAsia="仿宋" w:cs="仿宋"/>
          <w:b/>
          <w:bCs/>
          <w:color w:val="auto"/>
          <w:sz w:val="36"/>
          <w:szCs w:val="36"/>
          <w:highlight w:val="none"/>
          <w:lang w:val="en-US"/>
        </w:rPr>
      </w:pPr>
    </w:p>
    <w:p w14:paraId="43FF32BE">
      <w:pPr>
        <w:spacing w:line="1200" w:lineRule="auto"/>
        <w:jc w:val="center"/>
        <w:outlineLvl w:val="0"/>
        <w:rPr>
          <w:rFonts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比</w:t>
      </w:r>
    </w:p>
    <w:p w14:paraId="05C001E0">
      <w:pPr>
        <w:spacing w:line="1200" w:lineRule="auto"/>
        <w:jc w:val="center"/>
        <w:outlineLvl w:val="0"/>
        <w:rPr>
          <w:rFonts w:ascii="仿宋" w:hAnsi="仿宋" w:eastAsia="仿宋" w:cs="仿宋"/>
          <w:b/>
          <w:bCs/>
          <w:color w:val="auto"/>
          <w:sz w:val="72"/>
          <w:szCs w:val="72"/>
          <w:highlight w:val="none"/>
        </w:rPr>
      </w:pPr>
      <w:bookmarkStart w:id="3" w:name="_Toc10454"/>
      <w:r>
        <w:rPr>
          <w:rFonts w:hint="eastAsia" w:ascii="仿宋" w:hAnsi="仿宋" w:eastAsia="仿宋" w:cs="仿宋"/>
          <w:b/>
          <w:bCs/>
          <w:color w:val="auto"/>
          <w:sz w:val="72"/>
          <w:szCs w:val="72"/>
          <w:highlight w:val="none"/>
        </w:rPr>
        <w:t>选</w:t>
      </w:r>
      <w:bookmarkEnd w:id="3"/>
    </w:p>
    <w:p w14:paraId="2AE8A9E5">
      <w:pPr>
        <w:spacing w:line="1200" w:lineRule="auto"/>
        <w:jc w:val="center"/>
        <w:outlineLvl w:val="0"/>
        <w:rPr>
          <w:rFonts w:ascii="仿宋" w:hAnsi="仿宋" w:eastAsia="仿宋" w:cs="仿宋"/>
          <w:b/>
          <w:bCs/>
          <w:color w:val="auto"/>
          <w:sz w:val="72"/>
          <w:szCs w:val="72"/>
          <w:highlight w:val="none"/>
        </w:rPr>
      </w:pPr>
      <w:bookmarkStart w:id="4" w:name="_Toc19790"/>
      <w:r>
        <w:rPr>
          <w:rFonts w:hint="eastAsia" w:ascii="仿宋" w:hAnsi="仿宋" w:eastAsia="仿宋" w:cs="仿宋"/>
          <w:b/>
          <w:bCs/>
          <w:color w:val="auto"/>
          <w:sz w:val="72"/>
          <w:szCs w:val="72"/>
          <w:highlight w:val="none"/>
        </w:rPr>
        <w:t>文</w:t>
      </w:r>
      <w:bookmarkEnd w:id="4"/>
    </w:p>
    <w:p w14:paraId="720BFB6A">
      <w:pPr>
        <w:spacing w:line="1200" w:lineRule="auto"/>
        <w:jc w:val="center"/>
        <w:outlineLvl w:val="0"/>
        <w:rPr>
          <w:rFonts w:ascii="仿宋" w:hAnsi="仿宋" w:eastAsia="仿宋" w:cs="仿宋"/>
          <w:b/>
          <w:bCs/>
          <w:color w:val="auto"/>
          <w:sz w:val="72"/>
          <w:szCs w:val="72"/>
          <w:highlight w:val="none"/>
        </w:rPr>
      </w:pPr>
      <w:bookmarkStart w:id="5" w:name="_Toc24048"/>
      <w:r>
        <w:rPr>
          <w:rFonts w:hint="eastAsia" w:ascii="仿宋" w:hAnsi="仿宋" w:eastAsia="仿宋" w:cs="仿宋"/>
          <w:b/>
          <w:bCs/>
          <w:color w:val="auto"/>
          <w:sz w:val="72"/>
          <w:szCs w:val="72"/>
          <w:highlight w:val="none"/>
        </w:rPr>
        <w:t>件</w:t>
      </w:r>
      <w:bookmarkEnd w:id="5"/>
    </w:p>
    <w:p w14:paraId="18930E99">
      <w:pPr>
        <w:pStyle w:val="10"/>
        <w:rPr>
          <w:rFonts w:ascii="仿宋" w:hAnsi="仿宋" w:eastAsia="仿宋" w:cs="仿宋"/>
          <w:color w:val="auto"/>
          <w:highlight w:val="none"/>
        </w:rPr>
      </w:pPr>
    </w:p>
    <w:p w14:paraId="4AECF02C">
      <w:pPr>
        <w:pStyle w:val="10"/>
        <w:rPr>
          <w:rFonts w:ascii="仿宋" w:hAnsi="仿宋" w:eastAsia="仿宋" w:cs="仿宋"/>
          <w:color w:val="auto"/>
          <w:highlight w:val="none"/>
        </w:rPr>
      </w:pPr>
    </w:p>
    <w:p w14:paraId="5365969F">
      <w:pPr>
        <w:pStyle w:val="10"/>
        <w:rPr>
          <w:rFonts w:ascii="仿宋" w:hAnsi="仿宋" w:eastAsia="仿宋" w:cs="仿宋"/>
          <w:color w:val="auto"/>
          <w:highlight w:val="none"/>
        </w:rPr>
      </w:pPr>
    </w:p>
    <w:p w14:paraId="18B03923">
      <w:pPr>
        <w:pStyle w:val="10"/>
        <w:keepNext w:val="0"/>
        <w:keepLines w:val="0"/>
        <w:pageBreakBefore w:val="0"/>
        <w:widowControl w:val="0"/>
        <w:kinsoku/>
        <w:wordWrap/>
        <w:overflowPunct/>
        <w:topLinePunct w:val="0"/>
        <w:autoSpaceDE/>
        <w:autoSpaceDN/>
        <w:bidi w:val="0"/>
        <w:adjustRightInd/>
        <w:snapToGrid/>
        <w:spacing w:line="480" w:lineRule="auto"/>
        <w:ind w:left="3253" w:hanging="2880" w:hangingChars="900"/>
        <w:textAlignment w:val="auto"/>
        <w:rPr>
          <w:rFonts w:hint="default" w:ascii="仿宋" w:hAnsi="仿宋" w:eastAsia="仿宋" w:cs="仿宋"/>
          <w:b/>
          <w:color w:val="auto"/>
          <w:kern w:val="28"/>
          <w:sz w:val="32"/>
          <w:szCs w:val="32"/>
          <w:highlight w:val="none"/>
          <w:lang w:val="en-US" w:eastAsia="zh-CN"/>
        </w:rPr>
      </w:pPr>
      <w:r>
        <w:rPr>
          <w:rFonts w:hint="eastAsia" w:ascii="仿宋" w:hAnsi="仿宋" w:eastAsia="仿宋" w:cs="仿宋"/>
          <w:b/>
          <w:color w:val="auto"/>
          <w:kern w:val="28"/>
          <w:sz w:val="32"/>
          <w:szCs w:val="32"/>
          <w:highlight w:val="none"/>
          <w:lang w:val="en-US" w:eastAsia="zh-CN"/>
        </w:rPr>
        <w:t>比选单位（盖章）：</w:t>
      </w:r>
      <w:r>
        <w:rPr>
          <w:rFonts w:hint="eastAsia" w:ascii="仿宋" w:hAnsi="仿宋" w:eastAsia="仿宋" w:cs="仿宋"/>
          <w:b/>
          <w:color w:val="auto"/>
          <w:kern w:val="28"/>
          <w:sz w:val="32"/>
          <w:szCs w:val="32"/>
          <w:highlight w:val="none"/>
          <w:u w:val="single"/>
          <w:lang w:val="en-US" w:eastAsia="zh-CN"/>
        </w:rPr>
        <w:t xml:space="preserve">宁东能源化工基地管理委员会办公室（审计办）                               </w:t>
      </w:r>
    </w:p>
    <w:p w14:paraId="2F28FFE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2"/>
          <w:szCs w:val="32"/>
          <w:highlight w:val="none"/>
          <w:u w:val="none"/>
          <w:lang w:val="en-US" w:eastAsia="zh-CN"/>
        </w:rPr>
        <w:t>代理单位（盖章）：</w:t>
      </w:r>
      <w:r>
        <w:rPr>
          <w:rFonts w:hint="eastAsia" w:ascii="仿宋" w:hAnsi="仿宋" w:eastAsia="仿宋" w:cs="仿宋"/>
          <w:b/>
          <w:bCs/>
          <w:color w:val="auto"/>
          <w:sz w:val="32"/>
          <w:szCs w:val="32"/>
          <w:highlight w:val="none"/>
          <w:u w:val="single"/>
          <w:lang w:val="en-US" w:eastAsia="zh-CN"/>
        </w:rPr>
        <w:t xml:space="preserve">宁夏弘德易合工程咨询有限公司           </w:t>
      </w:r>
      <w:r>
        <w:rPr>
          <w:rFonts w:hint="eastAsia" w:ascii="仿宋" w:hAnsi="仿宋" w:eastAsia="仿宋" w:cs="仿宋"/>
          <w:b/>
          <w:bCs/>
          <w:color w:val="auto"/>
          <w:sz w:val="36"/>
          <w:szCs w:val="36"/>
          <w:highlight w:val="none"/>
          <w:u w:val="single"/>
          <w:lang w:val="en-US" w:eastAsia="zh-CN"/>
        </w:rPr>
        <w:t xml:space="preserve">   </w:t>
      </w:r>
    </w:p>
    <w:p w14:paraId="3CB4000E">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26</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04</w:t>
      </w:r>
      <w:r>
        <w:rPr>
          <w:rFonts w:hint="eastAsia" w:ascii="仿宋" w:hAnsi="仿宋" w:eastAsia="仿宋" w:cs="仿宋"/>
          <w:b/>
          <w:bCs/>
          <w:color w:val="auto"/>
          <w:sz w:val="32"/>
          <w:szCs w:val="32"/>
          <w:highlight w:val="none"/>
        </w:rPr>
        <w:t>月</w:t>
      </w:r>
    </w:p>
    <w:p w14:paraId="0906416E">
      <w:pPr>
        <w:jc w:val="center"/>
        <w:rPr>
          <w:rFonts w:hint="eastAsia" w:ascii="仿宋" w:hAnsi="仿宋" w:eastAsia="仿宋" w:cs="仿宋"/>
          <w:color w:val="auto"/>
          <w:sz w:val="36"/>
          <w:szCs w:val="36"/>
          <w:highlight w:val="none"/>
        </w:rPr>
      </w:pPr>
    </w:p>
    <w:p w14:paraId="148D9A4B">
      <w:pPr>
        <w:jc w:val="center"/>
        <w:rPr>
          <w:rFonts w:hint="eastAsia" w:ascii="仿宋" w:hAnsi="仿宋" w:eastAsia="仿宋" w:cs="仿宋"/>
          <w:color w:val="auto"/>
          <w:sz w:val="36"/>
          <w:szCs w:val="36"/>
          <w:highlight w:val="none"/>
        </w:rPr>
      </w:pPr>
    </w:p>
    <w:p w14:paraId="410BE8DE">
      <w:pPr>
        <w:jc w:val="center"/>
        <w:rPr>
          <w:rFonts w:hint="eastAsia" w:ascii="仿宋" w:hAnsi="仿宋" w:eastAsia="仿宋" w:cs="仿宋"/>
          <w:color w:val="auto"/>
          <w:sz w:val="36"/>
          <w:szCs w:val="36"/>
          <w:highlight w:val="none"/>
        </w:rPr>
      </w:pPr>
    </w:p>
    <w:p w14:paraId="356BF1CB">
      <w:pPr>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目   录</w:t>
      </w:r>
    </w:p>
    <w:p w14:paraId="3833886F">
      <w:pPr>
        <w:pStyle w:val="33"/>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begin"/>
      </w:r>
      <w:r>
        <w:rPr>
          <w:rFonts w:hint="eastAsia" w:ascii="仿宋" w:hAnsi="仿宋" w:eastAsia="仿宋" w:cs="仿宋"/>
          <w:color w:val="auto"/>
          <w:kern w:val="28"/>
          <w:sz w:val="28"/>
          <w:szCs w:val="28"/>
          <w:highlight w:val="none"/>
        </w:rPr>
        <w:instrText xml:space="preserve">TOC \o "1-1" \h \u </w:instrText>
      </w:r>
      <w:r>
        <w:rPr>
          <w:rFonts w:hint="eastAsia" w:ascii="仿宋" w:hAnsi="仿宋" w:eastAsia="仿宋" w:cs="仿宋"/>
          <w:color w:val="auto"/>
          <w:kern w:val="28"/>
          <w:sz w:val="28"/>
          <w:szCs w:val="28"/>
          <w:highlight w:val="none"/>
        </w:rPr>
        <w:fldChar w:fldCharType="separate"/>
      </w:r>
    </w:p>
    <w:p w14:paraId="3426554A">
      <w:pPr>
        <w:pStyle w:val="33"/>
        <w:tabs>
          <w:tab w:val="right" w:leader="dot" w:pos="9740"/>
        </w:tabs>
        <w:spacing w:line="720" w:lineRule="auto"/>
        <w:rPr>
          <w:rFonts w:ascii="仿宋" w:hAnsi="仿宋" w:eastAsia="仿宋" w:cs="仿宋"/>
          <w:color w:val="auto"/>
          <w:kern w:val="28"/>
          <w:sz w:val="28"/>
          <w:szCs w:val="28"/>
          <w:highlight w:val="none"/>
        </w:rPr>
      </w:pPr>
      <w:r>
        <w:rPr>
          <w:color w:val="auto"/>
          <w:highlight w:val="none"/>
        </w:rPr>
        <w:fldChar w:fldCharType="begin"/>
      </w:r>
      <w:r>
        <w:rPr>
          <w:color w:val="auto"/>
          <w:highlight w:val="none"/>
        </w:rPr>
        <w:instrText xml:space="preserve"> HYPERLINK \l "_Toc23261" </w:instrText>
      </w:r>
      <w:r>
        <w:rPr>
          <w:color w:val="auto"/>
          <w:highlight w:val="none"/>
        </w:rPr>
        <w:fldChar w:fldCharType="separate"/>
      </w:r>
      <w:r>
        <w:rPr>
          <w:rFonts w:hint="eastAsia" w:ascii="仿宋" w:hAnsi="仿宋" w:eastAsia="仿宋" w:cs="仿宋"/>
          <w:color w:val="auto"/>
          <w:kern w:val="28"/>
          <w:sz w:val="28"/>
          <w:szCs w:val="28"/>
          <w:highlight w:val="none"/>
        </w:rPr>
        <w:t>第一章 比选公告</w:t>
      </w:r>
      <w:r>
        <w:rPr>
          <w:rFonts w:hint="eastAsia" w:ascii="仿宋" w:hAnsi="仿宋" w:eastAsia="仿宋" w:cs="仿宋"/>
          <w:color w:val="auto"/>
          <w:kern w:val="28"/>
          <w:sz w:val="28"/>
          <w:szCs w:val="28"/>
          <w:highlight w:val="none"/>
        </w:rPr>
        <w:tab/>
      </w:r>
      <w:r>
        <w:rPr>
          <w:rFonts w:hint="eastAsia" w:ascii="仿宋" w:hAnsi="仿宋" w:eastAsia="仿宋" w:cs="仿宋"/>
          <w:color w:val="auto"/>
          <w:kern w:val="28"/>
          <w:sz w:val="28"/>
          <w:szCs w:val="28"/>
          <w:highlight w:val="none"/>
        </w:rPr>
        <w:fldChar w:fldCharType="begin"/>
      </w:r>
      <w:r>
        <w:rPr>
          <w:rFonts w:hint="eastAsia" w:ascii="仿宋" w:hAnsi="仿宋" w:eastAsia="仿宋" w:cs="仿宋"/>
          <w:color w:val="auto"/>
          <w:kern w:val="28"/>
          <w:sz w:val="28"/>
          <w:szCs w:val="28"/>
          <w:highlight w:val="none"/>
        </w:rPr>
        <w:instrText xml:space="preserve"> PAGEREF _Toc23261 \h </w:instrText>
      </w:r>
      <w:r>
        <w:rPr>
          <w:rFonts w:hint="eastAsia" w:ascii="仿宋" w:hAnsi="仿宋" w:eastAsia="仿宋" w:cs="仿宋"/>
          <w:color w:val="auto"/>
          <w:kern w:val="28"/>
          <w:sz w:val="28"/>
          <w:szCs w:val="28"/>
          <w:highlight w:val="none"/>
        </w:rPr>
        <w:fldChar w:fldCharType="separate"/>
      </w:r>
      <w:r>
        <w:rPr>
          <w:rFonts w:hint="eastAsia" w:ascii="仿宋" w:hAnsi="仿宋" w:eastAsia="仿宋" w:cs="仿宋"/>
          <w:color w:val="auto"/>
          <w:kern w:val="28"/>
          <w:sz w:val="28"/>
          <w:szCs w:val="28"/>
          <w:highlight w:val="none"/>
        </w:rPr>
        <w:t>3</w:t>
      </w:r>
      <w:r>
        <w:rPr>
          <w:rFonts w:hint="eastAsia" w:ascii="仿宋" w:hAnsi="仿宋" w:eastAsia="仿宋" w:cs="仿宋"/>
          <w:color w:val="auto"/>
          <w:kern w:val="28"/>
          <w:sz w:val="28"/>
          <w:szCs w:val="28"/>
          <w:highlight w:val="none"/>
        </w:rPr>
        <w:fldChar w:fldCharType="end"/>
      </w:r>
      <w:r>
        <w:rPr>
          <w:rFonts w:hint="eastAsia" w:ascii="仿宋" w:hAnsi="仿宋" w:eastAsia="仿宋" w:cs="仿宋"/>
          <w:color w:val="auto"/>
          <w:kern w:val="28"/>
          <w:sz w:val="28"/>
          <w:szCs w:val="28"/>
          <w:highlight w:val="none"/>
        </w:rPr>
        <w:fldChar w:fldCharType="end"/>
      </w:r>
    </w:p>
    <w:p w14:paraId="2BAC6937">
      <w:pPr>
        <w:pStyle w:val="33"/>
        <w:tabs>
          <w:tab w:val="right" w:leader="dot" w:pos="9740"/>
        </w:tabs>
        <w:spacing w:line="720" w:lineRule="auto"/>
        <w:rPr>
          <w:rFonts w:ascii="仿宋" w:hAnsi="仿宋" w:eastAsia="仿宋" w:cs="仿宋"/>
          <w:color w:val="auto"/>
          <w:kern w:val="28"/>
          <w:sz w:val="28"/>
          <w:szCs w:val="28"/>
          <w:highlight w:val="none"/>
        </w:rPr>
      </w:pPr>
      <w:r>
        <w:rPr>
          <w:color w:val="auto"/>
          <w:highlight w:val="none"/>
        </w:rPr>
        <w:fldChar w:fldCharType="begin"/>
      </w:r>
      <w:r>
        <w:rPr>
          <w:color w:val="auto"/>
          <w:highlight w:val="none"/>
        </w:rPr>
        <w:instrText xml:space="preserve"> HYPERLINK \l "_Toc164" </w:instrText>
      </w:r>
      <w:r>
        <w:rPr>
          <w:color w:val="auto"/>
          <w:highlight w:val="none"/>
        </w:rPr>
        <w:fldChar w:fldCharType="separate"/>
      </w:r>
      <w:r>
        <w:rPr>
          <w:rFonts w:hint="eastAsia" w:ascii="仿宋" w:hAnsi="仿宋" w:eastAsia="仿宋" w:cs="仿宋"/>
          <w:color w:val="auto"/>
          <w:kern w:val="28"/>
          <w:sz w:val="28"/>
          <w:szCs w:val="28"/>
          <w:highlight w:val="none"/>
        </w:rPr>
        <w:t>第二章 参选人须知前附表</w:t>
      </w:r>
      <w:r>
        <w:rPr>
          <w:rFonts w:hint="eastAsia" w:ascii="仿宋" w:hAnsi="仿宋" w:eastAsia="仿宋" w:cs="仿宋"/>
          <w:color w:val="auto"/>
          <w:kern w:val="28"/>
          <w:sz w:val="28"/>
          <w:szCs w:val="28"/>
          <w:highlight w:val="none"/>
        </w:rPr>
        <w:tab/>
      </w:r>
      <w:r>
        <w:rPr>
          <w:rFonts w:hint="eastAsia" w:ascii="仿宋" w:hAnsi="仿宋" w:eastAsia="仿宋" w:cs="仿宋"/>
          <w:color w:val="auto"/>
          <w:kern w:val="28"/>
          <w:sz w:val="28"/>
          <w:szCs w:val="28"/>
          <w:highlight w:val="none"/>
        </w:rPr>
        <w:t>5</w:t>
      </w:r>
      <w:r>
        <w:rPr>
          <w:rFonts w:hint="eastAsia" w:ascii="仿宋" w:hAnsi="仿宋" w:eastAsia="仿宋" w:cs="仿宋"/>
          <w:color w:val="auto"/>
          <w:kern w:val="28"/>
          <w:sz w:val="28"/>
          <w:szCs w:val="28"/>
          <w:highlight w:val="none"/>
        </w:rPr>
        <w:fldChar w:fldCharType="end"/>
      </w:r>
    </w:p>
    <w:p w14:paraId="7A26E7A4">
      <w:pPr>
        <w:pStyle w:val="33"/>
        <w:tabs>
          <w:tab w:val="right" w:leader="dot" w:pos="9740"/>
        </w:tabs>
        <w:spacing w:line="720" w:lineRule="auto"/>
        <w:rPr>
          <w:rFonts w:ascii="仿宋" w:hAnsi="仿宋" w:eastAsia="仿宋" w:cs="仿宋"/>
          <w:color w:val="auto"/>
          <w:kern w:val="28"/>
          <w:sz w:val="28"/>
          <w:szCs w:val="28"/>
          <w:highlight w:val="none"/>
        </w:rPr>
      </w:pPr>
      <w:r>
        <w:rPr>
          <w:color w:val="auto"/>
          <w:highlight w:val="none"/>
        </w:rPr>
        <w:fldChar w:fldCharType="begin"/>
      </w:r>
      <w:r>
        <w:rPr>
          <w:color w:val="auto"/>
          <w:highlight w:val="none"/>
        </w:rPr>
        <w:instrText xml:space="preserve"> HYPERLINK \l "_Toc164" </w:instrText>
      </w:r>
      <w:r>
        <w:rPr>
          <w:color w:val="auto"/>
          <w:highlight w:val="none"/>
        </w:rPr>
        <w:fldChar w:fldCharType="separate"/>
      </w:r>
      <w:r>
        <w:rPr>
          <w:rFonts w:hint="eastAsia" w:ascii="仿宋" w:hAnsi="仿宋" w:eastAsia="仿宋" w:cs="仿宋"/>
          <w:color w:val="auto"/>
          <w:kern w:val="28"/>
          <w:sz w:val="28"/>
          <w:szCs w:val="28"/>
          <w:highlight w:val="none"/>
        </w:rPr>
        <w:t>第三章 工作内容</w:t>
      </w:r>
      <w:r>
        <w:rPr>
          <w:rFonts w:hint="eastAsia" w:ascii="仿宋" w:hAnsi="仿宋" w:eastAsia="仿宋" w:cs="仿宋"/>
          <w:color w:val="auto"/>
          <w:kern w:val="28"/>
          <w:sz w:val="28"/>
          <w:szCs w:val="28"/>
          <w:highlight w:val="none"/>
        </w:rPr>
        <w:tab/>
      </w:r>
      <w:r>
        <w:rPr>
          <w:rFonts w:hint="eastAsia" w:ascii="仿宋" w:hAnsi="仿宋" w:eastAsia="仿宋" w:cs="仿宋"/>
          <w:color w:val="auto"/>
          <w:kern w:val="28"/>
          <w:sz w:val="28"/>
          <w:szCs w:val="28"/>
          <w:highlight w:val="none"/>
        </w:rPr>
        <w:t>8</w:t>
      </w:r>
      <w:r>
        <w:rPr>
          <w:rFonts w:hint="eastAsia" w:ascii="仿宋" w:hAnsi="仿宋" w:eastAsia="仿宋" w:cs="仿宋"/>
          <w:color w:val="auto"/>
          <w:kern w:val="28"/>
          <w:sz w:val="28"/>
          <w:szCs w:val="28"/>
          <w:highlight w:val="none"/>
        </w:rPr>
        <w:fldChar w:fldCharType="end"/>
      </w:r>
    </w:p>
    <w:p w14:paraId="2876D84B">
      <w:pPr>
        <w:pStyle w:val="33"/>
        <w:tabs>
          <w:tab w:val="right" w:leader="dot" w:pos="9740"/>
        </w:tabs>
        <w:spacing w:line="720" w:lineRule="auto"/>
        <w:rPr>
          <w:rFonts w:ascii="仿宋" w:hAnsi="仿宋" w:eastAsia="仿宋" w:cs="仿宋"/>
          <w:color w:val="auto"/>
          <w:kern w:val="28"/>
          <w:sz w:val="28"/>
          <w:szCs w:val="28"/>
          <w:highlight w:val="none"/>
        </w:rPr>
      </w:pPr>
      <w:r>
        <w:rPr>
          <w:color w:val="auto"/>
          <w:highlight w:val="none"/>
        </w:rPr>
        <w:fldChar w:fldCharType="begin"/>
      </w:r>
      <w:r>
        <w:rPr>
          <w:color w:val="auto"/>
          <w:highlight w:val="none"/>
        </w:rPr>
        <w:instrText xml:space="preserve"> HYPERLINK \l "_Toc8235" </w:instrText>
      </w:r>
      <w:r>
        <w:rPr>
          <w:color w:val="auto"/>
          <w:highlight w:val="none"/>
        </w:rPr>
        <w:fldChar w:fldCharType="separate"/>
      </w:r>
      <w:r>
        <w:rPr>
          <w:rFonts w:hint="eastAsia" w:ascii="仿宋" w:hAnsi="仿宋" w:eastAsia="仿宋" w:cs="仿宋"/>
          <w:color w:val="auto"/>
          <w:kern w:val="28"/>
          <w:sz w:val="28"/>
          <w:szCs w:val="28"/>
          <w:highlight w:val="none"/>
        </w:rPr>
        <w:t>第四章  比选响应文件格式</w:t>
      </w:r>
      <w:r>
        <w:rPr>
          <w:rFonts w:hint="eastAsia" w:ascii="仿宋" w:hAnsi="仿宋" w:eastAsia="仿宋" w:cs="仿宋"/>
          <w:color w:val="auto"/>
          <w:kern w:val="28"/>
          <w:sz w:val="28"/>
          <w:szCs w:val="28"/>
          <w:highlight w:val="none"/>
        </w:rPr>
        <w:tab/>
      </w:r>
      <w:r>
        <w:rPr>
          <w:rFonts w:hint="eastAsia" w:ascii="仿宋" w:hAnsi="仿宋" w:eastAsia="仿宋" w:cs="仿宋"/>
          <w:color w:val="auto"/>
          <w:kern w:val="28"/>
          <w:sz w:val="28"/>
          <w:szCs w:val="28"/>
          <w:highlight w:val="none"/>
        </w:rPr>
        <w:t>1</w:t>
      </w:r>
      <w:r>
        <w:rPr>
          <w:rFonts w:hint="eastAsia" w:ascii="仿宋" w:hAnsi="仿宋" w:eastAsia="仿宋" w:cs="仿宋"/>
          <w:color w:val="auto"/>
          <w:kern w:val="28"/>
          <w:sz w:val="28"/>
          <w:szCs w:val="28"/>
          <w:highlight w:val="none"/>
        </w:rPr>
        <w:fldChar w:fldCharType="end"/>
      </w:r>
      <w:r>
        <w:rPr>
          <w:rFonts w:hint="eastAsia" w:ascii="仿宋" w:hAnsi="仿宋" w:eastAsia="仿宋" w:cs="仿宋"/>
          <w:color w:val="auto"/>
          <w:kern w:val="28"/>
          <w:sz w:val="28"/>
          <w:szCs w:val="28"/>
          <w:highlight w:val="none"/>
        </w:rPr>
        <w:t>1</w:t>
      </w:r>
    </w:p>
    <w:p w14:paraId="3107DED4">
      <w:pPr>
        <w:pStyle w:val="33"/>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end"/>
      </w:r>
    </w:p>
    <w:p w14:paraId="6DBAF7A2">
      <w:pPr>
        <w:spacing w:line="600" w:lineRule="exact"/>
        <w:jc w:val="center"/>
        <w:rPr>
          <w:rFonts w:ascii="仿宋" w:hAnsi="仿宋" w:eastAsia="仿宋" w:cs="仿宋"/>
          <w:b/>
          <w:color w:val="auto"/>
          <w:kern w:val="28"/>
          <w:sz w:val="32"/>
          <w:szCs w:val="32"/>
          <w:highlight w:val="none"/>
        </w:rPr>
      </w:pPr>
    </w:p>
    <w:p w14:paraId="65405D1C">
      <w:pPr>
        <w:pStyle w:val="11"/>
        <w:rPr>
          <w:rFonts w:ascii="仿宋" w:hAnsi="仿宋" w:eastAsia="仿宋" w:cs="仿宋"/>
          <w:b/>
          <w:color w:val="auto"/>
          <w:kern w:val="28"/>
          <w:sz w:val="32"/>
          <w:szCs w:val="32"/>
          <w:highlight w:val="none"/>
        </w:rPr>
      </w:pPr>
    </w:p>
    <w:p w14:paraId="7A5B778B">
      <w:pPr>
        <w:pStyle w:val="11"/>
        <w:rPr>
          <w:rFonts w:ascii="仿宋" w:hAnsi="仿宋" w:eastAsia="仿宋" w:cs="仿宋"/>
          <w:b/>
          <w:color w:val="auto"/>
          <w:kern w:val="28"/>
          <w:sz w:val="32"/>
          <w:szCs w:val="32"/>
          <w:highlight w:val="none"/>
        </w:rPr>
      </w:pPr>
    </w:p>
    <w:p w14:paraId="19E747D8">
      <w:pPr>
        <w:pStyle w:val="11"/>
        <w:rPr>
          <w:rFonts w:ascii="仿宋" w:hAnsi="仿宋" w:eastAsia="仿宋" w:cs="仿宋"/>
          <w:b/>
          <w:color w:val="auto"/>
          <w:kern w:val="28"/>
          <w:sz w:val="32"/>
          <w:szCs w:val="32"/>
          <w:highlight w:val="none"/>
        </w:rPr>
      </w:pPr>
    </w:p>
    <w:p w14:paraId="199A8D60">
      <w:pPr>
        <w:pStyle w:val="11"/>
        <w:rPr>
          <w:rFonts w:ascii="仿宋" w:hAnsi="仿宋" w:eastAsia="仿宋" w:cs="仿宋"/>
          <w:b/>
          <w:color w:val="auto"/>
          <w:kern w:val="28"/>
          <w:sz w:val="32"/>
          <w:szCs w:val="32"/>
          <w:highlight w:val="none"/>
        </w:rPr>
      </w:pPr>
    </w:p>
    <w:p w14:paraId="4B8DEAFA">
      <w:pPr>
        <w:pStyle w:val="11"/>
        <w:rPr>
          <w:rFonts w:ascii="仿宋" w:hAnsi="仿宋" w:eastAsia="仿宋" w:cs="仿宋"/>
          <w:b/>
          <w:color w:val="auto"/>
          <w:kern w:val="28"/>
          <w:sz w:val="32"/>
          <w:szCs w:val="32"/>
          <w:highlight w:val="none"/>
        </w:rPr>
      </w:pPr>
    </w:p>
    <w:p w14:paraId="770D8785">
      <w:pPr>
        <w:pStyle w:val="11"/>
        <w:rPr>
          <w:rFonts w:ascii="仿宋" w:hAnsi="仿宋" w:eastAsia="仿宋" w:cs="仿宋"/>
          <w:b/>
          <w:color w:val="auto"/>
          <w:kern w:val="28"/>
          <w:sz w:val="32"/>
          <w:szCs w:val="32"/>
          <w:highlight w:val="none"/>
        </w:rPr>
      </w:pPr>
    </w:p>
    <w:p w14:paraId="45323412">
      <w:pPr>
        <w:pStyle w:val="11"/>
        <w:rPr>
          <w:rFonts w:ascii="仿宋" w:hAnsi="仿宋" w:eastAsia="仿宋" w:cs="仿宋"/>
          <w:b/>
          <w:color w:val="auto"/>
          <w:kern w:val="28"/>
          <w:sz w:val="32"/>
          <w:szCs w:val="32"/>
          <w:highlight w:val="none"/>
        </w:rPr>
      </w:pPr>
    </w:p>
    <w:p w14:paraId="1649A659">
      <w:pPr>
        <w:spacing w:line="600" w:lineRule="exact"/>
        <w:rPr>
          <w:rFonts w:ascii="仿宋" w:hAnsi="仿宋" w:eastAsia="仿宋" w:cs="仿宋"/>
          <w:b/>
          <w:color w:val="auto"/>
          <w:kern w:val="28"/>
          <w:sz w:val="32"/>
          <w:szCs w:val="32"/>
          <w:highlight w:val="none"/>
        </w:rPr>
      </w:pPr>
    </w:p>
    <w:p w14:paraId="516424D7">
      <w:pPr>
        <w:pStyle w:val="8"/>
        <w:rPr>
          <w:rFonts w:ascii="仿宋" w:hAnsi="仿宋" w:eastAsia="仿宋" w:cs="仿宋"/>
          <w:color w:val="auto"/>
          <w:highlight w:val="none"/>
        </w:rPr>
      </w:pPr>
    </w:p>
    <w:p w14:paraId="0317F480">
      <w:pPr>
        <w:spacing w:line="600" w:lineRule="exact"/>
        <w:jc w:val="center"/>
        <w:rPr>
          <w:rFonts w:ascii="仿宋" w:hAnsi="仿宋" w:eastAsia="仿宋" w:cs="仿宋"/>
          <w:b/>
          <w:color w:val="auto"/>
          <w:kern w:val="28"/>
          <w:sz w:val="32"/>
          <w:szCs w:val="32"/>
          <w:highlight w:val="none"/>
        </w:rPr>
        <w:sectPr>
          <w:headerReference r:id="rId3" w:type="default"/>
          <w:footerReference r:id="rId4" w:type="default"/>
          <w:pgSz w:w="11906" w:h="16838"/>
          <w:pgMar w:top="1440" w:right="1083" w:bottom="1440" w:left="1083" w:header="851" w:footer="992" w:gutter="0"/>
          <w:pgNumType w:fmt="decimal" w:start="1"/>
          <w:cols w:space="720" w:num="1"/>
          <w:docGrid w:type="linesAndChars" w:linePitch="312" w:charSpace="0"/>
        </w:sectPr>
      </w:pPr>
    </w:p>
    <w:p w14:paraId="1EE678A3">
      <w:pPr>
        <w:spacing w:line="360" w:lineRule="auto"/>
        <w:ind w:firstLine="361" w:firstLineChars="100"/>
        <w:jc w:val="center"/>
        <w:rPr>
          <w:rFonts w:ascii="仿宋" w:hAnsi="仿宋" w:eastAsia="仿宋" w:cs="仿宋"/>
          <w:b/>
          <w:bCs/>
          <w:color w:val="auto"/>
          <w:sz w:val="36"/>
          <w:szCs w:val="36"/>
          <w:highlight w:val="none"/>
        </w:rPr>
      </w:pPr>
      <w:bookmarkStart w:id="6" w:name="_Toc23694"/>
      <w:bookmarkStart w:id="7" w:name="_Toc23261"/>
      <w:r>
        <w:rPr>
          <w:rFonts w:hint="eastAsia" w:ascii="仿宋" w:hAnsi="仿宋" w:eastAsia="仿宋" w:cs="仿宋"/>
          <w:b/>
          <w:bCs/>
          <w:color w:val="auto"/>
          <w:sz w:val="36"/>
          <w:szCs w:val="36"/>
          <w:highlight w:val="none"/>
        </w:rPr>
        <w:t>第一章 比选公告</w:t>
      </w:r>
      <w:bookmarkEnd w:id="0"/>
      <w:bookmarkEnd w:id="1"/>
      <w:bookmarkEnd w:id="2"/>
      <w:bookmarkEnd w:id="6"/>
      <w:bookmarkEnd w:id="7"/>
      <w:bookmarkStart w:id="8" w:name="_Toc29383"/>
      <w:bookmarkStart w:id="9" w:name="_Toc31821"/>
      <w:bookmarkStart w:id="10" w:name="_Toc11274"/>
      <w:bookmarkStart w:id="11" w:name="_Toc23809"/>
      <w:bookmarkStart w:id="12" w:name="_Toc22502"/>
      <w:bookmarkStart w:id="13" w:name="_Toc164"/>
    </w:p>
    <w:p w14:paraId="7D86EA5F">
      <w:pPr>
        <w:spacing w:line="360" w:lineRule="auto"/>
        <w:ind w:firstLine="361" w:firstLineChars="10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宁东基地双语视频制作推广服务</w:t>
      </w:r>
      <w:r>
        <w:rPr>
          <w:rFonts w:hint="eastAsia" w:ascii="仿宋" w:hAnsi="仿宋" w:eastAsia="仿宋" w:cs="仿宋"/>
          <w:b/>
          <w:bCs/>
          <w:color w:val="auto"/>
          <w:sz w:val="36"/>
          <w:szCs w:val="36"/>
          <w:highlight w:val="none"/>
        </w:rPr>
        <w:t>比选公告</w:t>
      </w:r>
    </w:p>
    <w:p w14:paraId="3593CAF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根据《宁东能源化工基地管委会政府投资项目招标投标管理监督暂行办法》和《宁东能源化工基地管委会政府投资项目招标投标管理监督暂行办法的补充规定》的有关要求，</w:t>
      </w:r>
      <w:r>
        <w:rPr>
          <w:rFonts w:hint="eastAsia" w:ascii="仿宋" w:hAnsi="仿宋" w:eastAsia="仿宋" w:cs="仿宋"/>
          <w:color w:val="auto"/>
          <w:sz w:val="28"/>
          <w:szCs w:val="28"/>
          <w:highlight w:val="none"/>
          <w:lang w:val="en-US" w:eastAsia="zh-CN"/>
        </w:rPr>
        <w:t>宁东能源化工基地管理委员会办公室（审计办）</w:t>
      </w:r>
      <w:r>
        <w:rPr>
          <w:rFonts w:hint="eastAsia" w:ascii="仿宋" w:hAnsi="仿宋" w:eastAsia="仿宋" w:cs="仿宋"/>
          <w:color w:val="auto"/>
          <w:sz w:val="28"/>
          <w:szCs w:val="28"/>
          <w:highlight w:val="none"/>
        </w:rPr>
        <w:t>委托宁夏弘德易合工程咨询有限公司拟通过公开比选的方式，确定</w:t>
      </w:r>
      <w:r>
        <w:rPr>
          <w:rFonts w:hint="eastAsia" w:ascii="仿宋" w:hAnsi="仿宋" w:eastAsia="仿宋" w:cs="仿宋"/>
          <w:color w:val="auto"/>
          <w:sz w:val="28"/>
          <w:szCs w:val="28"/>
          <w:highlight w:val="none"/>
          <w:lang w:eastAsia="zh-CN"/>
        </w:rPr>
        <w:t>宁东基地双语视频制作推广服务</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，现将相关事宜公告如下：</w:t>
      </w:r>
    </w:p>
    <w:p w14:paraId="29C286C2">
      <w:pPr>
        <w:pStyle w:val="8"/>
        <w:ind w:firstLine="56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一、项目名称：宁东基地双语视频制作推广服务</w:t>
      </w:r>
    </w:p>
    <w:p w14:paraId="63C44DDB">
      <w:pPr>
        <w:pStyle w:val="8"/>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二、控制价上限</w:t>
      </w:r>
    </w:p>
    <w:p w14:paraId="429FDAA1">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val="0"/>
          <w:color w:val="auto"/>
          <w:kern w:val="2"/>
          <w:sz w:val="28"/>
          <w:szCs w:val="28"/>
          <w:highlight w:val="none"/>
          <w:lang w:val="en-US" w:eastAsia="zh-CN" w:bidi="ar-SA"/>
        </w:rPr>
      </w:pPr>
      <w:r>
        <w:rPr>
          <w:rFonts w:hint="eastAsia"/>
          <w:color w:val="auto"/>
          <w:highlight w:val="none"/>
          <w:lang w:val="en-US" w:eastAsia="zh-CN"/>
        </w:rPr>
        <w:t xml:space="preserve">   </w:t>
      </w:r>
      <w:r>
        <w:rPr>
          <w:rFonts w:hint="eastAsia" w:ascii="仿宋" w:hAnsi="仿宋" w:eastAsia="仿宋" w:cs="仿宋"/>
          <w:color w:val="auto"/>
          <w:sz w:val="28"/>
          <w:szCs w:val="28"/>
          <w:highlight w:val="none"/>
          <w:lang w:val="en-US" w:eastAsia="zh-CN"/>
        </w:rPr>
        <w:t>控制价上限：</w:t>
      </w:r>
      <w:r>
        <w:rPr>
          <w:rFonts w:hint="eastAsia" w:ascii="仿宋" w:hAnsi="仿宋" w:eastAsia="仿宋" w:cs="仿宋"/>
          <w:b w:val="0"/>
          <w:bCs w:val="0"/>
          <w:color w:val="auto"/>
          <w:kern w:val="2"/>
          <w:sz w:val="28"/>
          <w:szCs w:val="28"/>
          <w:highlight w:val="none"/>
          <w:lang w:val="en-US" w:eastAsia="zh-CN" w:bidi="ar-SA"/>
        </w:rPr>
        <w:t>伍拾玖万元整（￥590000.00元）</w:t>
      </w:r>
    </w:p>
    <w:p w14:paraId="4B265948">
      <w:pPr>
        <w:pStyle w:val="8"/>
        <w:rPr>
          <w:rFonts w:ascii="仿宋" w:hAnsi="仿宋" w:eastAsia="仿宋" w:cs="仿宋"/>
          <w:b/>
          <w:bCs/>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 xml:space="preserve"> </w:t>
      </w:r>
      <w:r>
        <w:rPr>
          <w:rFonts w:hint="eastAsia" w:ascii="仿宋" w:hAnsi="仿宋" w:eastAsia="仿宋" w:cs="仿宋"/>
          <w:b/>
          <w:bCs/>
          <w:color w:val="auto"/>
          <w:kern w:val="2"/>
          <w:sz w:val="28"/>
          <w:szCs w:val="28"/>
          <w:highlight w:val="none"/>
          <w:lang w:val="en-US" w:eastAsia="zh-CN" w:bidi="ar-SA"/>
        </w:rPr>
        <w:t xml:space="preserve">   </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、参与比选资格要求</w:t>
      </w:r>
    </w:p>
    <w:p w14:paraId="38D5FF26">
      <w:pPr>
        <w:pStyle w:val="35"/>
        <w:tabs>
          <w:tab w:val="left" w:pos="316"/>
        </w:tabs>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1.参选人具有独立的法人资格，具有有效期内的营业执照（如参选人为事业单位或其他组织，按照国家相关规定提供相应证明材料）</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参选人</w:t>
      </w:r>
      <w:r>
        <w:rPr>
          <w:rFonts w:hint="eastAsia" w:ascii="仿宋" w:hAnsi="仿宋" w:eastAsia="仿宋" w:cs="仿宋"/>
          <w:color w:val="auto"/>
          <w:sz w:val="28"/>
          <w:szCs w:val="28"/>
          <w:highlight w:val="none"/>
          <w:lang w:eastAsia="zh-CN"/>
        </w:rPr>
        <w:t>为自然人的需提供自然人身份证明；银行、保险、石油石化、电力、电信等行业特殊情况的，允许分支机构在总公司授权的基础上参加</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lang w:eastAsia="zh-CN"/>
        </w:rPr>
        <w:t>活动。</w:t>
      </w:r>
    </w:p>
    <w:p w14:paraId="0ABDCA67">
      <w:pPr>
        <w:pStyle w:val="35"/>
        <w:tabs>
          <w:tab w:val="left" w:pos="316"/>
        </w:tabs>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通过“信用中国”网站（www.creditchina.gov.cn）查询参选人是否为失信被执行人，并限制失信被执行人参与此次比选。</w:t>
      </w:r>
    </w:p>
    <w:p w14:paraId="769B744E">
      <w:pPr>
        <w:pStyle w:val="35"/>
        <w:tabs>
          <w:tab w:val="left" w:pos="316"/>
        </w:tabs>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.单位负责人为同一人或者存在控股、管理关系的不同单位，不得同时参加本报名。</w:t>
      </w:r>
    </w:p>
    <w:p w14:paraId="083E7FC8">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四、报名及获取比选文件须知</w:t>
      </w:r>
    </w:p>
    <w:p w14:paraId="6123FB41">
      <w:pPr>
        <w:pStyle w:val="17"/>
        <w:widowControl/>
        <w:spacing w:before="0" w:beforeAutospacing="0" w:after="0" w:afterAutospacing="0" w:line="560" w:lineRule="exact"/>
        <w:ind w:firstLine="45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凡有意参加本次公开比选的单位请于202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18:00前将授权委托书原件（须注明所投项目名称及联系电话，否则视为无效报名）的扫描件加盖单位公章发送至比选代理公司工作人员邮箱（767808905@qq邮箱）报名，报名后可在公告下方附件中自行下载比选文件。如未报名，比选时所递交的参选文件将被拒绝接收。</w:t>
      </w:r>
    </w:p>
    <w:p w14:paraId="0E50DF75">
      <w:pPr>
        <w:pStyle w:val="8"/>
        <w:spacing w:line="560" w:lineRule="exact"/>
        <w:ind w:firstLine="560" w:firstLineChars="200"/>
        <w:jc w:val="both"/>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注：以上项目比选实施内容，若因项目停止实施，本次比选的中选服务单位，自行废除，发包人不承担任何费用。</w:t>
      </w:r>
    </w:p>
    <w:p w14:paraId="4F16D9E3">
      <w:pPr>
        <w:pStyle w:val="16"/>
        <w:spacing w:line="560" w:lineRule="exact"/>
        <w:ind w:left="0" w:leftChars="0" w:firstLine="562" w:firstLineChars="200"/>
        <w:rPr>
          <w:rFonts w:ascii="仿宋" w:hAnsi="仿宋" w:eastAsia="仿宋" w:cs="仿宋"/>
          <w:color w:val="auto"/>
          <w:szCs w:val="28"/>
          <w:highlight w:val="none"/>
        </w:rPr>
      </w:pPr>
      <w:r>
        <w:rPr>
          <w:rFonts w:hint="eastAsia" w:ascii="仿宋" w:hAnsi="仿宋" w:eastAsia="仿宋" w:cs="仿宋"/>
          <w:b/>
          <w:bCs/>
          <w:color w:val="auto"/>
          <w:szCs w:val="28"/>
          <w:highlight w:val="none"/>
        </w:rPr>
        <w:t>五、联系方式</w:t>
      </w:r>
    </w:p>
    <w:p w14:paraId="152EACC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比选单位：宁东能源化工基地管理委员会办公室（审计办）</w:t>
      </w:r>
    </w:p>
    <w:p w14:paraId="6A3AD2B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比选代理机构：宁夏弘德易合工程咨询有限公司</w:t>
      </w:r>
    </w:p>
    <w:p w14:paraId="564608F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  址：银川市金凤区悦海新天地B座25楼</w:t>
      </w:r>
    </w:p>
    <w:p w14:paraId="6C8058C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 系 人：丁婧</w:t>
      </w:r>
    </w:p>
    <w:p w14:paraId="49A0D63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联系电话：17395172287</w:t>
      </w:r>
    </w:p>
    <w:p w14:paraId="2D606ED1">
      <w:pPr>
        <w:rPr>
          <w:color w:val="auto"/>
          <w:highlight w:val="none"/>
        </w:rPr>
      </w:pPr>
    </w:p>
    <w:p w14:paraId="7E917A14">
      <w:pPr>
        <w:spacing w:line="560" w:lineRule="exact"/>
        <w:jc w:val="center"/>
        <w:outlineLvl w:val="0"/>
        <w:rPr>
          <w:rFonts w:hint="eastAsia" w:ascii="仿宋" w:hAnsi="仿宋" w:eastAsia="仿宋" w:cs="仿宋"/>
          <w:b/>
          <w:color w:val="auto"/>
          <w:kern w:val="28"/>
          <w:sz w:val="32"/>
          <w:szCs w:val="32"/>
          <w:highlight w:val="none"/>
        </w:rPr>
      </w:pPr>
    </w:p>
    <w:p w14:paraId="50C14808">
      <w:pPr>
        <w:spacing w:line="560" w:lineRule="exact"/>
        <w:jc w:val="center"/>
        <w:outlineLvl w:val="0"/>
        <w:rPr>
          <w:rFonts w:hint="eastAsia" w:ascii="仿宋" w:hAnsi="仿宋" w:eastAsia="仿宋" w:cs="仿宋"/>
          <w:b/>
          <w:color w:val="auto"/>
          <w:kern w:val="28"/>
          <w:sz w:val="32"/>
          <w:szCs w:val="32"/>
          <w:highlight w:val="none"/>
        </w:rPr>
      </w:pPr>
    </w:p>
    <w:p w14:paraId="33A0BF03">
      <w:pPr>
        <w:spacing w:line="560" w:lineRule="exact"/>
        <w:jc w:val="center"/>
        <w:outlineLvl w:val="0"/>
        <w:rPr>
          <w:rFonts w:hint="eastAsia" w:ascii="仿宋" w:hAnsi="仿宋" w:eastAsia="仿宋" w:cs="仿宋"/>
          <w:b/>
          <w:color w:val="auto"/>
          <w:kern w:val="28"/>
          <w:sz w:val="32"/>
          <w:szCs w:val="32"/>
          <w:highlight w:val="none"/>
        </w:rPr>
      </w:pPr>
    </w:p>
    <w:p w14:paraId="658E66B6">
      <w:pPr>
        <w:spacing w:line="560" w:lineRule="exact"/>
        <w:jc w:val="center"/>
        <w:outlineLvl w:val="0"/>
        <w:rPr>
          <w:rFonts w:hint="eastAsia" w:ascii="仿宋" w:hAnsi="仿宋" w:eastAsia="仿宋" w:cs="仿宋"/>
          <w:b/>
          <w:color w:val="auto"/>
          <w:kern w:val="28"/>
          <w:sz w:val="32"/>
          <w:szCs w:val="32"/>
          <w:highlight w:val="none"/>
        </w:rPr>
      </w:pPr>
    </w:p>
    <w:p w14:paraId="4461EABE">
      <w:pPr>
        <w:spacing w:line="560" w:lineRule="exact"/>
        <w:jc w:val="center"/>
        <w:outlineLvl w:val="0"/>
        <w:rPr>
          <w:rFonts w:hint="eastAsia" w:ascii="仿宋" w:hAnsi="仿宋" w:eastAsia="仿宋" w:cs="仿宋"/>
          <w:b/>
          <w:color w:val="auto"/>
          <w:kern w:val="28"/>
          <w:sz w:val="32"/>
          <w:szCs w:val="32"/>
          <w:highlight w:val="none"/>
        </w:rPr>
      </w:pPr>
    </w:p>
    <w:p w14:paraId="39C753FE">
      <w:pPr>
        <w:spacing w:line="560" w:lineRule="exact"/>
        <w:jc w:val="center"/>
        <w:outlineLvl w:val="0"/>
        <w:rPr>
          <w:rFonts w:hint="eastAsia" w:ascii="仿宋" w:hAnsi="仿宋" w:eastAsia="仿宋" w:cs="仿宋"/>
          <w:b/>
          <w:color w:val="auto"/>
          <w:kern w:val="28"/>
          <w:sz w:val="32"/>
          <w:szCs w:val="32"/>
          <w:highlight w:val="none"/>
        </w:rPr>
      </w:pPr>
    </w:p>
    <w:p w14:paraId="3B1A9233">
      <w:pPr>
        <w:spacing w:line="560" w:lineRule="exact"/>
        <w:jc w:val="center"/>
        <w:outlineLvl w:val="0"/>
        <w:rPr>
          <w:rFonts w:hint="eastAsia" w:ascii="仿宋" w:hAnsi="仿宋" w:eastAsia="仿宋" w:cs="仿宋"/>
          <w:b/>
          <w:color w:val="auto"/>
          <w:kern w:val="28"/>
          <w:sz w:val="32"/>
          <w:szCs w:val="32"/>
          <w:highlight w:val="none"/>
        </w:rPr>
      </w:pPr>
    </w:p>
    <w:p w14:paraId="0957807A">
      <w:pPr>
        <w:spacing w:line="560" w:lineRule="exact"/>
        <w:jc w:val="center"/>
        <w:outlineLvl w:val="0"/>
        <w:rPr>
          <w:rFonts w:hint="eastAsia" w:ascii="仿宋" w:hAnsi="仿宋" w:eastAsia="仿宋" w:cs="仿宋"/>
          <w:b/>
          <w:color w:val="auto"/>
          <w:kern w:val="28"/>
          <w:sz w:val="32"/>
          <w:szCs w:val="32"/>
          <w:highlight w:val="none"/>
        </w:rPr>
      </w:pPr>
    </w:p>
    <w:p w14:paraId="526FE0E4">
      <w:pPr>
        <w:spacing w:line="560" w:lineRule="exact"/>
        <w:jc w:val="center"/>
        <w:outlineLvl w:val="0"/>
        <w:rPr>
          <w:rFonts w:hint="eastAsia" w:ascii="仿宋" w:hAnsi="仿宋" w:eastAsia="仿宋" w:cs="仿宋"/>
          <w:b/>
          <w:color w:val="auto"/>
          <w:kern w:val="28"/>
          <w:sz w:val="32"/>
          <w:szCs w:val="32"/>
          <w:highlight w:val="none"/>
        </w:rPr>
      </w:pPr>
    </w:p>
    <w:p w14:paraId="46FC38C4">
      <w:pPr>
        <w:spacing w:line="560" w:lineRule="exact"/>
        <w:jc w:val="center"/>
        <w:outlineLvl w:val="0"/>
        <w:rPr>
          <w:rFonts w:hint="eastAsia" w:ascii="仿宋" w:hAnsi="仿宋" w:eastAsia="仿宋" w:cs="仿宋"/>
          <w:b/>
          <w:color w:val="auto"/>
          <w:kern w:val="28"/>
          <w:sz w:val="32"/>
          <w:szCs w:val="32"/>
          <w:highlight w:val="none"/>
        </w:rPr>
      </w:pPr>
    </w:p>
    <w:p w14:paraId="2BB7D045">
      <w:pPr>
        <w:spacing w:line="560" w:lineRule="exact"/>
        <w:jc w:val="center"/>
        <w:outlineLvl w:val="0"/>
        <w:rPr>
          <w:rFonts w:hint="eastAsia" w:ascii="仿宋" w:hAnsi="仿宋" w:eastAsia="仿宋" w:cs="仿宋"/>
          <w:b/>
          <w:color w:val="auto"/>
          <w:kern w:val="28"/>
          <w:sz w:val="32"/>
          <w:szCs w:val="32"/>
          <w:highlight w:val="none"/>
        </w:rPr>
      </w:pPr>
    </w:p>
    <w:p w14:paraId="7E7E6E21">
      <w:pPr>
        <w:spacing w:line="560" w:lineRule="exact"/>
        <w:jc w:val="center"/>
        <w:outlineLvl w:val="0"/>
        <w:rPr>
          <w:rFonts w:hint="eastAsia" w:ascii="仿宋" w:hAnsi="仿宋" w:eastAsia="仿宋" w:cs="仿宋"/>
          <w:b/>
          <w:color w:val="auto"/>
          <w:kern w:val="28"/>
          <w:sz w:val="32"/>
          <w:szCs w:val="32"/>
          <w:highlight w:val="none"/>
        </w:rPr>
      </w:pPr>
    </w:p>
    <w:p w14:paraId="4F075740">
      <w:pPr>
        <w:spacing w:line="560" w:lineRule="exact"/>
        <w:jc w:val="center"/>
        <w:outlineLvl w:val="0"/>
        <w:rPr>
          <w:rFonts w:hint="eastAsia" w:ascii="仿宋" w:hAnsi="仿宋" w:eastAsia="仿宋" w:cs="仿宋"/>
          <w:b/>
          <w:color w:val="auto"/>
          <w:kern w:val="28"/>
          <w:sz w:val="32"/>
          <w:szCs w:val="32"/>
          <w:highlight w:val="none"/>
        </w:rPr>
      </w:pPr>
    </w:p>
    <w:p w14:paraId="7C17B312">
      <w:pPr>
        <w:spacing w:line="560" w:lineRule="exact"/>
        <w:jc w:val="center"/>
        <w:outlineLvl w:val="0"/>
        <w:rPr>
          <w:rFonts w:hint="eastAsia" w:ascii="仿宋" w:hAnsi="仿宋" w:eastAsia="仿宋" w:cs="仿宋"/>
          <w:b/>
          <w:color w:val="auto"/>
          <w:kern w:val="28"/>
          <w:sz w:val="32"/>
          <w:szCs w:val="32"/>
          <w:highlight w:val="none"/>
        </w:rPr>
      </w:pPr>
    </w:p>
    <w:p w14:paraId="0E9B42CC">
      <w:pPr>
        <w:spacing w:line="360" w:lineRule="auto"/>
        <w:ind w:firstLine="361" w:firstLineChars="1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第二章  </w:t>
      </w:r>
      <w:r>
        <w:rPr>
          <w:rFonts w:hint="eastAsia" w:ascii="仿宋" w:hAnsi="仿宋" w:eastAsia="仿宋" w:cs="仿宋"/>
          <w:b/>
          <w:bCs/>
          <w:color w:val="auto"/>
          <w:sz w:val="36"/>
          <w:szCs w:val="36"/>
          <w:highlight w:val="none"/>
        </w:rPr>
        <w:fldChar w:fldCharType="begin"/>
      </w:r>
      <w:r>
        <w:rPr>
          <w:rFonts w:hint="eastAsia" w:ascii="仿宋" w:hAnsi="仿宋" w:eastAsia="仿宋" w:cs="仿宋"/>
          <w:b/>
          <w:bCs/>
          <w:color w:val="auto"/>
          <w:sz w:val="36"/>
          <w:szCs w:val="36"/>
          <w:highlight w:val="none"/>
        </w:rPr>
        <w:instrText xml:space="preserve"> HYPERLINK \l "_top" </w:instrText>
      </w:r>
      <w:r>
        <w:rPr>
          <w:rFonts w:hint="eastAsia" w:ascii="仿宋" w:hAnsi="仿宋" w:eastAsia="仿宋" w:cs="仿宋"/>
          <w:b/>
          <w:bCs/>
          <w:color w:val="auto"/>
          <w:sz w:val="36"/>
          <w:szCs w:val="36"/>
          <w:highlight w:val="none"/>
        </w:rPr>
        <w:fldChar w:fldCharType="separate"/>
      </w:r>
      <w:r>
        <w:rPr>
          <w:rFonts w:hint="eastAsia" w:ascii="仿宋" w:hAnsi="仿宋" w:eastAsia="仿宋" w:cs="仿宋"/>
          <w:b/>
          <w:bCs/>
          <w:color w:val="auto"/>
          <w:sz w:val="36"/>
          <w:szCs w:val="36"/>
          <w:highlight w:val="none"/>
        </w:rPr>
        <w:t>参选人须知前附表</w:t>
      </w:r>
      <w:r>
        <w:rPr>
          <w:rFonts w:hint="eastAsia" w:ascii="仿宋" w:hAnsi="仿宋" w:eastAsia="仿宋" w:cs="仿宋"/>
          <w:b/>
          <w:bCs/>
          <w:color w:val="auto"/>
          <w:sz w:val="36"/>
          <w:szCs w:val="36"/>
          <w:highlight w:val="none"/>
        </w:rPr>
        <w:fldChar w:fldCharType="end"/>
      </w:r>
      <w:bookmarkEnd w:id="8"/>
      <w:bookmarkEnd w:id="9"/>
      <w:bookmarkEnd w:id="10"/>
      <w:bookmarkEnd w:id="11"/>
      <w:bookmarkEnd w:id="12"/>
      <w:bookmarkEnd w:id="13"/>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0F4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4E57CF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条目号</w:t>
            </w:r>
          </w:p>
        </w:tc>
        <w:tc>
          <w:tcPr>
            <w:tcW w:w="8410" w:type="dxa"/>
            <w:vAlign w:val="center"/>
          </w:tcPr>
          <w:p w14:paraId="20A360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内  容</w:t>
            </w:r>
          </w:p>
        </w:tc>
      </w:tr>
      <w:tr w14:paraId="54D6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4D7A19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410" w:type="dxa"/>
            <w:vAlign w:val="center"/>
          </w:tcPr>
          <w:p w14:paraId="09074A1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宁东基地双语视频制作推广服务</w:t>
            </w:r>
          </w:p>
        </w:tc>
      </w:tr>
      <w:tr w14:paraId="67D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136" w:type="dxa"/>
            <w:vAlign w:val="center"/>
          </w:tcPr>
          <w:p w14:paraId="355D2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p>
        </w:tc>
        <w:tc>
          <w:tcPr>
            <w:tcW w:w="8410" w:type="dxa"/>
            <w:vAlign w:val="center"/>
          </w:tcPr>
          <w:p w14:paraId="3A049E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比选单位：宁东能源化工基地管理委员会办公室（审计办）</w:t>
            </w:r>
          </w:p>
          <w:p w14:paraId="596709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比选招标代理名称：宁夏弘德易合工程咨询有限公司</w:t>
            </w:r>
          </w:p>
          <w:p w14:paraId="6F671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地址：银川市金凤区悦海新天地B座25层</w:t>
            </w:r>
          </w:p>
          <w:p w14:paraId="3C55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联 系 人： 丁</w:t>
            </w:r>
            <w:r>
              <w:rPr>
                <w:rFonts w:hint="eastAsia" w:ascii="仿宋" w:hAnsi="仿宋" w:eastAsia="仿宋" w:cs="仿宋"/>
                <w:bCs/>
                <w:color w:val="auto"/>
                <w:sz w:val="28"/>
                <w:szCs w:val="28"/>
                <w:highlight w:val="none"/>
                <w:lang w:val="en-US" w:eastAsia="zh-CN"/>
              </w:rPr>
              <w:t>婧</w:t>
            </w:r>
          </w:p>
          <w:p w14:paraId="3CF3151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电    话：</w:t>
            </w:r>
            <w:r>
              <w:rPr>
                <w:rFonts w:hint="eastAsia" w:ascii="仿宋" w:hAnsi="仿宋" w:eastAsia="仿宋" w:cs="仿宋"/>
                <w:bCs/>
                <w:color w:val="auto"/>
                <w:sz w:val="28"/>
                <w:szCs w:val="28"/>
                <w:highlight w:val="none"/>
                <w:lang w:val="en-US" w:eastAsia="zh-CN"/>
              </w:rPr>
              <w:t>17395172287</w:t>
            </w:r>
          </w:p>
        </w:tc>
      </w:tr>
      <w:tr w14:paraId="67E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630F45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8410" w:type="dxa"/>
            <w:vAlign w:val="center"/>
          </w:tcPr>
          <w:p w14:paraId="160F267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比选费用</w:t>
            </w:r>
          </w:p>
        </w:tc>
      </w:tr>
      <w:tr w14:paraId="5D52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32262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p>
        </w:tc>
        <w:tc>
          <w:tcPr>
            <w:tcW w:w="8410" w:type="dxa"/>
            <w:vAlign w:val="center"/>
          </w:tcPr>
          <w:p w14:paraId="7A8BD39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参选人自行承担所有参与比选的全部费用。</w:t>
            </w:r>
          </w:p>
        </w:tc>
      </w:tr>
      <w:tr w14:paraId="54FB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45731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8410" w:type="dxa"/>
            <w:vAlign w:val="center"/>
          </w:tcPr>
          <w:p w14:paraId="2EAEEDE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比选响应文件</w:t>
            </w:r>
          </w:p>
        </w:tc>
      </w:tr>
      <w:tr w14:paraId="57C0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0E4EF3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p>
        </w:tc>
        <w:tc>
          <w:tcPr>
            <w:tcW w:w="8410" w:type="dxa"/>
            <w:vAlign w:val="center"/>
          </w:tcPr>
          <w:p w14:paraId="509220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正本一份，副本两份，电子版文件一份U盘</w:t>
            </w:r>
            <w:r>
              <w:rPr>
                <w:rFonts w:hint="eastAsia" w:ascii="仿宋" w:hAnsi="仿宋" w:eastAsia="仿宋" w:cs="仿宋"/>
                <w:bCs/>
                <w:color w:val="auto"/>
                <w:sz w:val="28"/>
                <w:szCs w:val="28"/>
                <w:highlight w:val="none"/>
                <w:lang w:val="en-US" w:eastAsia="zh-CN"/>
              </w:rPr>
              <w:t>正本签字盖章后的PDF扫描件，电子版要求命名为（单位名称+项目名称）</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 xml:space="preserve"> </w:t>
            </w:r>
          </w:p>
        </w:tc>
      </w:tr>
      <w:tr w14:paraId="2177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14:paraId="545502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p>
        </w:tc>
        <w:tc>
          <w:tcPr>
            <w:tcW w:w="8410" w:type="dxa"/>
            <w:vAlign w:val="center"/>
          </w:tcPr>
          <w:p w14:paraId="4C5E311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对于比选响应文件，其正本应单独用一个牢固的封套密封，所有副本用另一个单独的封套密封，</w:t>
            </w:r>
            <w:r>
              <w:rPr>
                <w:rFonts w:hint="eastAsia" w:ascii="仿宋" w:hAnsi="仿宋" w:eastAsia="仿宋" w:cs="仿宋"/>
                <w:bCs/>
                <w:color w:val="auto"/>
                <w:sz w:val="28"/>
                <w:szCs w:val="28"/>
                <w:highlight w:val="none"/>
                <w:lang w:eastAsia="zh-CN"/>
              </w:rPr>
              <w:t>电子比选文件U盘一份，需单独密封，</w:t>
            </w:r>
            <w:r>
              <w:rPr>
                <w:rFonts w:hint="eastAsia" w:ascii="仿宋" w:hAnsi="仿宋" w:eastAsia="仿宋" w:cs="仿宋"/>
                <w:bCs/>
                <w:color w:val="auto"/>
                <w:sz w:val="28"/>
                <w:szCs w:val="28"/>
                <w:highlight w:val="none"/>
              </w:rPr>
              <w:t>并且在每个封套上分别显著标明“正本”或“副本”</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电子版</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字样。</w:t>
            </w:r>
          </w:p>
          <w:p w14:paraId="2BD6487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密封的意思是参选人对包封的封口封缝牢固粘接并加盖单位公章，并加盖具有“密封”二字的密封章或“密封条”。</w:t>
            </w:r>
          </w:p>
        </w:tc>
      </w:tr>
      <w:tr w14:paraId="1D33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2A0A17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w:t>
            </w:r>
          </w:p>
        </w:tc>
        <w:tc>
          <w:tcPr>
            <w:tcW w:w="8410" w:type="dxa"/>
            <w:vAlign w:val="center"/>
          </w:tcPr>
          <w:p w14:paraId="03F6CD2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为了资料审核及成果文件备案存档的需要，比选响应文件采用胶装方式装订，装订应牢固、不易拆散和换页，不得采用活页装订。</w:t>
            </w:r>
          </w:p>
        </w:tc>
      </w:tr>
      <w:tr w14:paraId="231F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4277D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8410" w:type="dxa"/>
            <w:vAlign w:val="center"/>
          </w:tcPr>
          <w:p w14:paraId="3BEB6CC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比选报价</w:t>
            </w:r>
          </w:p>
        </w:tc>
      </w:tr>
      <w:tr w14:paraId="4983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6B890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p>
        </w:tc>
        <w:tc>
          <w:tcPr>
            <w:tcW w:w="8410" w:type="dxa"/>
            <w:vAlign w:val="center"/>
          </w:tcPr>
          <w:p w14:paraId="1A8D343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比选人不接受有任何选择的报价</w:t>
            </w:r>
          </w:p>
        </w:tc>
      </w:tr>
      <w:tr w14:paraId="5298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065E31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8410" w:type="dxa"/>
            <w:vAlign w:val="center"/>
          </w:tcPr>
          <w:p w14:paraId="3968DB9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比选货币：人民币</w:t>
            </w:r>
          </w:p>
        </w:tc>
      </w:tr>
      <w:tr w14:paraId="50A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0AAC9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8410" w:type="dxa"/>
            <w:vAlign w:val="center"/>
          </w:tcPr>
          <w:p w14:paraId="7758B75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比选响应文件将在比选截止日期后30日内有效。比选有效期比规定短的可以视为非响应予以废选。</w:t>
            </w:r>
          </w:p>
        </w:tc>
      </w:tr>
      <w:tr w14:paraId="0FAB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196969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8410" w:type="dxa"/>
            <w:vAlign w:val="center"/>
          </w:tcPr>
          <w:p w14:paraId="57C3479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比选响应文件递交时间及地点</w:t>
            </w:r>
          </w:p>
        </w:tc>
      </w:tr>
      <w:tr w14:paraId="764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19C02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w:t>
            </w:r>
          </w:p>
        </w:tc>
        <w:tc>
          <w:tcPr>
            <w:tcW w:w="8410" w:type="dxa"/>
            <w:vAlign w:val="center"/>
          </w:tcPr>
          <w:p w14:paraId="23EC758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04</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24B021B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地点：宁夏弘德易合工程咨询有限公司比选室</w:t>
            </w:r>
            <w:r>
              <w:rPr>
                <w:rFonts w:hint="eastAsia" w:ascii="仿宋" w:hAnsi="仿宋" w:eastAsia="仿宋" w:cs="仿宋"/>
                <w:color w:val="auto"/>
                <w:sz w:val="28"/>
                <w:szCs w:val="28"/>
                <w:highlight w:val="none"/>
              </w:rPr>
              <w:t>（银川市金凤区悦海新天地B座25楼）。</w:t>
            </w:r>
          </w:p>
        </w:tc>
      </w:tr>
      <w:tr w14:paraId="10E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6" w:type="dxa"/>
            <w:vAlign w:val="center"/>
          </w:tcPr>
          <w:p w14:paraId="0C17F0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p>
        </w:tc>
        <w:tc>
          <w:tcPr>
            <w:tcW w:w="8410" w:type="dxa"/>
            <w:vAlign w:val="center"/>
          </w:tcPr>
          <w:p w14:paraId="71B5659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比选时间及地点</w:t>
            </w:r>
          </w:p>
        </w:tc>
      </w:tr>
      <w:tr w14:paraId="1E2B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0C6AF5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w:t>
            </w:r>
          </w:p>
        </w:tc>
        <w:tc>
          <w:tcPr>
            <w:tcW w:w="8410" w:type="dxa"/>
            <w:vAlign w:val="center"/>
          </w:tcPr>
          <w:p w14:paraId="0B95A9E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04</w:t>
            </w:r>
            <w:r>
              <w:rPr>
                <w:rFonts w:hint="eastAsia" w:ascii="仿宋" w:hAnsi="仿宋" w:eastAsia="仿宋" w:cs="仿宋"/>
                <w:bCs/>
                <w:color w:val="auto"/>
                <w:sz w:val="28"/>
                <w:szCs w:val="28"/>
                <w:highlight w:val="none"/>
              </w:rPr>
              <w:t>月</w:t>
            </w:r>
            <w:bookmarkStart w:id="254" w:name="_GoBack"/>
            <w:bookmarkEnd w:id="254"/>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1E55ED9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地点：宁夏弘德易合工程咨询有限公司比选室</w:t>
            </w:r>
            <w:r>
              <w:rPr>
                <w:rFonts w:hint="eastAsia" w:ascii="仿宋" w:hAnsi="仿宋" w:eastAsia="仿宋" w:cs="仿宋"/>
                <w:color w:val="auto"/>
                <w:sz w:val="28"/>
                <w:szCs w:val="28"/>
                <w:highlight w:val="none"/>
              </w:rPr>
              <w:t>（银川市金凤区悦海新天地B座25楼）。</w:t>
            </w:r>
          </w:p>
        </w:tc>
      </w:tr>
      <w:tr w14:paraId="3EC9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36" w:type="dxa"/>
            <w:vAlign w:val="center"/>
          </w:tcPr>
          <w:p w14:paraId="4FBDBD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8410" w:type="dxa"/>
            <w:vAlign w:val="center"/>
          </w:tcPr>
          <w:p w14:paraId="41F076E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比选专家组成</w:t>
            </w:r>
          </w:p>
        </w:tc>
      </w:tr>
      <w:tr w14:paraId="14AF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4CCB6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w:t>
            </w:r>
          </w:p>
        </w:tc>
        <w:tc>
          <w:tcPr>
            <w:tcW w:w="8410" w:type="dxa"/>
            <w:vAlign w:val="center"/>
          </w:tcPr>
          <w:p w14:paraId="37A97DE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比选专家人员由3人组成；邀请专家3人。</w:t>
            </w:r>
          </w:p>
        </w:tc>
      </w:tr>
      <w:tr w14:paraId="3D0B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6" w:type="dxa"/>
            <w:vAlign w:val="center"/>
          </w:tcPr>
          <w:p w14:paraId="25701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8410" w:type="dxa"/>
            <w:vAlign w:val="center"/>
          </w:tcPr>
          <w:p w14:paraId="4CD0A89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评分办法</w:t>
            </w:r>
          </w:p>
        </w:tc>
      </w:tr>
      <w:tr w14:paraId="2B6E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5ACA7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w:t>
            </w:r>
          </w:p>
        </w:tc>
        <w:tc>
          <w:tcPr>
            <w:tcW w:w="8410" w:type="dxa"/>
            <w:vAlign w:val="center"/>
          </w:tcPr>
          <w:p w14:paraId="491F049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比选办法：</w:t>
            </w:r>
            <w:r>
              <w:rPr>
                <w:rFonts w:hint="eastAsia" w:ascii="仿宋" w:hAnsi="仿宋" w:eastAsia="仿宋" w:cs="仿宋"/>
                <w:bCs/>
                <w:color w:val="auto"/>
                <w:sz w:val="28"/>
                <w:szCs w:val="28"/>
                <w:highlight w:val="none"/>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488D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36" w:type="dxa"/>
            <w:vAlign w:val="center"/>
          </w:tcPr>
          <w:p w14:paraId="40911A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8410" w:type="dxa"/>
            <w:vAlign w:val="center"/>
          </w:tcPr>
          <w:p w14:paraId="5E0ABFA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资格审查</w:t>
            </w:r>
          </w:p>
        </w:tc>
      </w:tr>
      <w:tr w14:paraId="4A3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14:paraId="7B6537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p>
        </w:tc>
        <w:tc>
          <w:tcPr>
            <w:tcW w:w="8410" w:type="dxa"/>
            <w:vAlign w:val="center"/>
          </w:tcPr>
          <w:p w14:paraId="16F187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资格审查证明文件：</w:t>
            </w:r>
          </w:p>
          <w:p w14:paraId="0F2A7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参选人具有独立的法人资格，具有有效期内的营业执照（如参选人为事业单位或其他组织，按照国家相关规定提供相应证明材料）</w:t>
            </w:r>
            <w:r>
              <w:rPr>
                <w:rFonts w:hint="eastAsia" w:ascii="仿宋" w:hAnsi="仿宋" w:eastAsia="仿宋" w:cs="仿宋"/>
                <w:bCs/>
                <w:color w:val="auto"/>
                <w:sz w:val="28"/>
                <w:szCs w:val="28"/>
                <w:highlight w:val="none"/>
                <w:lang w:eastAsia="zh-CN"/>
              </w:rPr>
              <w:t>，如</w:t>
            </w:r>
            <w:r>
              <w:rPr>
                <w:rFonts w:hint="eastAsia" w:ascii="仿宋" w:hAnsi="仿宋" w:eastAsia="仿宋" w:cs="仿宋"/>
                <w:bCs/>
                <w:color w:val="auto"/>
                <w:sz w:val="28"/>
                <w:szCs w:val="28"/>
                <w:highlight w:val="none"/>
                <w:lang w:val="en-US" w:eastAsia="zh-CN"/>
              </w:rPr>
              <w:t>参选人</w:t>
            </w:r>
            <w:r>
              <w:rPr>
                <w:rFonts w:hint="eastAsia" w:ascii="仿宋" w:hAnsi="仿宋" w:eastAsia="仿宋" w:cs="仿宋"/>
                <w:bCs/>
                <w:color w:val="auto"/>
                <w:sz w:val="28"/>
                <w:szCs w:val="28"/>
                <w:highlight w:val="none"/>
                <w:lang w:eastAsia="zh-CN"/>
              </w:rPr>
              <w:t>为自然人的需提供自然人身份证明；银行、保险、石油石化、电力、电信等行业特殊情况的，允许分支机构在总公司授权的基础上参加</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lang w:eastAsia="zh-CN"/>
              </w:rPr>
              <w:t>活动</w:t>
            </w:r>
            <w:r>
              <w:rPr>
                <w:rFonts w:hint="eastAsia" w:ascii="仿宋" w:hAnsi="仿宋" w:eastAsia="仿宋" w:cs="仿宋"/>
                <w:bCs/>
                <w:color w:val="auto"/>
                <w:sz w:val="28"/>
                <w:szCs w:val="28"/>
                <w:highlight w:val="none"/>
                <w:lang w:val="en-US" w:eastAsia="zh-CN"/>
              </w:rPr>
              <w:t>；</w:t>
            </w:r>
          </w:p>
          <w:p w14:paraId="48665A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2.通过“信用中国”网站（www.creditchina.gov.cn）查询参选人是否为失信被执行人，并限制失信被执行人参与此次比选。</w:t>
            </w:r>
          </w:p>
          <w:p w14:paraId="7EE393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.单位负责人为同一人或者存在控股、管理关系的不同单位，不得同时参加本报名。</w:t>
            </w:r>
          </w:p>
          <w:p w14:paraId="3A916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注：以上证明文件加盖单位公章放置比选响应文件相应位置，不符合要求或不清晰的资格审查不予通过。</w:t>
            </w:r>
          </w:p>
        </w:tc>
      </w:tr>
      <w:tr w14:paraId="4191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36" w:type="dxa"/>
            <w:vAlign w:val="center"/>
          </w:tcPr>
          <w:p w14:paraId="4C17B3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val="en-US" w:eastAsia="zh-CN"/>
              </w:rPr>
              <w:t>3</w:t>
            </w:r>
          </w:p>
        </w:tc>
        <w:tc>
          <w:tcPr>
            <w:tcW w:w="8410" w:type="dxa"/>
            <w:vAlign w:val="center"/>
          </w:tcPr>
          <w:p w14:paraId="385644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服务期</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自合同签订之日起6个月内完成；</w:t>
            </w:r>
          </w:p>
        </w:tc>
      </w:tr>
      <w:tr w14:paraId="301D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36AD9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4</w:t>
            </w:r>
          </w:p>
        </w:tc>
        <w:tc>
          <w:tcPr>
            <w:tcW w:w="8410" w:type="dxa"/>
            <w:vAlign w:val="center"/>
          </w:tcPr>
          <w:p w14:paraId="52B36ED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控制上限</w:t>
            </w:r>
          </w:p>
        </w:tc>
      </w:tr>
      <w:tr w14:paraId="28DB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516F35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.1</w:t>
            </w:r>
          </w:p>
        </w:tc>
        <w:tc>
          <w:tcPr>
            <w:tcW w:w="8410" w:type="dxa"/>
            <w:vAlign w:val="center"/>
          </w:tcPr>
          <w:p w14:paraId="232368B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color w:val="auto"/>
                <w:sz w:val="28"/>
                <w:szCs w:val="28"/>
                <w:highlight w:val="none"/>
              </w:rPr>
              <w:t>控制上限</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kern w:val="2"/>
                <w:sz w:val="28"/>
                <w:szCs w:val="28"/>
                <w:highlight w:val="none"/>
                <w:lang w:val="en-US" w:eastAsia="zh-CN" w:bidi="ar-SA"/>
              </w:rPr>
              <w:t>伍拾玖万元整（￥590000.00元）；</w:t>
            </w:r>
          </w:p>
          <w:p w14:paraId="20970BA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 xml:space="preserve"> </w:t>
            </w:r>
            <w:r>
              <w:rPr>
                <w:rFonts w:hint="eastAsia" w:ascii="仿宋" w:hAnsi="仿宋" w:eastAsia="仿宋" w:cs="仿宋"/>
                <w:b/>
                <w:color w:val="auto"/>
                <w:sz w:val="28"/>
                <w:szCs w:val="28"/>
                <w:highlight w:val="none"/>
              </w:rPr>
              <w:t>注：此报价包含中选单位服务过程中所发生一切费用，报价超出此报价按照无效报价处理。</w:t>
            </w:r>
          </w:p>
        </w:tc>
      </w:tr>
      <w:tr w14:paraId="002E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680ED8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8"/>
                <w:szCs w:val="28"/>
                <w:highlight w:val="none"/>
                <w:lang w:val="en-US" w:eastAsia="zh-CN"/>
              </w:rPr>
            </w:pPr>
            <w:bookmarkStart w:id="14" w:name="_Toc8235"/>
            <w:bookmarkStart w:id="15" w:name="_Toc24717"/>
            <w:r>
              <w:rPr>
                <w:rFonts w:hint="eastAsia" w:ascii="仿宋" w:hAnsi="仿宋" w:eastAsia="仿宋" w:cs="仿宋"/>
                <w:bCs/>
                <w:color w:val="auto"/>
                <w:sz w:val="28"/>
                <w:szCs w:val="28"/>
                <w:highlight w:val="none"/>
                <w:lang w:val="en-US" w:eastAsia="zh-CN"/>
              </w:rPr>
              <w:t>15</w:t>
            </w:r>
          </w:p>
        </w:tc>
        <w:tc>
          <w:tcPr>
            <w:tcW w:w="8410" w:type="dxa"/>
            <w:vAlign w:val="center"/>
          </w:tcPr>
          <w:p w14:paraId="51764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比选代理服务费由中选人支付；</w:t>
            </w:r>
          </w:p>
          <w:p w14:paraId="4820CF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代理费收费金额：按中选金额的1.5%计取；</w:t>
            </w:r>
          </w:p>
          <w:p w14:paraId="34B24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收取形式：公户转账；</w:t>
            </w:r>
          </w:p>
          <w:p w14:paraId="6D2B1A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ascii="仿宋" w:hAnsi="仿宋" w:eastAsia="仿宋" w:cs="仿宋"/>
                <w:bCs/>
                <w:sz w:val="28"/>
                <w:szCs w:val="28"/>
                <w:lang w:val="en-US" w:eastAsia="zh-CN"/>
              </w:rPr>
              <w:t>收取时间：领取比选结果通知书前一次性缴纳。</w:t>
            </w:r>
          </w:p>
        </w:tc>
      </w:tr>
    </w:tbl>
    <w:p w14:paraId="223E8577">
      <w:pPr>
        <w:pageBreakBefore/>
        <w:adjustRightInd w:val="0"/>
        <w:snapToGrid w:val="0"/>
        <w:spacing w:line="560" w:lineRule="exact"/>
        <w:jc w:val="center"/>
        <w:outlineLvl w:val="0"/>
        <w:rPr>
          <w:rFonts w:hint="eastAsia" w:ascii="仿宋" w:hAnsi="仿宋" w:eastAsia="仿宋" w:cs="仿宋"/>
          <w:b/>
          <w:bCs/>
          <w:color w:val="auto"/>
          <w:sz w:val="32"/>
          <w:szCs w:val="32"/>
          <w:highlight w:val="none"/>
        </w:rPr>
      </w:pPr>
      <w:bookmarkStart w:id="16" w:name="_Toc336"/>
      <w:bookmarkStart w:id="17" w:name="_Toc22489"/>
      <w:r>
        <w:rPr>
          <w:rFonts w:hint="eastAsia" w:ascii="仿宋" w:hAnsi="仿宋" w:eastAsia="仿宋" w:cs="仿宋"/>
          <w:b/>
          <w:bCs/>
          <w:color w:val="auto"/>
          <w:sz w:val="32"/>
          <w:szCs w:val="32"/>
          <w:highlight w:val="none"/>
        </w:rPr>
        <w:t>第三章 参选人须知</w:t>
      </w:r>
      <w:bookmarkEnd w:id="16"/>
      <w:bookmarkEnd w:id="17"/>
    </w:p>
    <w:p w14:paraId="0A293C92">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8" w:name="_Toc520356143"/>
      <w:bookmarkEnd w:id="18"/>
      <w:bookmarkStart w:id="19" w:name="_Toc216582805"/>
      <w:bookmarkEnd w:id="19"/>
      <w:bookmarkStart w:id="20" w:name="_Toc515647757"/>
      <w:bookmarkEnd w:id="20"/>
      <w:bookmarkStart w:id="21" w:name="_Toc20206"/>
      <w:r>
        <w:rPr>
          <w:rFonts w:hint="eastAsia" w:ascii="仿宋" w:hAnsi="仿宋" w:eastAsia="仿宋" w:cs="仿宋"/>
          <w:b/>
          <w:bCs/>
          <w:color w:val="auto"/>
          <w:kern w:val="2"/>
          <w:sz w:val="30"/>
          <w:szCs w:val="30"/>
          <w:highlight w:val="none"/>
          <w:lang w:val="en-US" w:eastAsia="zh-CN" w:bidi="ar-SA"/>
        </w:rPr>
        <w:t>（一）总则</w:t>
      </w:r>
      <w:bookmarkEnd w:id="21"/>
    </w:p>
    <w:p w14:paraId="21BDD122">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highlight w:val="none"/>
          <w:lang w:val="en-US" w:eastAsia="zh-CN"/>
        </w:rPr>
      </w:pPr>
      <w:bookmarkStart w:id="22" w:name="_Toc532473450"/>
      <w:bookmarkStart w:id="23" w:name="_Toc2582264"/>
      <w:bookmarkStart w:id="24" w:name="_Toc520356144"/>
      <w:bookmarkStart w:id="25" w:name="_Toc515647758"/>
      <w:bookmarkStart w:id="26" w:name="_Toc32189"/>
      <w:bookmarkStart w:id="27" w:name="_Toc32623"/>
      <w:r>
        <w:rPr>
          <w:rFonts w:hint="eastAsia" w:ascii="仿宋" w:hAnsi="仿宋" w:eastAsia="仿宋" w:cs="仿宋"/>
          <w:b/>
          <w:bCs/>
          <w:color w:val="auto"/>
          <w:sz w:val="30"/>
          <w:szCs w:val="30"/>
          <w:highlight w:val="none"/>
          <w:u w:val="none"/>
        </w:rPr>
        <w:t>1.</w:t>
      </w:r>
      <w:r>
        <w:rPr>
          <w:rFonts w:hint="eastAsia" w:ascii="仿宋" w:hAnsi="仿宋" w:eastAsia="仿宋" w:cs="仿宋"/>
          <w:b/>
          <w:bCs/>
          <w:color w:val="auto"/>
          <w:sz w:val="30"/>
          <w:szCs w:val="30"/>
          <w:highlight w:val="none"/>
          <w:u w:val="none"/>
          <w:lang w:eastAsia="zh-CN"/>
        </w:rPr>
        <w:t>比选人</w:t>
      </w:r>
      <w:r>
        <w:rPr>
          <w:rFonts w:hint="eastAsia" w:ascii="仿宋" w:hAnsi="仿宋" w:eastAsia="仿宋" w:cs="仿宋"/>
          <w:b/>
          <w:bCs/>
          <w:color w:val="auto"/>
          <w:sz w:val="30"/>
          <w:szCs w:val="30"/>
          <w:highlight w:val="none"/>
          <w:u w:val="none"/>
        </w:rPr>
        <w:t>、</w:t>
      </w:r>
      <w:r>
        <w:rPr>
          <w:rFonts w:hint="eastAsia" w:ascii="仿宋" w:hAnsi="仿宋" w:eastAsia="仿宋" w:cs="仿宋"/>
          <w:b/>
          <w:bCs/>
          <w:color w:val="auto"/>
          <w:sz w:val="30"/>
          <w:szCs w:val="30"/>
          <w:highlight w:val="none"/>
          <w:u w:val="none"/>
          <w:lang w:eastAsia="zh-CN"/>
        </w:rPr>
        <w:t>比选代理机构</w:t>
      </w:r>
      <w:r>
        <w:rPr>
          <w:rFonts w:hint="eastAsia" w:ascii="仿宋" w:hAnsi="仿宋" w:eastAsia="仿宋" w:cs="仿宋"/>
          <w:b/>
          <w:bCs/>
          <w:color w:val="auto"/>
          <w:sz w:val="30"/>
          <w:szCs w:val="30"/>
          <w:highlight w:val="none"/>
          <w:u w:val="none"/>
        </w:rPr>
        <w:t>及</w:t>
      </w:r>
      <w:bookmarkEnd w:id="22"/>
      <w:bookmarkEnd w:id="23"/>
      <w:bookmarkEnd w:id="24"/>
      <w:bookmarkEnd w:id="25"/>
      <w:bookmarkEnd w:id="26"/>
      <w:bookmarkEnd w:id="27"/>
      <w:r>
        <w:rPr>
          <w:rFonts w:hint="eastAsia" w:ascii="仿宋" w:hAnsi="仿宋" w:eastAsia="仿宋" w:cs="仿宋"/>
          <w:b/>
          <w:bCs/>
          <w:color w:val="auto"/>
          <w:sz w:val="30"/>
          <w:szCs w:val="30"/>
          <w:highlight w:val="none"/>
          <w:u w:val="none"/>
          <w:lang w:eastAsia="zh-CN"/>
        </w:rPr>
        <w:t>参选人</w:t>
      </w:r>
    </w:p>
    <w:p w14:paraId="718B69C3">
      <w:pPr>
        <w:pageBreakBefore w:val="0"/>
        <w:widowControl w:val="0"/>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：是指依法进行</w:t>
      </w:r>
      <w:r>
        <w:rPr>
          <w:rFonts w:hint="eastAsia" w:ascii="仿宋" w:hAnsi="仿宋" w:eastAsia="仿宋" w:cs="仿宋"/>
          <w:color w:val="auto"/>
          <w:sz w:val="30"/>
          <w:szCs w:val="30"/>
          <w:highlight w:val="none"/>
          <w:lang w:eastAsia="zh-CN"/>
        </w:rPr>
        <w:t>比选项目</w:t>
      </w:r>
      <w:r>
        <w:rPr>
          <w:rFonts w:hint="eastAsia" w:ascii="仿宋" w:hAnsi="仿宋" w:eastAsia="仿宋" w:cs="仿宋"/>
          <w:color w:val="auto"/>
          <w:sz w:val="30"/>
          <w:szCs w:val="30"/>
          <w:highlight w:val="none"/>
        </w:rPr>
        <w:t>的国家机关、事业单位、团体组织。</w:t>
      </w:r>
    </w:p>
    <w:p w14:paraId="6F1773FB">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：是指集中采购机构或从事采购代理业务的社会中介机构。</w:t>
      </w:r>
    </w:p>
    <w:p w14:paraId="63EBCE26">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：是指响应</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竞争的法人、非法人组织或者自然人。潜在</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：以</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文件规定的方式获取本项目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的法人、非法人组织或者自然人。</w:t>
      </w:r>
    </w:p>
    <w:p w14:paraId="6B86193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1.4 参选人</w:t>
      </w:r>
      <w:r>
        <w:rPr>
          <w:rFonts w:hint="eastAsia" w:ascii="仿宋" w:hAnsi="仿宋" w:eastAsia="仿宋" w:cs="仿宋"/>
          <w:color w:val="auto"/>
          <w:sz w:val="30"/>
          <w:szCs w:val="30"/>
          <w:highlight w:val="none"/>
        </w:rPr>
        <w:t>须满足以下条件：</w:t>
      </w:r>
    </w:p>
    <w:p w14:paraId="7023F4A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以</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规定的方式获得了本项目的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p>
    <w:p w14:paraId="2E2730A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符合</w:t>
      </w:r>
      <w:r>
        <w:rPr>
          <w:rFonts w:hint="eastAsia" w:ascii="仿宋" w:hAnsi="仿宋" w:eastAsia="仿宋" w:cs="仿宋"/>
          <w:color w:val="auto"/>
          <w:sz w:val="30"/>
          <w:szCs w:val="30"/>
          <w:highlight w:val="none"/>
          <w:lang w:eastAsia="zh-CN"/>
        </w:rPr>
        <w:t>本项目</w:t>
      </w:r>
      <w:r>
        <w:rPr>
          <w:rFonts w:hint="eastAsia" w:ascii="仿宋" w:hAnsi="仿宋" w:eastAsia="仿宋" w:cs="仿宋"/>
          <w:color w:val="auto"/>
          <w:sz w:val="30"/>
          <w:szCs w:val="30"/>
          <w:highlight w:val="none"/>
        </w:rPr>
        <w:t>合格</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的其他资格要求</w:t>
      </w:r>
      <w:r>
        <w:rPr>
          <w:rFonts w:hint="eastAsia" w:ascii="仿宋" w:hAnsi="仿宋" w:eastAsia="仿宋" w:cs="仿宋"/>
          <w:color w:val="auto"/>
          <w:sz w:val="30"/>
          <w:szCs w:val="30"/>
          <w:highlight w:val="none"/>
          <w:lang w:eastAsia="zh-CN"/>
        </w:rPr>
        <w:t>。</w:t>
      </w:r>
    </w:p>
    <w:p w14:paraId="4A1BC65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 xml:space="preserve"> 单位负责人为同一人或者存在直接控股、管理关系的不同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参与本项目同一合同项下的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的，其相关</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3AD904B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lang w:val="en-US" w:eastAsia="zh-CN"/>
        </w:rPr>
        <w:t xml:space="preserve">1.6 </w:t>
      </w:r>
      <w:r>
        <w:rPr>
          <w:rFonts w:hint="eastAsia" w:ascii="仿宋" w:hAnsi="仿宋" w:eastAsia="仿宋" w:cs="仿宋"/>
          <w:bCs/>
          <w:color w:val="auto"/>
          <w:sz w:val="30"/>
          <w:szCs w:val="30"/>
          <w:highlight w:val="none"/>
        </w:rPr>
        <w:t>在</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活动中，</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有下列利害关系之一的，应当回避：</w:t>
      </w:r>
    </w:p>
    <w:p w14:paraId="6592F8A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1.7.1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存在劳动关系</w:t>
      </w:r>
      <w:r>
        <w:rPr>
          <w:rFonts w:hint="eastAsia" w:ascii="仿宋" w:hAnsi="仿宋" w:eastAsia="仿宋" w:cs="仿宋"/>
          <w:bCs/>
          <w:color w:val="auto"/>
          <w:sz w:val="30"/>
          <w:szCs w:val="30"/>
          <w:highlight w:val="none"/>
          <w:lang w:eastAsia="zh-CN"/>
        </w:rPr>
        <w:t>。</w:t>
      </w:r>
    </w:p>
    <w:p w14:paraId="78BF301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1.7.2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活动前3年内担任</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的董事、监事</w:t>
      </w:r>
      <w:r>
        <w:rPr>
          <w:rFonts w:hint="eastAsia" w:ascii="仿宋" w:hAnsi="仿宋" w:eastAsia="仿宋" w:cs="仿宋"/>
          <w:bCs/>
          <w:color w:val="auto"/>
          <w:sz w:val="30"/>
          <w:szCs w:val="30"/>
          <w:highlight w:val="none"/>
          <w:lang w:eastAsia="zh-CN"/>
        </w:rPr>
        <w:t>。</w:t>
      </w:r>
    </w:p>
    <w:p w14:paraId="3F032A8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1.7.3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活动前3年内是</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的控股股东或者实际控制人</w:t>
      </w:r>
      <w:r>
        <w:rPr>
          <w:rFonts w:hint="eastAsia" w:ascii="仿宋" w:hAnsi="仿宋" w:eastAsia="仿宋" w:cs="仿宋"/>
          <w:bCs/>
          <w:color w:val="auto"/>
          <w:sz w:val="30"/>
          <w:szCs w:val="30"/>
          <w:highlight w:val="none"/>
          <w:lang w:eastAsia="zh-CN"/>
        </w:rPr>
        <w:t>。</w:t>
      </w:r>
    </w:p>
    <w:p w14:paraId="5C36F78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1.7.4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的法定代表人或者负责人有夫妻、直系血亲、三代以内旁系血亲或者近姻亲关系</w:t>
      </w:r>
      <w:r>
        <w:rPr>
          <w:rFonts w:hint="eastAsia" w:ascii="仿宋" w:hAnsi="仿宋" w:eastAsia="仿宋" w:cs="仿宋"/>
          <w:bCs/>
          <w:color w:val="auto"/>
          <w:sz w:val="30"/>
          <w:szCs w:val="30"/>
          <w:highlight w:val="none"/>
          <w:lang w:eastAsia="zh-CN"/>
        </w:rPr>
        <w:t>。</w:t>
      </w:r>
    </w:p>
    <w:p w14:paraId="323F54A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1.7.5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有其他可能影响</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活动公平、公正进行的关系。</w:t>
      </w:r>
    </w:p>
    <w:p w14:paraId="710BC38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 xml:space="preserve">1.7.6 </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认为</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员及相关人员与其他</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有利害关系的，可以向</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书面提出回避申请，并说明理由。</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应当及时询问被申请回避人员，有利害关系的被申请回避人员应当回避。</w:t>
      </w:r>
    </w:p>
    <w:p w14:paraId="5DB5C642">
      <w:pPr>
        <w:keepNext/>
        <w:keepLines/>
        <w:pageBreakBefore w:val="0"/>
        <w:widowControl w:val="0"/>
        <w:kinsoku/>
        <w:wordWrap/>
        <w:overflowPunct/>
        <w:topLinePunct w:val="0"/>
        <w:autoSpaceDE/>
        <w:autoSpaceDN/>
        <w:bidi w:val="0"/>
        <w:adjustRightInd/>
        <w:snapToGrid/>
        <w:spacing w:before="0" w:after="0" w:line="360" w:lineRule="auto"/>
        <w:ind w:left="0" w:leftChars="0" w:firstLine="602" w:firstLineChars="2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28" w:name="_Toc12139"/>
      <w:bookmarkStart w:id="29" w:name="_Toc515647759"/>
      <w:bookmarkStart w:id="30" w:name="_Toc2582265"/>
      <w:bookmarkStart w:id="31" w:name="_Toc5286"/>
      <w:bookmarkStart w:id="32" w:name="_Toc532473451"/>
      <w:r>
        <w:rPr>
          <w:rFonts w:hint="eastAsia" w:ascii="仿宋" w:hAnsi="仿宋" w:eastAsia="仿宋" w:cs="仿宋"/>
          <w:b/>
          <w:bCs/>
          <w:color w:val="auto"/>
          <w:kern w:val="2"/>
          <w:sz w:val="30"/>
          <w:szCs w:val="30"/>
          <w:highlight w:val="none"/>
          <w:u w:val="none"/>
          <w:lang w:val="en-US" w:eastAsia="zh-CN" w:bidi="ar-SA"/>
        </w:rPr>
        <w:t>2.资金来源</w:t>
      </w:r>
      <w:bookmarkEnd w:id="28"/>
      <w:bookmarkEnd w:id="29"/>
      <w:bookmarkEnd w:id="30"/>
      <w:bookmarkEnd w:id="31"/>
      <w:bookmarkEnd w:id="32"/>
    </w:p>
    <w:p w14:paraId="3BFBA1A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本项目的</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已获得足以支付本次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后所签订的合同项下的资金。</w:t>
      </w:r>
    </w:p>
    <w:p w14:paraId="1A96546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报价超过</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规定的预算金额或者最高限价的，其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val="en-US"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678C4C67">
      <w:pPr>
        <w:keepNext/>
        <w:keepLines/>
        <w:pageBreakBefore w:val="0"/>
        <w:widowControl w:val="0"/>
        <w:kinsoku/>
        <w:wordWrap/>
        <w:overflowPunct/>
        <w:topLinePunct w:val="0"/>
        <w:autoSpaceDE/>
        <w:autoSpaceDN/>
        <w:bidi w:val="0"/>
        <w:adjustRightInd/>
        <w:snapToGrid/>
        <w:spacing w:before="0" w:after="0" w:line="360" w:lineRule="auto"/>
        <w:ind w:firstLine="301" w:firstLineChars="1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33" w:name="_Toc15936"/>
      <w:bookmarkStart w:id="34" w:name="_Toc2582266"/>
      <w:bookmarkStart w:id="35" w:name="_Toc20526"/>
      <w:bookmarkStart w:id="36" w:name="_Toc532473452"/>
      <w:bookmarkStart w:id="37" w:name="_Toc520356145"/>
      <w:bookmarkStart w:id="38" w:name="_Toc515647760"/>
      <w:r>
        <w:rPr>
          <w:rFonts w:hint="eastAsia" w:ascii="仿宋" w:hAnsi="仿宋" w:eastAsia="仿宋" w:cs="仿宋"/>
          <w:b/>
          <w:bCs/>
          <w:color w:val="auto"/>
          <w:kern w:val="2"/>
          <w:sz w:val="30"/>
          <w:szCs w:val="30"/>
          <w:highlight w:val="none"/>
          <w:u w:val="none"/>
          <w:lang w:val="en-US" w:eastAsia="zh-CN" w:bidi="ar-SA"/>
        </w:rPr>
        <w:t>3.比选费用</w:t>
      </w:r>
      <w:bookmarkEnd w:id="33"/>
      <w:bookmarkEnd w:id="34"/>
      <w:bookmarkEnd w:id="35"/>
      <w:bookmarkEnd w:id="36"/>
      <w:bookmarkEnd w:id="37"/>
      <w:bookmarkEnd w:id="38"/>
    </w:p>
    <w:p w14:paraId="2F29BDB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结果如何，</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应承担所有与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有关的费用。</w:t>
      </w:r>
    </w:p>
    <w:p w14:paraId="6154B2EE">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39" w:name="_Toc21566"/>
      <w:bookmarkStart w:id="40" w:name="_Toc515647762"/>
      <w:bookmarkStart w:id="41" w:name="_Toc216582806"/>
      <w:bookmarkStart w:id="42" w:name="_Toc532473454"/>
      <w:bookmarkStart w:id="43" w:name="_Toc2582268"/>
      <w:bookmarkStart w:id="44" w:name="_Toc520356146"/>
      <w:bookmarkStart w:id="45" w:name="_Toc4365"/>
      <w:bookmarkStart w:id="46" w:name="_Toc11718"/>
      <w:r>
        <w:rPr>
          <w:rFonts w:hint="eastAsia" w:ascii="仿宋" w:hAnsi="仿宋" w:eastAsia="仿宋" w:cs="仿宋"/>
          <w:b/>
          <w:bCs/>
          <w:color w:val="auto"/>
          <w:kern w:val="2"/>
          <w:sz w:val="30"/>
          <w:szCs w:val="30"/>
          <w:highlight w:val="none"/>
          <w:lang w:val="en-US" w:eastAsia="zh-CN" w:bidi="ar-SA"/>
        </w:rPr>
        <w:t>（二）</w:t>
      </w:r>
      <w:bookmarkEnd w:id="39"/>
      <w:bookmarkEnd w:id="40"/>
      <w:bookmarkEnd w:id="41"/>
      <w:bookmarkEnd w:id="42"/>
      <w:bookmarkEnd w:id="43"/>
      <w:bookmarkEnd w:id="44"/>
      <w:bookmarkEnd w:id="45"/>
      <w:r>
        <w:rPr>
          <w:rFonts w:hint="eastAsia" w:ascii="仿宋" w:hAnsi="仿宋" w:eastAsia="仿宋" w:cs="仿宋"/>
          <w:b/>
          <w:bCs/>
          <w:color w:val="auto"/>
          <w:kern w:val="2"/>
          <w:sz w:val="30"/>
          <w:szCs w:val="30"/>
          <w:highlight w:val="none"/>
          <w:lang w:val="en-US" w:eastAsia="zh-CN" w:bidi="ar-SA"/>
        </w:rPr>
        <w:t>比选文件</w:t>
      </w:r>
      <w:bookmarkEnd w:id="46"/>
    </w:p>
    <w:p w14:paraId="53DD7B0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47" w:name="_Toc25743"/>
      <w:bookmarkStart w:id="48" w:name="_Toc515647763"/>
      <w:bookmarkStart w:id="49" w:name="_Toc532473455"/>
      <w:bookmarkStart w:id="50" w:name="_Toc2582269"/>
      <w:bookmarkStart w:id="51" w:name="_Toc520356147"/>
      <w:bookmarkStart w:id="52" w:name="_Toc14084"/>
      <w:bookmarkStart w:id="53" w:name="_Toc1446"/>
      <w:r>
        <w:rPr>
          <w:rFonts w:hint="eastAsia" w:ascii="仿宋" w:hAnsi="仿宋" w:eastAsia="仿宋" w:cs="仿宋"/>
          <w:b/>
          <w:bCs/>
          <w:color w:val="auto"/>
          <w:kern w:val="2"/>
          <w:sz w:val="30"/>
          <w:szCs w:val="30"/>
          <w:highlight w:val="none"/>
          <w:u w:val="none"/>
          <w:lang w:val="en-US" w:eastAsia="zh-CN" w:bidi="ar-SA"/>
        </w:rPr>
        <w:t>4.比选文件构成</w:t>
      </w:r>
      <w:bookmarkEnd w:id="47"/>
      <w:bookmarkEnd w:id="48"/>
      <w:bookmarkEnd w:id="49"/>
      <w:bookmarkEnd w:id="50"/>
      <w:bookmarkEnd w:id="51"/>
      <w:bookmarkEnd w:id="52"/>
      <w:bookmarkEnd w:id="53"/>
    </w:p>
    <w:p w14:paraId="65B40AD0">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4.1 比选公告</w:t>
      </w:r>
    </w:p>
    <w:p w14:paraId="3EBA5148">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 xml:space="preserve">4.2 </w:t>
      </w:r>
      <w:r>
        <w:rPr>
          <w:rFonts w:hint="eastAsia" w:ascii="仿宋" w:hAnsi="仿宋" w:eastAsia="仿宋" w:cs="仿宋"/>
          <w:color w:val="auto"/>
          <w:sz w:val="30"/>
          <w:szCs w:val="30"/>
          <w:highlight w:val="none"/>
          <w:lang w:eastAsia="zh-CN"/>
        </w:rPr>
        <w:t>参选人须知前附表</w:t>
      </w:r>
    </w:p>
    <w:p w14:paraId="6A34F2A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4.3 </w:t>
      </w:r>
      <w:r>
        <w:rPr>
          <w:rFonts w:hint="eastAsia" w:ascii="仿宋" w:hAnsi="仿宋" w:eastAsia="仿宋" w:cs="仿宋"/>
          <w:color w:val="auto"/>
          <w:kern w:val="2"/>
          <w:sz w:val="30"/>
          <w:szCs w:val="30"/>
          <w:highlight w:val="none"/>
          <w:lang w:val="en-US" w:eastAsia="zh-CN" w:bidi="ar-SA"/>
        </w:rPr>
        <w:t>参选人须知</w:t>
      </w:r>
    </w:p>
    <w:p w14:paraId="2E45C5F3">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4.4 </w:t>
      </w:r>
      <w:r>
        <w:rPr>
          <w:rFonts w:hint="eastAsia" w:ascii="仿宋" w:hAnsi="仿宋" w:eastAsia="仿宋" w:cs="仿宋"/>
          <w:color w:val="auto"/>
          <w:sz w:val="30"/>
          <w:szCs w:val="30"/>
          <w:highlight w:val="none"/>
          <w:lang w:val="en-US" w:eastAsia="zh-CN"/>
        </w:rPr>
        <w:t>投资额及项目概况（工作内容）</w:t>
      </w:r>
    </w:p>
    <w:p w14:paraId="0CAA87BA">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4.5 比选响应文件格式</w:t>
      </w:r>
    </w:p>
    <w:p w14:paraId="72BA2D32">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54" w:name="_Toc520356148"/>
      <w:bookmarkStart w:id="55" w:name="_Toc515904805"/>
      <w:bookmarkStart w:id="56" w:name="_Toc532473456"/>
      <w:bookmarkStart w:id="57" w:name="_Toc2582270"/>
      <w:bookmarkStart w:id="58" w:name="_Toc9232"/>
      <w:bookmarkStart w:id="59" w:name="_Toc26044"/>
      <w:r>
        <w:rPr>
          <w:rFonts w:hint="eastAsia" w:ascii="仿宋" w:hAnsi="仿宋" w:eastAsia="仿宋" w:cs="仿宋"/>
          <w:b/>
          <w:bCs/>
          <w:color w:val="auto"/>
          <w:kern w:val="2"/>
          <w:sz w:val="30"/>
          <w:szCs w:val="30"/>
          <w:highlight w:val="none"/>
          <w:u w:val="none"/>
          <w:lang w:val="en-US" w:eastAsia="zh-CN" w:bidi="ar-SA"/>
        </w:rPr>
        <w:t>5.比选文件的澄清</w:t>
      </w:r>
      <w:bookmarkEnd w:id="54"/>
      <w:bookmarkEnd w:id="55"/>
      <w:r>
        <w:rPr>
          <w:rFonts w:hint="eastAsia" w:ascii="仿宋" w:hAnsi="仿宋" w:eastAsia="仿宋" w:cs="仿宋"/>
          <w:b/>
          <w:bCs/>
          <w:color w:val="auto"/>
          <w:kern w:val="2"/>
          <w:sz w:val="30"/>
          <w:szCs w:val="30"/>
          <w:highlight w:val="none"/>
          <w:u w:val="none"/>
          <w:lang w:val="en-US" w:eastAsia="zh-CN" w:bidi="ar-SA"/>
        </w:rPr>
        <w:t>与修改</w:t>
      </w:r>
      <w:bookmarkEnd w:id="56"/>
      <w:bookmarkEnd w:id="57"/>
      <w:bookmarkEnd w:id="58"/>
      <w:bookmarkEnd w:id="59"/>
    </w:p>
    <w:p w14:paraId="08E0F9AB">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14:paraId="67594AC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14:paraId="2E06846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 参选人应及时关注本项目原公告发布媒体上发布的澄清公告或修改内容并自行下载，比选人不再另行通知。</w:t>
      </w:r>
    </w:p>
    <w:p w14:paraId="09718777">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60" w:name="_Toc532473457"/>
      <w:bookmarkStart w:id="61" w:name="_Toc25635"/>
      <w:bookmarkStart w:id="62" w:name="_Toc14569"/>
      <w:bookmarkStart w:id="63" w:name="_Toc2582271"/>
      <w:r>
        <w:rPr>
          <w:rFonts w:hint="eastAsia" w:ascii="仿宋" w:hAnsi="仿宋" w:eastAsia="仿宋" w:cs="仿宋"/>
          <w:b/>
          <w:bCs/>
          <w:color w:val="auto"/>
          <w:kern w:val="2"/>
          <w:sz w:val="30"/>
          <w:szCs w:val="30"/>
          <w:highlight w:val="none"/>
          <w:u w:val="none"/>
          <w:lang w:val="en-US" w:eastAsia="zh-CN" w:bidi="ar-SA"/>
        </w:rPr>
        <w:t>6.比选截止时间的顺延</w:t>
      </w:r>
      <w:bookmarkEnd w:id="60"/>
      <w:bookmarkEnd w:id="61"/>
      <w:bookmarkEnd w:id="62"/>
      <w:bookmarkEnd w:id="63"/>
    </w:p>
    <w:p w14:paraId="4B76F9A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14:paraId="66D27C0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0"/>
          <w:szCs w:val="30"/>
          <w:highlight w:val="none"/>
          <w:lang w:val="en-US" w:eastAsia="zh-CN"/>
        </w:rPr>
        <w:t>6.2</w:t>
      </w:r>
      <w:r>
        <w:rPr>
          <w:rFonts w:hint="eastAsia" w:ascii="仿宋" w:hAnsi="仿宋" w:eastAsia="仿宋" w:cs="仿宋"/>
          <w:b w:val="0"/>
          <w:bCs w:val="0"/>
          <w:color w:val="auto"/>
          <w:sz w:val="30"/>
          <w:szCs w:val="30"/>
          <w:highlight w:val="none"/>
        </w:rPr>
        <w:t xml:space="preserve"> </w:t>
      </w:r>
      <w:r>
        <w:rPr>
          <w:rFonts w:hint="eastAsia" w:ascii="仿宋" w:hAnsi="仿宋" w:eastAsia="仿宋" w:cs="仿宋"/>
          <w:b w:val="0"/>
          <w:bCs w:val="0"/>
          <w:color w:val="auto"/>
          <w:kern w:val="2"/>
          <w:sz w:val="30"/>
          <w:szCs w:val="30"/>
          <w:highlight w:val="none"/>
          <w:lang w:val="en-US" w:eastAsia="zh-CN" w:bidi="ar-SA"/>
        </w:rPr>
        <w:t>参选人应及时关注本项目原公告发布媒体上发布的变更公告，比选人不再另行通知。</w:t>
      </w:r>
    </w:p>
    <w:p w14:paraId="77B686AF">
      <w:pPr>
        <w:pageBreakBefore w:val="0"/>
        <w:widowControl w:val="0"/>
        <w:kinsoku/>
        <w:wordWrap/>
        <w:overflowPunct/>
        <w:topLinePunct w:val="0"/>
        <w:autoSpaceDE/>
        <w:autoSpaceDN/>
        <w:bidi w:val="0"/>
        <w:adjustRightInd/>
        <w:snapToGrid/>
        <w:spacing w:line="360" w:lineRule="auto"/>
        <w:ind w:left="0" w:leftChars="0" w:firstLine="602" w:firstLineChars="200"/>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7.其他事项</w:t>
      </w:r>
    </w:p>
    <w:p w14:paraId="0BA47DB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应认真阅读</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所有的事项、格式、条款和技术规范等。如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没有按照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要求提交全部资料，或者</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没有对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441507E5">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64" w:name="_Toc516367020"/>
      <w:bookmarkStart w:id="65" w:name="_Toc515647766"/>
      <w:bookmarkStart w:id="66" w:name="_Toc532473458"/>
      <w:bookmarkStart w:id="67" w:name="_Toc7636"/>
      <w:bookmarkStart w:id="68" w:name="_Toc3200"/>
      <w:bookmarkStart w:id="69" w:name="_Toc30808"/>
      <w:bookmarkStart w:id="70" w:name="_Toc520356150"/>
      <w:bookmarkStart w:id="71" w:name="_Toc216582807"/>
      <w:bookmarkStart w:id="72" w:name="_Toc2582272"/>
      <w:r>
        <w:rPr>
          <w:rFonts w:hint="eastAsia" w:ascii="仿宋" w:hAnsi="仿宋" w:eastAsia="仿宋" w:cs="仿宋"/>
          <w:b/>
          <w:bCs/>
          <w:color w:val="auto"/>
          <w:kern w:val="2"/>
          <w:sz w:val="30"/>
          <w:szCs w:val="30"/>
          <w:highlight w:val="none"/>
          <w:lang w:val="en-US" w:eastAsia="zh-CN" w:bidi="ar-SA"/>
        </w:rPr>
        <w:t>（三）</w:t>
      </w:r>
      <w:bookmarkEnd w:id="64"/>
      <w:r>
        <w:rPr>
          <w:rFonts w:hint="eastAsia" w:ascii="仿宋" w:hAnsi="仿宋" w:eastAsia="仿宋" w:cs="仿宋"/>
          <w:b/>
          <w:bCs/>
          <w:color w:val="auto"/>
          <w:kern w:val="2"/>
          <w:sz w:val="30"/>
          <w:szCs w:val="30"/>
          <w:highlight w:val="none"/>
          <w:lang w:val="en-US" w:eastAsia="zh-CN" w:bidi="ar-SA"/>
        </w:rPr>
        <w:t>比选响应文件的编制</w:t>
      </w:r>
      <w:bookmarkEnd w:id="65"/>
      <w:bookmarkEnd w:id="66"/>
      <w:bookmarkEnd w:id="67"/>
      <w:bookmarkEnd w:id="68"/>
      <w:bookmarkEnd w:id="69"/>
      <w:bookmarkEnd w:id="70"/>
      <w:bookmarkEnd w:id="71"/>
      <w:bookmarkEnd w:id="72"/>
    </w:p>
    <w:p w14:paraId="6DE7C137">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73" w:name="_Toc516367021"/>
      <w:bookmarkStart w:id="74" w:name="_Toc532473459"/>
      <w:bookmarkStart w:id="75" w:name="_Toc515647767"/>
      <w:bookmarkStart w:id="76" w:name="_Toc520356151"/>
      <w:bookmarkStart w:id="77" w:name="_Toc2582273"/>
      <w:bookmarkStart w:id="78" w:name="_Toc7786"/>
      <w:bookmarkStart w:id="79" w:name="_Toc3553"/>
      <w:r>
        <w:rPr>
          <w:rFonts w:hint="eastAsia" w:ascii="仿宋" w:hAnsi="仿宋" w:eastAsia="仿宋" w:cs="仿宋"/>
          <w:b/>
          <w:bCs/>
          <w:color w:val="auto"/>
          <w:kern w:val="2"/>
          <w:sz w:val="30"/>
          <w:szCs w:val="30"/>
          <w:highlight w:val="none"/>
          <w:u w:val="none"/>
          <w:lang w:val="en-US" w:eastAsia="zh-CN" w:bidi="ar-SA"/>
        </w:rPr>
        <w:t>8.</w:t>
      </w:r>
      <w:bookmarkEnd w:id="73"/>
      <w:bookmarkEnd w:id="74"/>
      <w:bookmarkEnd w:id="75"/>
      <w:bookmarkEnd w:id="76"/>
      <w:bookmarkEnd w:id="77"/>
      <w:bookmarkEnd w:id="78"/>
      <w:bookmarkEnd w:id="79"/>
      <w:r>
        <w:rPr>
          <w:rFonts w:hint="eastAsia" w:ascii="仿宋" w:hAnsi="仿宋" w:eastAsia="仿宋" w:cs="仿宋"/>
          <w:b/>
          <w:bCs/>
          <w:color w:val="auto"/>
          <w:kern w:val="2"/>
          <w:sz w:val="30"/>
          <w:szCs w:val="30"/>
          <w:highlight w:val="none"/>
          <w:u w:val="none"/>
          <w:lang w:val="en-US" w:eastAsia="zh-CN" w:bidi="ar-SA"/>
        </w:rPr>
        <w:t>比选范围及文字、计量单位要求</w:t>
      </w:r>
    </w:p>
    <w:p w14:paraId="2E08506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应当对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中所列的所有内容进行</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，如仅响应部分内容，其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5D9F664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无论</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中是否要求，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所投</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和工程均应符合国</w:t>
      </w:r>
      <w:r>
        <w:rPr>
          <w:rFonts w:hint="eastAsia" w:ascii="仿宋" w:hAnsi="仿宋" w:eastAsia="仿宋" w:cs="仿宋"/>
          <w:b w:val="0"/>
          <w:bCs w:val="0"/>
          <w:color w:val="auto"/>
          <w:kern w:val="2"/>
          <w:sz w:val="30"/>
          <w:szCs w:val="30"/>
          <w:highlight w:val="none"/>
          <w:lang w:val="en-US" w:eastAsia="zh-CN" w:bidi="ar-SA"/>
        </w:rPr>
        <w:t>家强制性标准。</w:t>
      </w:r>
    </w:p>
    <w:p w14:paraId="61E050BA">
      <w:pPr>
        <w:keepNext/>
        <w:keepLines/>
        <w:pageBreakBefore w:val="0"/>
        <w:widowControl w:val="0"/>
        <w:kinsoku/>
        <w:wordWrap/>
        <w:overflowPunct/>
        <w:topLinePunct w:val="0"/>
        <w:autoSpaceDE/>
        <w:autoSpaceDN/>
        <w:bidi w:val="0"/>
        <w:adjustRightInd/>
        <w:snapToGrid/>
        <w:spacing w:before="0" w:after="0" w:line="360" w:lineRule="auto"/>
        <w:ind w:firstLine="600" w:firstLineChars="200"/>
        <w:jc w:val="both"/>
        <w:textAlignment w:val="auto"/>
        <w:outlineLvl w:val="1"/>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 xml:space="preserve">8.3 </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b w:val="0"/>
          <w:bCs w:val="0"/>
          <w:color w:val="auto"/>
          <w:kern w:val="2"/>
          <w:sz w:val="30"/>
          <w:szCs w:val="30"/>
          <w:highlight w:val="none"/>
          <w:lang w:val="en-US" w:eastAsia="zh-CN" w:bidi="ar-SA"/>
        </w:rPr>
        <w:t>应使用规范汉字书写(专有名词须加注中文解释)，并采用通用的图形符号，不得出现与常规书写格式不符的内容。</w:t>
      </w:r>
    </w:p>
    <w:p w14:paraId="4D869A5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kern w:val="2"/>
          <w:sz w:val="30"/>
          <w:szCs w:val="30"/>
          <w:highlight w:val="none"/>
          <w:lang w:val="en-US" w:eastAsia="zh-CN" w:bidi="ar-SA"/>
        </w:rPr>
        <w:t>8.4 除比选文件中有特殊要求外，</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中所使用的计量单位，应采用中华人民共和国法定计量单位。</w:t>
      </w:r>
    </w:p>
    <w:p w14:paraId="63A4C696">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80" w:name="_Toc516367022"/>
      <w:bookmarkStart w:id="81" w:name="_Ref467306195"/>
      <w:bookmarkStart w:id="82" w:name="_Ref467306676"/>
      <w:bookmarkStart w:id="83" w:name="_Toc28307"/>
      <w:bookmarkStart w:id="84" w:name="_Toc515647768"/>
      <w:bookmarkStart w:id="85" w:name="_Toc10364"/>
      <w:bookmarkStart w:id="86" w:name="_Toc532473460"/>
      <w:bookmarkStart w:id="87" w:name="_Toc18801"/>
      <w:bookmarkStart w:id="88" w:name="_Toc2582274"/>
      <w:bookmarkStart w:id="89" w:name="_Toc520356152"/>
      <w:r>
        <w:rPr>
          <w:rFonts w:hint="eastAsia" w:ascii="仿宋" w:hAnsi="仿宋" w:eastAsia="仿宋" w:cs="仿宋"/>
          <w:b/>
          <w:bCs/>
          <w:color w:val="auto"/>
          <w:kern w:val="2"/>
          <w:sz w:val="30"/>
          <w:szCs w:val="30"/>
          <w:highlight w:val="none"/>
          <w:u w:val="none"/>
          <w:lang w:val="en-US" w:eastAsia="zh-CN" w:bidi="ar-SA"/>
        </w:rPr>
        <w:t>9.</w:t>
      </w:r>
      <w:bookmarkEnd w:id="80"/>
      <w:bookmarkEnd w:id="81"/>
      <w:bookmarkEnd w:id="82"/>
      <w:r>
        <w:rPr>
          <w:rFonts w:hint="eastAsia" w:ascii="仿宋" w:hAnsi="仿宋" w:eastAsia="仿宋" w:cs="仿宋"/>
          <w:b/>
          <w:bCs/>
          <w:color w:val="auto"/>
          <w:kern w:val="2"/>
          <w:sz w:val="30"/>
          <w:szCs w:val="30"/>
          <w:highlight w:val="none"/>
          <w:u w:val="none"/>
          <w:lang w:val="en-US" w:eastAsia="zh-CN" w:bidi="ar-SA"/>
        </w:rPr>
        <w:t>比选响应文件的组成</w:t>
      </w:r>
      <w:bookmarkEnd w:id="83"/>
      <w:bookmarkEnd w:id="84"/>
      <w:bookmarkEnd w:id="85"/>
      <w:bookmarkEnd w:id="86"/>
      <w:bookmarkEnd w:id="87"/>
      <w:bookmarkEnd w:id="88"/>
      <w:bookmarkEnd w:id="89"/>
    </w:p>
    <w:p w14:paraId="2BDB66E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应完整地按照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提供的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格式及要求编写</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的真实性与准确性负责，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后，其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将作为合同的组成部分。</w:t>
      </w:r>
    </w:p>
    <w:p w14:paraId="1F5A29AB">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0" w:name="_Toc10379"/>
      <w:bookmarkStart w:id="91" w:name="_Toc4601"/>
      <w:bookmarkStart w:id="92" w:name="_Toc520356153"/>
      <w:bookmarkStart w:id="93" w:name="_Toc26444"/>
      <w:bookmarkStart w:id="94" w:name="_Toc516367023"/>
      <w:bookmarkStart w:id="95" w:name="_Toc2582275"/>
      <w:bookmarkStart w:id="96" w:name="_Toc515647769"/>
      <w:bookmarkStart w:id="97" w:name="_Toc532473461"/>
      <w:r>
        <w:rPr>
          <w:rFonts w:hint="eastAsia" w:ascii="仿宋" w:hAnsi="仿宋" w:eastAsia="仿宋" w:cs="仿宋"/>
          <w:b/>
          <w:bCs/>
          <w:color w:val="auto"/>
          <w:kern w:val="2"/>
          <w:sz w:val="30"/>
          <w:szCs w:val="30"/>
          <w:highlight w:val="none"/>
          <w:u w:val="none"/>
          <w:lang w:val="en-US" w:eastAsia="zh-CN" w:bidi="ar-SA"/>
        </w:rPr>
        <w:t>10.证明比选标的的合格性和符合比选文件规定的技术文件</w:t>
      </w:r>
      <w:bookmarkEnd w:id="90"/>
      <w:bookmarkEnd w:id="91"/>
      <w:bookmarkEnd w:id="92"/>
      <w:bookmarkEnd w:id="93"/>
      <w:bookmarkEnd w:id="94"/>
      <w:bookmarkEnd w:id="95"/>
      <w:bookmarkEnd w:id="96"/>
      <w:bookmarkEnd w:id="97"/>
    </w:p>
    <w:p w14:paraId="50AD020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应提交证明文件，证明其</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标的符合</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规定。该证明文件是</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的技术文件。</w:t>
      </w:r>
    </w:p>
    <w:p w14:paraId="0208D863">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bookmarkStart w:id="98" w:name="_Ref467306244"/>
      <w:r>
        <w:rPr>
          <w:rFonts w:hint="eastAsia" w:ascii="仿宋" w:hAnsi="仿宋" w:eastAsia="仿宋" w:cs="仿宋"/>
          <w:color w:val="auto"/>
          <w:sz w:val="30"/>
          <w:szCs w:val="30"/>
          <w:highlight w:val="none"/>
        </w:rPr>
        <w:t>10.2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上款所述的证明文件，可以是文字资料、图纸和数据，</w:t>
      </w:r>
      <w:bookmarkEnd w:id="98"/>
      <w:r>
        <w:rPr>
          <w:rFonts w:hint="eastAsia" w:ascii="仿宋" w:hAnsi="仿宋" w:eastAsia="仿宋" w:cs="仿宋"/>
          <w:color w:val="auto"/>
          <w:sz w:val="30"/>
          <w:szCs w:val="30"/>
          <w:highlight w:val="none"/>
        </w:rPr>
        <w:t>包括：</w:t>
      </w:r>
      <w:r>
        <w:rPr>
          <w:rFonts w:hint="eastAsia" w:ascii="仿宋" w:hAnsi="仿宋" w:eastAsia="仿宋" w:cs="仿宋"/>
          <w:color w:val="auto"/>
          <w:sz w:val="30"/>
          <w:szCs w:val="30"/>
          <w:highlight w:val="none"/>
          <w:lang w:val="en-US" w:eastAsia="zh-CN"/>
        </w:rPr>
        <w:t>/</w:t>
      </w:r>
    </w:p>
    <w:p w14:paraId="6394CBF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本条所指证明文件不包括对</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相关部分的文字、图标的复制。</w:t>
      </w:r>
    </w:p>
    <w:p w14:paraId="375AE02B">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9" w:name="_Toc29729"/>
      <w:bookmarkStart w:id="100" w:name="_Toc515647770"/>
      <w:bookmarkStart w:id="101" w:name="_Toc520356155"/>
      <w:bookmarkStart w:id="102" w:name="_Toc532473462"/>
      <w:bookmarkStart w:id="103" w:name="_Toc2582276"/>
      <w:bookmarkStart w:id="104" w:name="_Toc23231"/>
      <w:bookmarkStart w:id="105" w:name="_Toc2248"/>
      <w:r>
        <w:rPr>
          <w:rFonts w:hint="eastAsia" w:ascii="仿宋" w:hAnsi="仿宋" w:eastAsia="仿宋" w:cs="仿宋"/>
          <w:b/>
          <w:bCs/>
          <w:color w:val="auto"/>
          <w:kern w:val="2"/>
          <w:sz w:val="30"/>
          <w:szCs w:val="30"/>
          <w:highlight w:val="none"/>
          <w:u w:val="none"/>
          <w:lang w:val="en-US" w:eastAsia="zh-CN" w:bidi="ar-SA"/>
        </w:rPr>
        <w:t>11.比选响应报价</w:t>
      </w:r>
      <w:bookmarkEnd w:id="99"/>
      <w:bookmarkEnd w:id="100"/>
      <w:bookmarkEnd w:id="101"/>
      <w:bookmarkEnd w:id="102"/>
      <w:bookmarkEnd w:id="103"/>
      <w:bookmarkEnd w:id="104"/>
      <w:bookmarkEnd w:id="105"/>
    </w:p>
    <w:p w14:paraId="7A9261B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的报价应当包括满足本次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全部</w:t>
      </w:r>
      <w:r>
        <w:rPr>
          <w:rFonts w:hint="eastAsia" w:ascii="仿宋" w:hAnsi="仿宋" w:eastAsia="仿宋" w:cs="仿宋"/>
          <w:color w:val="auto"/>
          <w:sz w:val="30"/>
          <w:szCs w:val="30"/>
          <w:highlight w:val="none"/>
          <w:lang w:val="en-US" w:eastAsia="zh-CN"/>
        </w:rPr>
        <w:t>工作内容</w:t>
      </w:r>
      <w:r>
        <w:rPr>
          <w:rFonts w:hint="eastAsia" w:ascii="仿宋" w:hAnsi="仿宋" w:eastAsia="仿宋" w:cs="仿宋"/>
          <w:color w:val="auto"/>
          <w:sz w:val="30"/>
          <w:szCs w:val="30"/>
          <w:highlight w:val="none"/>
        </w:rPr>
        <w:t>所应提供的</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，以及伴随的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和工程。所有</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均应以人民币报价。</w:t>
      </w:r>
    </w:p>
    <w:p w14:paraId="4BDB82B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11.2</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lang w:eastAsia="zh-CN"/>
        </w:rPr>
        <w:t>价格明细表</w:t>
      </w:r>
      <w:r>
        <w:rPr>
          <w:rFonts w:hint="eastAsia" w:ascii="仿宋" w:hAnsi="仿宋" w:eastAsia="仿宋" w:cs="仿宋"/>
          <w:color w:val="auto"/>
          <w:sz w:val="30"/>
          <w:szCs w:val="30"/>
          <w:highlight w:val="none"/>
        </w:rPr>
        <w:t>上标明</w:t>
      </w:r>
      <w:r>
        <w:rPr>
          <w:rFonts w:hint="eastAsia" w:ascii="仿宋" w:hAnsi="仿宋" w:eastAsia="仿宋" w:cs="仿宋"/>
          <w:color w:val="auto"/>
          <w:sz w:val="30"/>
          <w:szCs w:val="30"/>
          <w:highlight w:val="none"/>
          <w:lang w:eastAsia="zh-CN"/>
        </w:rPr>
        <w:t>分项服务、伴随的货物和工程的价格（</w:t>
      </w:r>
      <w:r>
        <w:rPr>
          <w:rFonts w:hint="eastAsia" w:ascii="仿宋" w:hAnsi="仿宋" w:eastAsia="仿宋" w:cs="仿宋"/>
          <w:color w:val="auto"/>
          <w:sz w:val="30"/>
          <w:szCs w:val="30"/>
          <w:highlight w:val="none"/>
        </w:rPr>
        <w:t>如适用）和总价，并由法定代表人或其授权代表签署。</w:t>
      </w:r>
    </w:p>
    <w:p w14:paraId="325A8C9C">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所报的</w:t>
      </w:r>
      <w:r>
        <w:rPr>
          <w:rFonts w:hint="eastAsia" w:ascii="仿宋" w:hAnsi="仿宋" w:eastAsia="仿宋" w:cs="仿宋"/>
          <w:color w:val="auto"/>
          <w:sz w:val="30"/>
          <w:szCs w:val="30"/>
          <w:highlight w:val="none"/>
          <w:lang w:eastAsia="zh-CN"/>
        </w:rPr>
        <w:t>价格明细</w:t>
      </w:r>
      <w:r>
        <w:rPr>
          <w:rFonts w:hint="eastAsia" w:ascii="仿宋" w:hAnsi="仿宋" w:eastAsia="仿宋" w:cs="仿宋"/>
          <w:color w:val="auto"/>
          <w:sz w:val="30"/>
          <w:szCs w:val="30"/>
          <w:highlight w:val="none"/>
        </w:rPr>
        <w:t>在合同履行过程中是固定不变的，不得以任何理由予以变更。</w:t>
      </w:r>
    </w:p>
    <w:p w14:paraId="6716773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不接受具有附加条件的报价或多个方案的报价。</w:t>
      </w:r>
    </w:p>
    <w:p w14:paraId="7BCBAE2F">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06" w:name="_Toc532473464"/>
      <w:bookmarkStart w:id="107" w:name="_Toc520356157"/>
      <w:bookmarkStart w:id="108" w:name="_Toc23590"/>
      <w:bookmarkStart w:id="109" w:name="_Toc11555"/>
      <w:bookmarkStart w:id="110" w:name="_Toc515647772"/>
      <w:bookmarkStart w:id="111" w:name="_Toc2582278"/>
      <w:bookmarkStart w:id="112" w:name="_Toc32569"/>
      <w:r>
        <w:rPr>
          <w:rFonts w:hint="eastAsia" w:ascii="仿宋" w:hAnsi="仿宋" w:eastAsia="仿宋" w:cs="仿宋"/>
          <w:b/>
          <w:bCs/>
          <w:color w:val="auto"/>
          <w:kern w:val="2"/>
          <w:sz w:val="30"/>
          <w:szCs w:val="30"/>
          <w:highlight w:val="none"/>
          <w:u w:val="none"/>
          <w:lang w:val="en-US" w:eastAsia="zh-CN" w:bidi="ar-SA"/>
        </w:rPr>
        <w:t>12.参选有效期</w:t>
      </w:r>
      <w:bookmarkEnd w:id="106"/>
      <w:bookmarkEnd w:id="107"/>
      <w:bookmarkEnd w:id="108"/>
      <w:bookmarkEnd w:id="109"/>
      <w:bookmarkEnd w:id="110"/>
      <w:bookmarkEnd w:id="111"/>
      <w:bookmarkEnd w:id="112"/>
    </w:p>
    <w:p w14:paraId="7E82B16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参选</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中规定时间内保持有效。</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有效期不满足要求的</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1C40250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因特殊原因，</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可在原</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有效期截止之前，要求</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人</w:t>
      </w:r>
      <w:r>
        <w:rPr>
          <w:rFonts w:hint="eastAsia" w:ascii="仿宋" w:hAnsi="仿宋" w:eastAsia="仿宋" w:cs="仿宋"/>
          <w:color w:val="auto"/>
          <w:sz w:val="30"/>
          <w:szCs w:val="30"/>
          <w:highlight w:val="none"/>
        </w:rPr>
        <w:t>延长</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的有效期。接受该要求的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将不会被要求和允许修正其</w:t>
      </w:r>
      <w:r>
        <w:rPr>
          <w:rFonts w:hint="eastAsia" w:ascii="仿宋" w:hAnsi="仿宋" w:eastAsia="仿宋" w:cs="仿宋"/>
          <w:color w:val="auto"/>
          <w:sz w:val="30"/>
          <w:szCs w:val="30"/>
          <w:highlight w:val="none"/>
          <w:lang w:val="en-US" w:eastAsia="zh-CN"/>
        </w:rPr>
        <w:t>参</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也可以拒绝延长</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有效期的要求，且不承担任何责任。</w:t>
      </w:r>
    </w:p>
    <w:p w14:paraId="1DFD8F7D">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13" w:name="_Toc493"/>
      <w:bookmarkStart w:id="114" w:name="_Toc532473465"/>
      <w:bookmarkStart w:id="115" w:name="_Toc515647773"/>
      <w:bookmarkStart w:id="116" w:name="_Toc520356158"/>
      <w:bookmarkStart w:id="117" w:name="_Toc17074"/>
      <w:bookmarkStart w:id="118" w:name="_Toc2582279"/>
      <w:bookmarkStart w:id="119" w:name="_Toc27530"/>
      <w:r>
        <w:rPr>
          <w:rFonts w:hint="eastAsia" w:ascii="仿宋" w:hAnsi="仿宋" w:eastAsia="仿宋" w:cs="仿宋"/>
          <w:b/>
          <w:bCs/>
          <w:color w:val="auto"/>
          <w:kern w:val="2"/>
          <w:sz w:val="30"/>
          <w:szCs w:val="30"/>
          <w:highlight w:val="none"/>
          <w:u w:val="none"/>
          <w:lang w:val="en-US" w:eastAsia="zh-CN" w:bidi="ar-SA"/>
        </w:rPr>
        <w:t>13.参选文件的</w:t>
      </w:r>
      <w:bookmarkEnd w:id="113"/>
      <w:bookmarkEnd w:id="114"/>
      <w:bookmarkEnd w:id="115"/>
      <w:bookmarkEnd w:id="116"/>
      <w:bookmarkEnd w:id="117"/>
      <w:r>
        <w:rPr>
          <w:rFonts w:hint="eastAsia" w:ascii="仿宋" w:hAnsi="仿宋" w:eastAsia="仿宋" w:cs="仿宋"/>
          <w:b/>
          <w:bCs/>
          <w:color w:val="auto"/>
          <w:kern w:val="2"/>
          <w:sz w:val="30"/>
          <w:szCs w:val="30"/>
          <w:highlight w:val="none"/>
          <w:u w:val="none"/>
          <w:lang w:val="en-US" w:eastAsia="zh-CN" w:bidi="ar-SA"/>
        </w:rPr>
        <w:t>制作</w:t>
      </w:r>
      <w:bookmarkEnd w:id="118"/>
      <w:bookmarkEnd w:id="119"/>
    </w:p>
    <w:p w14:paraId="6C2EFA9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中的规定，准备和递交</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文件需符合以下要求：</w:t>
      </w:r>
      <w:r>
        <w:rPr>
          <w:rFonts w:hint="eastAsia" w:ascii="仿宋" w:hAnsi="仿宋" w:eastAsia="仿宋" w:cs="仿宋"/>
          <w:color w:val="auto"/>
          <w:sz w:val="30"/>
          <w:szCs w:val="30"/>
          <w:highlight w:val="none"/>
          <w:u w:val="single"/>
          <w:lang w:val="en-US" w:eastAsia="zh-CN"/>
        </w:rPr>
        <w:t>/</w:t>
      </w:r>
    </w:p>
    <w:p w14:paraId="6FA5D16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参选文件需</w:t>
      </w:r>
      <w:r>
        <w:rPr>
          <w:rFonts w:hint="eastAsia" w:ascii="仿宋" w:hAnsi="仿宋" w:eastAsia="仿宋" w:cs="仿宋"/>
          <w:color w:val="auto"/>
          <w:sz w:val="30"/>
          <w:szCs w:val="30"/>
          <w:highlight w:val="none"/>
        </w:rPr>
        <w:t>由</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的法定代表人或经其正式委托代理人按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上签字并加盖公章。委托代理人须持有书面的“法定代表人授权委托书”，并将其附在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w:t>
      </w:r>
    </w:p>
    <w:p w14:paraId="530897D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要求签署和盖章的</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743F4393">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20" w:name="_Toc16865"/>
      <w:bookmarkStart w:id="121" w:name="_Toc532473466"/>
      <w:bookmarkStart w:id="122" w:name="_Toc11179"/>
      <w:bookmarkStart w:id="123" w:name="_Toc520356159"/>
      <w:bookmarkStart w:id="124" w:name="_Toc216582808"/>
      <w:bookmarkStart w:id="125" w:name="_Toc7233"/>
      <w:bookmarkStart w:id="126" w:name="_Toc2582280"/>
      <w:bookmarkStart w:id="127" w:name="_Toc515647774"/>
      <w:r>
        <w:rPr>
          <w:rFonts w:hint="eastAsia" w:ascii="仿宋" w:hAnsi="仿宋" w:eastAsia="仿宋" w:cs="仿宋"/>
          <w:b/>
          <w:bCs/>
          <w:color w:val="auto"/>
          <w:kern w:val="2"/>
          <w:sz w:val="30"/>
          <w:szCs w:val="30"/>
          <w:highlight w:val="none"/>
          <w:lang w:val="en-US" w:eastAsia="zh-CN" w:bidi="ar-SA"/>
        </w:rPr>
        <w:t>（四）比选响应文件的递交</w:t>
      </w:r>
      <w:bookmarkEnd w:id="120"/>
      <w:bookmarkEnd w:id="121"/>
      <w:bookmarkEnd w:id="122"/>
      <w:bookmarkEnd w:id="123"/>
      <w:bookmarkEnd w:id="124"/>
      <w:bookmarkEnd w:id="125"/>
      <w:bookmarkEnd w:id="126"/>
      <w:bookmarkEnd w:id="127"/>
    </w:p>
    <w:p w14:paraId="6E94D560">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28" w:name="_Toc515647775"/>
      <w:bookmarkStart w:id="129" w:name="_Toc32337"/>
      <w:bookmarkStart w:id="130" w:name="_Toc3528"/>
      <w:bookmarkStart w:id="131" w:name="_Toc532473467"/>
      <w:bookmarkStart w:id="132" w:name="_Toc520356160"/>
      <w:bookmarkStart w:id="133" w:name="_Toc2582281"/>
      <w:bookmarkStart w:id="134" w:name="_Toc21645"/>
      <w:r>
        <w:rPr>
          <w:rFonts w:hint="eastAsia" w:ascii="仿宋" w:hAnsi="仿宋" w:eastAsia="仿宋" w:cs="仿宋"/>
          <w:b/>
          <w:bCs/>
          <w:color w:val="auto"/>
          <w:kern w:val="2"/>
          <w:sz w:val="30"/>
          <w:szCs w:val="30"/>
          <w:highlight w:val="none"/>
          <w:u w:val="none"/>
          <w:lang w:val="en-US" w:eastAsia="zh-CN" w:bidi="ar-SA"/>
        </w:rPr>
        <w:t>14.</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的密封和标记</w:t>
      </w:r>
      <w:bookmarkEnd w:id="128"/>
      <w:bookmarkEnd w:id="129"/>
      <w:bookmarkEnd w:id="130"/>
      <w:bookmarkEnd w:id="131"/>
      <w:bookmarkEnd w:id="132"/>
      <w:bookmarkEnd w:id="133"/>
      <w:bookmarkEnd w:id="134"/>
    </w:p>
    <w:p w14:paraId="5FF1894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的制作应按照比选文件的要求进行制作并递交。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应当用不能被他人知悉或更换</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内容的方式密封</w:t>
      </w:r>
      <w:r>
        <w:rPr>
          <w:rFonts w:hint="eastAsia" w:ascii="仿宋" w:hAnsi="仿宋" w:eastAsia="仿宋" w:cs="仿宋"/>
          <w:color w:val="auto"/>
          <w:sz w:val="30"/>
          <w:szCs w:val="30"/>
          <w:highlight w:val="none"/>
          <w:lang w:eastAsia="zh-CN"/>
        </w:rPr>
        <w:t>。</w:t>
      </w:r>
    </w:p>
    <w:p w14:paraId="77039F2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14.2 纸质比选响应文件密封和递交要求：</w:t>
      </w:r>
      <w:r>
        <w:rPr>
          <w:rFonts w:hint="eastAsia" w:ascii="仿宋" w:hAnsi="仿宋" w:eastAsia="仿宋" w:cs="仿宋"/>
          <w:color w:val="auto"/>
          <w:sz w:val="30"/>
          <w:szCs w:val="30"/>
          <w:highlight w:val="none"/>
          <w:u w:val="single"/>
          <w:lang w:val="en-US" w:eastAsia="zh-CN"/>
        </w:rPr>
        <w:t>一正两副；其正本应单独用一个牢固的封套密封，所有副本用另一个单独的封套密封，在比选响应文件上分别显著标明“正本”或“副本”字样。密封的意思是参选人对包封的封口封缝牢固粘接并加盖单位公章，并加盖具有“密封”二字的密封章或“密封条”。密封套上需写明“项目名称”、“参选人名称”“参选人地址”。</w:t>
      </w:r>
    </w:p>
    <w:p w14:paraId="6908034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密封和递交要求：</w:t>
      </w:r>
      <w:r>
        <w:rPr>
          <w:rFonts w:hint="eastAsia" w:ascii="仿宋" w:hAnsi="仿宋" w:eastAsia="仿宋" w:cs="仿宋"/>
          <w:color w:val="auto"/>
          <w:sz w:val="30"/>
          <w:szCs w:val="30"/>
          <w:highlight w:val="none"/>
          <w:u w:val="single"/>
          <w:lang w:eastAsia="zh-CN"/>
        </w:rPr>
        <w:t>电子</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lang w:eastAsia="zh-CN"/>
        </w:rPr>
        <w:t>U盘一份，须单独密封。</w:t>
      </w:r>
    </w:p>
    <w:p w14:paraId="2EB21E76">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35" w:name="_Toc6103"/>
      <w:bookmarkStart w:id="136" w:name="_Toc532473468"/>
      <w:bookmarkStart w:id="137" w:name="_Toc9840"/>
      <w:bookmarkStart w:id="138" w:name="_Toc515647776"/>
      <w:bookmarkStart w:id="139" w:name="_Toc12751"/>
      <w:bookmarkStart w:id="140" w:name="_Toc2582282"/>
      <w:bookmarkStart w:id="141" w:name="_Toc520356161"/>
      <w:r>
        <w:rPr>
          <w:rFonts w:hint="eastAsia" w:ascii="仿宋" w:hAnsi="仿宋" w:eastAsia="仿宋" w:cs="仿宋"/>
          <w:b/>
          <w:bCs/>
          <w:color w:val="auto"/>
          <w:kern w:val="2"/>
          <w:sz w:val="30"/>
          <w:szCs w:val="30"/>
          <w:highlight w:val="none"/>
          <w:u w:val="none"/>
          <w:lang w:val="en-US" w:eastAsia="zh-CN" w:bidi="ar-SA"/>
        </w:rPr>
        <w:t>15.参选截止</w:t>
      </w:r>
      <w:bookmarkEnd w:id="135"/>
      <w:bookmarkEnd w:id="136"/>
      <w:bookmarkEnd w:id="137"/>
      <w:bookmarkEnd w:id="138"/>
      <w:bookmarkEnd w:id="139"/>
      <w:bookmarkEnd w:id="140"/>
      <w:bookmarkEnd w:id="141"/>
    </w:p>
    <w:p w14:paraId="1E9EF1F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须知前附表中</w:t>
      </w:r>
      <w:r>
        <w:rPr>
          <w:rFonts w:hint="eastAsia" w:ascii="仿宋" w:hAnsi="仿宋" w:eastAsia="仿宋" w:cs="仿宋"/>
          <w:color w:val="auto"/>
          <w:sz w:val="30"/>
          <w:szCs w:val="30"/>
          <w:highlight w:val="none"/>
        </w:rPr>
        <w:t>规定的截止时间前，将</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递交到</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文件</w:t>
      </w:r>
      <w:r>
        <w:rPr>
          <w:rFonts w:hint="eastAsia" w:ascii="仿宋" w:hAnsi="仿宋" w:eastAsia="仿宋" w:cs="仿宋"/>
          <w:color w:val="auto"/>
          <w:sz w:val="30"/>
          <w:szCs w:val="30"/>
          <w:highlight w:val="none"/>
        </w:rPr>
        <w:t>中规定的地点。</w:t>
      </w:r>
    </w:p>
    <w:p w14:paraId="3BD0A62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将拒绝接收在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截止时间后送达</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4C45310D">
      <w:pPr>
        <w:pageBreakBefore w:val="0"/>
        <w:widowControl w:val="0"/>
        <w:kinsoku/>
        <w:wordWrap/>
        <w:overflowPunct/>
        <w:topLinePunct w:val="0"/>
        <w:autoSpaceDE/>
        <w:autoSpaceDN/>
        <w:bidi w:val="0"/>
        <w:adjustRightInd/>
        <w:snapToGrid/>
        <w:spacing w:before="0" w:after="0" w:line="360" w:lineRule="auto"/>
        <w:ind w:firstLine="602" w:firstLineChars="200"/>
        <w:jc w:val="left"/>
        <w:textAlignment w:val="auto"/>
        <w:outlineLvl w:val="0"/>
        <w:rPr>
          <w:rFonts w:hint="eastAsia" w:ascii="仿宋" w:hAnsi="仿宋" w:eastAsia="仿宋" w:cs="仿宋"/>
          <w:b/>
          <w:bCs/>
          <w:color w:val="auto"/>
          <w:kern w:val="2"/>
          <w:sz w:val="32"/>
          <w:szCs w:val="32"/>
          <w:highlight w:val="none"/>
          <w:lang w:val="en-US" w:eastAsia="zh-CN" w:bidi="ar-SA"/>
        </w:rPr>
      </w:pPr>
      <w:bookmarkStart w:id="142" w:name="_Toc2582283"/>
      <w:bookmarkStart w:id="143" w:name="_Toc532473469"/>
      <w:bookmarkStart w:id="144" w:name="_Toc515647777"/>
      <w:bookmarkStart w:id="145" w:name="_Toc18537"/>
      <w:bookmarkStart w:id="146" w:name="_Toc520356162"/>
      <w:bookmarkStart w:id="147" w:name="_Toc24751"/>
      <w:bookmarkStart w:id="148" w:name="_Toc24275"/>
      <w:r>
        <w:rPr>
          <w:rFonts w:hint="eastAsia" w:ascii="仿宋" w:hAnsi="仿宋" w:eastAsia="仿宋" w:cs="仿宋"/>
          <w:b/>
          <w:bCs/>
          <w:color w:val="auto"/>
          <w:kern w:val="2"/>
          <w:sz w:val="30"/>
          <w:szCs w:val="30"/>
          <w:highlight w:val="none"/>
          <w:u w:val="none"/>
          <w:lang w:val="en-US" w:eastAsia="zh-CN" w:bidi="ar-SA"/>
        </w:rPr>
        <w:t>16.</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的接收、修改与撤回</w:t>
      </w:r>
      <w:bookmarkEnd w:id="142"/>
      <w:bookmarkEnd w:id="143"/>
      <w:bookmarkEnd w:id="144"/>
      <w:bookmarkEnd w:id="145"/>
      <w:bookmarkEnd w:id="146"/>
      <w:bookmarkEnd w:id="147"/>
      <w:bookmarkEnd w:id="148"/>
    </w:p>
    <w:p w14:paraId="4BCFFB9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规定的时间和地点接收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3B196AD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2 </w:t>
      </w: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要进行修改，须在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的修改申请应按本须知规定编制、签署、密封。</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将予以接收，并视为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的组成部分。</w:t>
      </w:r>
    </w:p>
    <w:p w14:paraId="4A29B59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要进行撤回的，须在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将予以接受。</w:t>
      </w:r>
    </w:p>
    <w:p w14:paraId="20D538D4">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3 </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截止时间之后，</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不得对其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做任何修改。</w:t>
      </w:r>
    </w:p>
    <w:p w14:paraId="44C45823">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4 </w:t>
      </w:r>
      <w:r>
        <w:rPr>
          <w:rFonts w:hint="eastAsia" w:ascii="仿宋" w:hAnsi="仿宋" w:eastAsia="仿宋" w:cs="仿宋"/>
          <w:color w:val="auto"/>
          <w:sz w:val="30"/>
          <w:szCs w:val="30"/>
          <w:highlight w:val="none"/>
        </w:rPr>
        <w:t>除</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不足3家未</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外，</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对所接收</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概不退回。</w:t>
      </w:r>
    </w:p>
    <w:p w14:paraId="59272435">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49" w:name="_Toc12436"/>
      <w:bookmarkStart w:id="150" w:name="_Toc2582284"/>
      <w:bookmarkStart w:id="151" w:name="_Toc28398"/>
      <w:bookmarkStart w:id="152" w:name="_Toc216582809"/>
      <w:bookmarkStart w:id="153" w:name="_Toc520356163"/>
      <w:bookmarkStart w:id="154" w:name="_Toc532473470"/>
      <w:bookmarkStart w:id="155" w:name="_Toc515647778"/>
      <w:bookmarkStart w:id="156" w:name="_Toc2125"/>
      <w:r>
        <w:rPr>
          <w:rFonts w:hint="eastAsia" w:ascii="仿宋" w:hAnsi="仿宋" w:eastAsia="仿宋" w:cs="仿宋"/>
          <w:b/>
          <w:bCs/>
          <w:color w:val="auto"/>
          <w:kern w:val="2"/>
          <w:sz w:val="30"/>
          <w:szCs w:val="30"/>
          <w:highlight w:val="none"/>
          <w:lang w:val="en-US" w:eastAsia="zh-CN" w:bidi="ar-SA"/>
        </w:rPr>
        <w:t>（五）比选及</w:t>
      </w:r>
      <w:bookmarkEnd w:id="149"/>
      <w:bookmarkEnd w:id="150"/>
      <w:bookmarkEnd w:id="151"/>
      <w:bookmarkEnd w:id="152"/>
      <w:bookmarkEnd w:id="153"/>
      <w:bookmarkEnd w:id="154"/>
      <w:bookmarkEnd w:id="155"/>
      <w:r>
        <w:rPr>
          <w:rFonts w:hint="eastAsia" w:ascii="仿宋" w:hAnsi="仿宋" w:eastAsia="仿宋" w:cs="仿宋"/>
          <w:b/>
          <w:bCs/>
          <w:color w:val="auto"/>
          <w:kern w:val="2"/>
          <w:sz w:val="30"/>
          <w:szCs w:val="30"/>
          <w:highlight w:val="none"/>
          <w:lang w:val="en-US" w:eastAsia="zh-CN" w:bidi="ar-SA"/>
        </w:rPr>
        <w:t>评审</w:t>
      </w:r>
      <w:bookmarkEnd w:id="156"/>
    </w:p>
    <w:p w14:paraId="37832B25">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57" w:name="_Toc7186"/>
      <w:bookmarkStart w:id="158" w:name="_Toc520356164"/>
      <w:bookmarkStart w:id="159" w:name="_Toc515647779"/>
      <w:bookmarkStart w:id="160" w:name="_Toc25345"/>
      <w:bookmarkStart w:id="161" w:name="_Toc2582285"/>
      <w:bookmarkStart w:id="162" w:name="_Toc532473471"/>
      <w:bookmarkStart w:id="163" w:name="_Toc9590"/>
      <w:r>
        <w:rPr>
          <w:rFonts w:hint="eastAsia" w:ascii="仿宋" w:hAnsi="仿宋" w:eastAsia="仿宋" w:cs="仿宋"/>
          <w:b/>
          <w:bCs/>
          <w:color w:val="auto"/>
          <w:kern w:val="2"/>
          <w:sz w:val="30"/>
          <w:szCs w:val="30"/>
          <w:highlight w:val="none"/>
          <w:u w:val="none"/>
          <w:lang w:val="en-US" w:eastAsia="zh-CN" w:bidi="ar-SA"/>
        </w:rPr>
        <w:t>17.</w:t>
      </w:r>
      <w:bookmarkEnd w:id="157"/>
      <w:bookmarkEnd w:id="158"/>
      <w:bookmarkEnd w:id="159"/>
      <w:bookmarkEnd w:id="160"/>
      <w:bookmarkEnd w:id="161"/>
      <w:bookmarkEnd w:id="162"/>
      <w:r>
        <w:rPr>
          <w:rFonts w:hint="eastAsia" w:ascii="仿宋" w:hAnsi="仿宋" w:eastAsia="仿宋" w:cs="仿宋"/>
          <w:b/>
          <w:bCs/>
          <w:color w:val="auto"/>
          <w:kern w:val="2"/>
          <w:sz w:val="30"/>
          <w:szCs w:val="30"/>
          <w:highlight w:val="none"/>
          <w:u w:val="none"/>
          <w:lang w:val="en-US" w:eastAsia="zh-CN" w:bidi="ar-SA"/>
        </w:rPr>
        <w:t>比选</w:t>
      </w:r>
      <w:bookmarkEnd w:id="163"/>
    </w:p>
    <w:p w14:paraId="72F9D9EC">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17.1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时间和地点组织</w:t>
      </w:r>
      <w:r>
        <w:rPr>
          <w:rFonts w:hint="eastAsia" w:ascii="仿宋" w:hAnsi="仿宋" w:eastAsia="仿宋" w:cs="仿宋"/>
          <w:color w:val="auto"/>
          <w:sz w:val="30"/>
          <w:szCs w:val="30"/>
          <w:highlight w:val="none"/>
          <w:lang w:eastAsia="zh-CN"/>
        </w:rPr>
        <w:t>项目比选</w:t>
      </w:r>
      <w:r>
        <w:rPr>
          <w:rFonts w:hint="eastAsia" w:ascii="仿宋" w:hAnsi="仿宋" w:eastAsia="仿宋" w:cs="仿宋"/>
          <w:color w:val="auto"/>
          <w:sz w:val="30"/>
          <w:szCs w:val="30"/>
          <w:highlight w:val="none"/>
        </w:rPr>
        <w:t>，并邀请所有</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代表参加。</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不足3家的，不予</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成员不得参加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1F710CF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eastAsia="zh-CN"/>
        </w:rPr>
        <w:t>比选人公布参选人名单，介绍参加比选的人员，宣布工作人员，</w:t>
      </w:r>
      <w:r>
        <w:rPr>
          <w:rFonts w:hint="eastAsia" w:ascii="仿宋" w:hAnsi="仿宋" w:eastAsia="仿宋" w:cs="仿宋"/>
          <w:color w:val="auto"/>
          <w:sz w:val="30"/>
          <w:szCs w:val="30"/>
          <w:highlight w:val="none"/>
        </w:rPr>
        <w:t>宣读</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一览表中所填写的全部内容。未宣读的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价格、价格折扣等实质内容，</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时不予承认。</w:t>
      </w:r>
    </w:p>
    <w:p w14:paraId="568A12C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过程进行记录</w:t>
      </w:r>
      <w:bookmarkStart w:id="164" w:name="_Toc520356165"/>
      <w:r>
        <w:rPr>
          <w:rFonts w:hint="eastAsia" w:ascii="仿宋" w:hAnsi="仿宋" w:eastAsia="仿宋" w:cs="仿宋"/>
          <w:color w:val="auto"/>
          <w:sz w:val="30"/>
          <w:szCs w:val="30"/>
          <w:highlight w:val="none"/>
        </w:rPr>
        <w:t>，由参加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代表和相关工作人员签字确认，并存档备查。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未派代表参加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的，视同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认可</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w:t>
      </w:r>
    </w:p>
    <w:p w14:paraId="6D6119C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.4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过程和</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记录有疑义，以及认为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现场</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相关工作人员有需要回避的情形的，应当场提出询问或者回避申请。</w:t>
      </w:r>
    </w:p>
    <w:p w14:paraId="656BEA25">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65" w:name="_Toc515647780"/>
      <w:bookmarkStart w:id="166" w:name="_Toc2582286"/>
      <w:bookmarkStart w:id="167" w:name="_Toc532473472"/>
      <w:bookmarkStart w:id="168" w:name="_Toc19296"/>
      <w:bookmarkStart w:id="169" w:name="_Toc21372"/>
      <w:bookmarkStart w:id="170" w:name="_Toc670"/>
      <w:r>
        <w:rPr>
          <w:rFonts w:hint="eastAsia" w:ascii="仿宋" w:hAnsi="仿宋" w:eastAsia="仿宋" w:cs="仿宋"/>
          <w:b/>
          <w:bCs/>
          <w:color w:val="auto"/>
          <w:kern w:val="2"/>
          <w:sz w:val="30"/>
          <w:szCs w:val="30"/>
          <w:highlight w:val="none"/>
          <w:u w:val="none"/>
          <w:lang w:val="en-US" w:eastAsia="zh-CN" w:bidi="ar-SA"/>
        </w:rPr>
        <w:t>18.资格审查及组建</w:t>
      </w:r>
      <w:bookmarkEnd w:id="165"/>
      <w:bookmarkEnd w:id="166"/>
      <w:bookmarkEnd w:id="167"/>
      <w:bookmarkEnd w:id="168"/>
      <w:bookmarkEnd w:id="169"/>
      <w:r>
        <w:rPr>
          <w:rFonts w:hint="eastAsia" w:ascii="仿宋" w:hAnsi="仿宋" w:eastAsia="仿宋" w:cs="仿宋"/>
          <w:b/>
          <w:bCs/>
          <w:color w:val="auto"/>
          <w:kern w:val="2"/>
          <w:sz w:val="30"/>
          <w:szCs w:val="30"/>
          <w:highlight w:val="none"/>
          <w:u w:val="none"/>
          <w:lang w:val="en-US" w:eastAsia="zh-CN" w:bidi="ar-SA"/>
        </w:rPr>
        <w:t>评审委员会</w:t>
      </w:r>
      <w:bookmarkEnd w:id="170"/>
    </w:p>
    <w:bookmarkEnd w:id="164"/>
    <w:p w14:paraId="0B5AD90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依据法律法规和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中规定的内容，对</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及其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货物</w:t>
      </w:r>
      <w:r>
        <w:rPr>
          <w:rFonts w:hint="eastAsia" w:ascii="仿宋" w:hAnsi="仿宋" w:eastAsia="仿宋" w:cs="仿宋"/>
          <w:color w:val="auto"/>
          <w:sz w:val="30"/>
          <w:szCs w:val="30"/>
          <w:highlight w:val="none"/>
          <w:lang w:eastAsia="zh-CN"/>
        </w:rPr>
        <w:t>、服务或工程</w:t>
      </w:r>
      <w:r>
        <w:rPr>
          <w:rFonts w:hint="eastAsia" w:ascii="仿宋" w:hAnsi="仿宋" w:eastAsia="仿宋" w:cs="仿宋"/>
          <w:color w:val="auto"/>
          <w:sz w:val="30"/>
          <w:szCs w:val="30"/>
          <w:highlight w:val="none"/>
        </w:rPr>
        <w:t>的资格进行审查，未通过资格审查的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不进入</w:t>
      </w:r>
      <w:r>
        <w:rPr>
          <w:rFonts w:hint="eastAsia" w:ascii="仿宋" w:hAnsi="仿宋" w:eastAsia="仿宋" w:cs="仿宋"/>
          <w:color w:val="auto"/>
          <w:sz w:val="30"/>
          <w:szCs w:val="30"/>
          <w:highlight w:val="none"/>
          <w:lang w:eastAsia="zh-CN"/>
        </w:rPr>
        <w:t>评审。</w:t>
      </w:r>
    </w:p>
    <w:p w14:paraId="60E6A52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合格参选人</w:t>
      </w:r>
      <w:r>
        <w:rPr>
          <w:rFonts w:hint="eastAsia" w:ascii="仿宋" w:hAnsi="仿宋" w:eastAsia="仿宋" w:cs="仿宋"/>
          <w:color w:val="auto"/>
          <w:sz w:val="30"/>
          <w:szCs w:val="30"/>
          <w:highlight w:val="none"/>
        </w:rPr>
        <w:t>不足三家的，不得</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w:t>
      </w:r>
    </w:p>
    <w:p w14:paraId="42C53377">
      <w:pPr>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rPr>
        <w:t>须知前附表中规定的时间查询</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的信用记录。</w:t>
      </w:r>
    </w:p>
    <w:p w14:paraId="29123D03">
      <w:pPr>
        <w:keepNext w:val="0"/>
        <w:keepLines w:val="0"/>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在“信用中国”网站（www.creditchina.gov.cn）被列入失信被执行人、重大税收违法案件当事人名单，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2C468A97">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18.2.2 比选人经办人将查询网页存档备查。参选人不良信用记录以比选人查询结果为准。参选人自行提供的与网站信息不一致的其他证明材料亦不作为资格审查依据。</w:t>
      </w:r>
    </w:p>
    <w:p w14:paraId="4E39FC97">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在本比选文件规定的查询时间之外，网站信息发生的任何变更均不作为资格审查依据。</w:t>
      </w:r>
    </w:p>
    <w:p w14:paraId="76AB07C2">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18.3评审委员会组成</w:t>
      </w:r>
    </w:p>
    <w:p w14:paraId="33204733">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18.3.1评审委员会成员人数应当为3人以上单数。</w:t>
      </w:r>
    </w:p>
    <w:p w14:paraId="2E73CC86">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18.3.2评审委员会成员名称在比选结果公告前应当保密。</w:t>
      </w:r>
    </w:p>
    <w:p w14:paraId="6301BEB0">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71" w:name="_Toc515647781"/>
      <w:bookmarkStart w:id="172" w:name="_Toc2582287"/>
      <w:bookmarkStart w:id="173" w:name="_Toc19949"/>
      <w:bookmarkStart w:id="174" w:name="_Toc28479"/>
      <w:bookmarkStart w:id="175" w:name="_Toc15150"/>
      <w:bookmarkStart w:id="176" w:name="_Toc532473473"/>
      <w:bookmarkStart w:id="177" w:name="_Toc520356166"/>
      <w:r>
        <w:rPr>
          <w:rFonts w:hint="eastAsia" w:ascii="仿宋" w:hAnsi="仿宋" w:eastAsia="仿宋" w:cs="仿宋"/>
          <w:b/>
          <w:bCs/>
          <w:color w:val="auto"/>
          <w:kern w:val="2"/>
          <w:sz w:val="30"/>
          <w:szCs w:val="30"/>
          <w:highlight w:val="none"/>
          <w:u w:val="none"/>
          <w:lang w:val="en-US" w:eastAsia="zh-CN" w:bidi="ar-SA"/>
        </w:rPr>
        <w:t>19.</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符合性审查与澄清</w:t>
      </w:r>
      <w:bookmarkEnd w:id="171"/>
      <w:bookmarkEnd w:id="172"/>
      <w:bookmarkEnd w:id="173"/>
      <w:bookmarkEnd w:id="174"/>
      <w:bookmarkEnd w:id="175"/>
      <w:bookmarkEnd w:id="176"/>
    </w:p>
    <w:bookmarkEnd w:id="177"/>
    <w:p w14:paraId="0D0D345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.1 </w:t>
      </w:r>
      <w:bookmarkStart w:id="178" w:name="_Hlt522424701"/>
      <w:bookmarkEnd w:id="178"/>
      <w:bookmarkStart w:id="179" w:name="_Toc520356167"/>
      <w:r>
        <w:rPr>
          <w:rFonts w:hint="eastAsia" w:ascii="仿宋" w:hAnsi="仿宋" w:eastAsia="仿宋" w:cs="仿宋"/>
          <w:color w:val="auto"/>
          <w:sz w:val="30"/>
          <w:szCs w:val="30"/>
          <w:highlight w:val="none"/>
        </w:rPr>
        <w:t>符合性审查是指依据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的规定，从商务和技术角度对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的有效性和完整性进行审查，以确定是否对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w:t>
      </w:r>
    </w:p>
    <w:p w14:paraId="44264AD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的澄清</w:t>
      </w:r>
    </w:p>
    <w:p w14:paraId="4333798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.2.1 在</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期间，</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中含义不明确、对同类问题表述不一致或者有明显文字和计算错误的内容，以及</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的报价，有可能影响履约的情况作必要的澄清、说明或补正。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的澄清、说明或补正应在</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规定的时间内进行，并不得超出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范围或者改变</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的实质性内容。</w:t>
      </w:r>
    </w:p>
    <w:p w14:paraId="4D5B274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.2.2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的澄清、说明或补正将作为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的一部分。</w:t>
      </w:r>
    </w:p>
    <w:p w14:paraId="58ADE61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报价出现前后不一致的，按照下列规定修正：</w:t>
      </w:r>
    </w:p>
    <w:p w14:paraId="4B6BE30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一览表（报价表）内容与</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中相应内容不一致的，以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（报价表）为准；</w:t>
      </w:r>
    </w:p>
    <w:p w14:paraId="5F4BB3BE">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（2）大写金额和小写金额不一致的，以大写金额为准；</w:t>
      </w:r>
    </w:p>
    <w:p w14:paraId="7F6B060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（3）单价金额小数点或者百分比有明显错位的，以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的总价为准，并修改单价；</w:t>
      </w:r>
    </w:p>
    <w:p w14:paraId="79772E9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（4）总价金额与按单价汇总金额不一致的，以单价金额计算结果为准。</w:t>
      </w:r>
    </w:p>
    <w:p w14:paraId="3FF8C00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同时出现两种以上不一致的，按照前款规定的顺序修正。</w:t>
      </w:r>
    </w:p>
    <w:p w14:paraId="5EFA0D05">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80" w:name="_Toc515647783"/>
      <w:bookmarkStart w:id="181" w:name="_Toc6092"/>
      <w:bookmarkStart w:id="182" w:name="_Toc4950"/>
      <w:bookmarkStart w:id="183" w:name="_Toc532473475"/>
      <w:bookmarkStart w:id="184" w:name="_Toc6038"/>
      <w:bookmarkStart w:id="185" w:name="_Toc2582289"/>
      <w:r>
        <w:rPr>
          <w:rFonts w:hint="eastAsia" w:ascii="仿宋" w:hAnsi="仿宋" w:eastAsia="仿宋" w:cs="仿宋"/>
          <w:b/>
          <w:bCs/>
          <w:color w:val="auto"/>
          <w:kern w:val="2"/>
          <w:sz w:val="30"/>
          <w:szCs w:val="30"/>
          <w:highlight w:val="none"/>
          <w:u w:val="none"/>
          <w:lang w:val="en-US" w:eastAsia="zh-CN" w:bidi="ar-SA"/>
        </w:rPr>
        <w:t>20.</w:t>
      </w:r>
      <w:bookmarkEnd w:id="180"/>
      <w:r>
        <w:rPr>
          <w:rFonts w:hint="eastAsia" w:ascii="仿宋" w:hAnsi="仿宋" w:eastAsia="仿宋" w:cs="仿宋"/>
          <w:b/>
          <w:bCs/>
          <w:color w:val="auto"/>
          <w:kern w:val="2"/>
          <w:sz w:val="30"/>
          <w:szCs w:val="30"/>
          <w:highlight w:val="none"/>
          <w:u w:val="none"/>
          <w:lang w:val="en-US" w:eastAsia="zh-CN" w:bidi="ar-SA"/>
        </w:rPr>
        <w:t>参选无效</w:t>
      </w:r>
      <w:bookmarkEnd w:id="181"/>
      <w:bookmarkEnd w:id="182"/>
      <w:bookmarkEnd w:id="183"/>
      <w:bookmarkEnd w:id="184"/>
      <w:bookmarkEnd w:id="185"/>
    </w:p>
    <w:p w14:paraId="6A24346C">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rPr>
        <w:t>如发现下列情况之一的，其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7C8B2E9B">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20.1.1</w:t>
      </w:r>
      <w:r>
        <w:rPr>
          <w:rFonts w:hint="eastAsia" w:ascii="仿宋" w:hAnsi="仿宋" w:eastAsia="仿宋" w:cs="仿宋"/>
          <w:color w:val="auto"/>
          <w:sz w:val="30"/>
          <w:szCs w:val="30"/>
          <w:highlight w:val="none"/>
        </w:rPr>
        <w:t>未按照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规定要求签署、盖章的；</w:t>
      </w:r>
    </w:p>
    <w:p w14:paraId="7C889483">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20.1.2</w:t>
      </w:r>
      <w:r>
        <w:rPr>
          <w:rFonts w:hint="eastAsia" w:ascii="仿宋" w:hAnsi="仿宋" w:eastAsia="仿宋" w:cs="仿宋"/>
          <w:color w:val="auto"/>
          <w:sz w:val="30"/>
          <w:szCs w:val="30"/>
          <w:highlight w:val="none"/>
        </w:rPr>
        <w:t>未满足</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中的实质性要求；</w:t>
      </w:r>
    </w:p>
    <w:p w14:paraId="050888AB">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20.1.3</w:t>
      </w:r>
      <w:r>
        <w:rPr>
          <w:rFonts w:hint="eastAsia" w:ascii="仿宋" w:hAnsi="仿宋" w:eastAsia="仿宋" w:cs="仿宋"/>
          <w:color w:val="auto"/>
          <w:sz w:val="30"/>
          <w:szCs w:val="30"/>
          <w:highlight w:val="none"/>
        </w:rPr>
        <w:t>属于串通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，或者依法被视为串通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p>
    <w:p w14:paraId="1AE8ECF2">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20.1.4</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的报价，有可能影响履约的，且</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未按照规定证明其报价合理性的；</w:t>
      </w:r>
    </w:p>
    <w:p w14:paraId="17A519C6">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20.1.5比选响应文件</w:t>
      </w:r>
      <w:r>
        <w:rPr>
          <w:rFonts w:hint="eastAsia" w:ascii="仿宋" w:hAnsi="仿宋" w:eastAsia="仿宋" w:cs="仿宋"/>
          <w:color w:val="auto"/>
          <w:sz w:val="30"/>
          <w:szCs w:val="30"/>
          <w:highlight w:val="none"/>
        </w:rPr>
        <w:t>含有</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不能接受的附加条件的；</w:t>
      </w:r>
    </w:p>
    <w:p w14:paraId="711A00C9">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20.1.6</w:t>
      </w:r>
      <w:r>
        <w:rPr>
          <w:rFonts w:hint="eastAsia" w:ascii="仿宋" w:hAnsi="仿宋" w:eastAsia="仿宋" w:cs="仿宋"/>
          <w:color w:val="auto"/>
          <w:sz w:val="30"/>
          <w:szCs w:val="30"/>
          <w:highlight w:val="none"/>
        </w:rPr>
        <w:t>属于</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规定的其他</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无效</w:t>
      </w:r>
      <w:r>
        <w:rPr>
          <w:rFonts w:hint="eastAsia" w:ascii="仿宋" w:hAnsi="仿宋" w:eastAsia="仿宋" w:cs="仿宋"/>
          <w:color w:val="auto"/>
          <w:sz w:val="30"/>
          <w:szCs w:val="30"/>
          <w:highlight w:val="none"/>
        </w:rPr>
        <w:t>情形；</w:t>
      </w:r>
    </w:p>
    <w:p w14:paraId="05E4CEB0">
      <w:pPr>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20.1.7</w:t>
      </w:r>
      <w:r>
        <w:rPr>
          <w:rFonts w:hint="eastAsia" w:ascii="仿宋" w:hAnsi="仿宋" w:eastAsia="仿宋" w:cs="仿宋"/>
          <w:color w:val="auto"/>
          <w:sz w:val="30"/>
          <w:szCs w:val="30"/>
          <w:highlight w:val="none"/>
        </w:rPr>
        <w:t>不符合</w:t>
      </w:r>
      <w:r>
        <w:rPr>
          <w:rFonts w:hint="eastAsia" w:ascii="仿宋" w:hAnsi="仿宋" w:eastAsia="仿宋" w:cs="仿宋"/>
          <w:color w:val="auto"/>
          <w:sz w:val="30"/>
          <w:szCs w:val="30"/>
          <w:highlight w:val="none"/>
          <w:lang w:eastAsia="zh-CN"/>
        </w:rPr>
        <w:t>政府采购法律</w:t>
      </w:r>
      <w:r>
        <w:rPr>
          <w:rFonts w:hint="eastAsia" w:ascii="仿宋" w:hAnsi="仿宋" w:eastAsia="仿宋" w:cs="仿宋"/>
          <w:color w:val="auto"/>
          <w:sz w:val="30"/>
          <w:szCs w:val="30"/>
          <w:highlight w:val="none"/>
        </w:rPr>
        <w:t>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中规定的其他实质性要求的。</w:t>
      </w:r>
    </w:p>
    <w:p w14:paraId="220926A0">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86" w:name="_Toc515647784"/>
      <w:bookmarkStart w:id="187" w:name="_Toc532473476"/>
      <w:bookmarkStart w:id="188" w:name="_Toc13652"/>
      <w:bookmarkStart w:id="189" w:name="_Toc2582290"/>
      <w:bookmarkStart w:id="190" w:name="_Toc22941"/>
      <w:bookmarkStart w:id="191" w:name="_Toc19843"/>
      <w:r>
        <w:rPr>
          <w:rFonts w:hint="eastAsia" w:ascii="仿宋" w:hAnsi="仿宋" w:eastAsia="仿宋" w:cs="仿宋"/>
          <w:b/>
          <w:bCs/>
          <w:color w:val="auto"/>
          <w:kern w:val="2"/>
          <w:sz w:val="30"/>
          <w:szCs w:val="30"/>
          <w:highlight w:val="none"/>
          <w:u w:val="none"/>
          <w:lang w:val="en-US" w:eastAsia="zh-CN" w:bidi="ar-SA"/>
        </w:rPr>
        <w:t>21.比较与评价</w:t>
      </w:r>
      <w:bookmarkEnd w:id="186"/>
      <w:bookmarkEnd w:id="187"/>
      <w:bookmarkEnd w:id="188"/>
      <w:bookmarkEnd w:id="189"/>
      <w:bookmarkEnd w:id="190"/>
      <w:bookmarkEnd w:id="191"/>
    </w:p>
    <w:bookmarkEnd w:id="179"/>
    <w:p w14:paraId="36093A7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.1经符合性审查合格的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方法和标准，对其技术部分和商务部分作进一步的比较和评价。</w:t>
      </w:r>
      <w:bookmarkStart w:id="192" w:name="_Toc12143"/>
      <w:bookmarkStart w:id="193" w:name="_Toc532473479"/>
      <w:bookmarkStart w:id="194" w:name="_Toc23904"/>
      <w:bookmarkStart w:id="195" w:name="_Toc515647787"/>
      <w:bookmarkStart w:id="196" w:name="_Toc216582810"/>
      <w:bookmarkStart w:id="197" w:name="_Toc2582293"/>
    </w:p>
    <w:p w14:paraId="59556273">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98" w:name="_Toc29178"/>
      <w:r>
        <w:rPr>
          <w:rFonts w:hint="eastAsia" w:ascii="仿宋" w:hAnsi="仿宋" w:eastAsia="仿宋" w:cs="仿宋"/>
          <w:b/>
          <w:bCs/>
          <w:color w:val="auto"/>
          <w:kern w:val="2"/>
          <w:sz w:val="30"/>
          <w:szCs w:val="30"/>
          <w:highlight w:val="none"/>
          <w:lang w:val="en-US" w:eastAsia="zh-CN" w:bidi="ar-SA"/>
        </w:rPr>
        <w:t>（六）确定中选人</w:t>
      </w:r>
      <w:bookmarkEnd w:id="198"/>
    </w:p>
    <w:p w14:paraId="7A438D8B">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99" w:name="_Toc31439"/>
      <w:bookmarkStart w:id="200" w:name="_Toc515647788"/>
      <w:bookmarkStart w:id="201" w:name="_Toc2582294"/>
      <w:bookmarkStart w:id="202" w:name="_Ref467307010"/>
      <w:bookmarkStart w:id="203" w:name="_Toc23762"/>
      <w:bookmarkStart w:id="204" w:name="_Toc23617"/>
      <w:bookmarkStart w:id="205" w:name="_Toc520356170"/>
      <w:bookmarkStart w:id="206" w:name="_Toc532473480"/>
      <w:r>
        <w:rPr>
          <w:rFonts w:hint="eastAsia" w:ascii="仿宋" w:hAnsi="仿宋" w:eastAsia="仿宋" w:cs="仿宋"/>
          <w:b/>
          <w:bCs/>
          <w:color w:val="auto"/>
          <w:kern w:val="2"/>
          <w:sz w:val="30"/>
          <w:szCs w:val="30"/>
          <w:highlight w:val="none"/>
          <w:u w:val="none"/>
          <w:lang w:val="en-US" w:eastAsia="zh-CN" w:bidi="ar-SA"/>
        </w:rPr>
        <w:t>22.中选人的确定原则及标准</w:t>
      </w:r>
      <w:bookmarkEnd w:id="199"/>
      <w:bookmarkEnd w:id="200"/>
      <w:bookmarkEnd w:id="201"/>
      <w:bookmarkEnd w:id="202"/>
      <w:bookmarkEnd w:id="203"/>
      <w:bookmarkEnd w:id="204"/>
      <w:bookmarkEnd w:id="205"/>
      <w:bookmarkEnd w:id="206"/>
    </w:p>
    <w:bookmarkEnd w:id="192"/>
    <w:bookmarkEnd w:id="193"/>
    <w:bookmarkEnd w:id="194"/>
    <w:bookmarkEnd w:id="195"/>
    <w:bookmarkEnd w:id="196"/>
    <w:bookmarkEnd w:id="197"/>
    <w:p w14:paraId="4C5B32D8">
      <w:pPr>
        <w:pageBreakBefore w:val="0"/>
        <w:widowControl w:val="0"/>
        <w:kinsoku/>
        <w:wordWrap/>
        <w:overflowPunct/>
        <w:topLinePunct w:val="0"/>
        <w:autoSpaceDE/>
        <w:autoSpaceDN/>
        <w:bidi w:val="0"/>
        <w:spacing w:line="360" w:lineRule="auto"/>
        <w:ind w:firstLine="600" w:firstLineChars="200"/>
        <w:textAlignment w:val="auto"/>
        <w:rPr>
          <w:rFonts w:hint="eastAsia" w:ascii="仿宋" w:hAnsi="仿宋" w:eastAsia="仿宋" w:cs="仿宋"/>
          <w:color w:val="auto"/>
          <w:sz w:val="30"/>
          <w:szCs w:val="30"/>
          <w:highlight w:val="none"/>
          <w:u w:val="single"/>
          <w:lang w:eastAsia="zh-CN"/>
        </w:rPr>
      </w:pPr>
      <w:bookmarkStart w:id="207" w:name="_Toc520356171"/>
      <w:bookmarkStart w:id="208" w:name="_Toc515647789"/>
      <w:r>
        <w:rPr>
          <w:rFonts w:hint="eastAsia" w:ascii="仿宋" w:hAnsi="仿宋" w:eastAsia="仿宋" w:cs="仿宋"/>
          <w:color w:val="auto"/>
          <w:sz w:val="30"/>
          <w:szCs w:val="30"/>
          <w:highlight w:val="none"/>
          <w:lang w:val="en-US" w:eastAsia="zh-CN"/>
        </w:rPr>
        <w:t>22.1</w:t>
      </w:r>
      <w:r>
        <w:rPr>
          <w:rFonts w:hint="eastAsia" w:ascii="仿宋" w:hAnsi="仿宋" w:eastAsia="仿宋" w:cs="仿宋"/>
          <w:color w:val="auto"/>
          <w:sz w:val="30"/>
          <w:szCs w:val="30"/>
          <w:highlight w:val="none"/>
        </w:rPr>
        <w:t>采用综合评议法，</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结果按评审后得分由高到低顺序排列。得分相同的，按修正和扣除后的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报价由低到高顺序排列。得分与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报价均相同的处理方式</w:t>
      </w:r>
      <w:r>
        <w:rPr>
          <w:rFonts w:hint="eastAsia" w:ascii="仿宋" w:hAnsi="仿宋" w:eastAsia="仿宋" w:cs="仿宋"/>
          <w:color w:val="auto"/>
          <w:sz w:val="30"/>
          <w:szCs w:val="30"/>
          <w:highlight w:val="none"/>
          <w:lang w:eastAsia="zh-CN"/>
        </w:rPr>
        <w:t>：</w:t>
      </w:r>
      <w:bookmarkStart w:id="209" w:name="_Toc9653"/>
      <w:bookmarkStart w:id="210" w:name="_Toc2582295"/>
      <w:bookmarkStart w:id="211" w:name="_Toc532473481"/>
      <w:bookmarkStart w:id="212" w:name="_Toc23951"/>
      <w:r>
        <w:rPr>
          <w:rFonts w:hint="eastAsia" w:ascii="仿宋" w:hAnsi="仿宋" w:eastAsia="仿宋" w:cs="仿宋"/>
          <w:color w:val="auto"/>
          <w:sz w:val="30"/>
          <w:szCs w:val="30"/>
          <w:highlight w:val="none"/>
          <w:u w:val="single"/>
        </w:rPr>
        <w:t>得分且</w:t>
      </w:r>
      <w:r>
        <w:rPr>
          <w:rFonts w:hint="eastAsia" w:ascii="仿宋" w:hAnsi="仿宋" w:eastAsia="仿宋" w:cs="仿宋"/>
          <w:color w:val="auto"/>
          <w:sz w:val="30"/>
          <w:szCs w:val="30"/>
          <w:highlight w:val="none"/>
          <w:u w:val="single"/>
          <w:lang w:eastAsia="zh-CN"/>
        </w:rPr>
        <w:t>比选响应</w:t>
      </w:r>
      <w:r>
        <w:rPr>
          <w:rFonts w:hint="eastAsia" w:ascii="仿宋" w:hAnsi="仿宋" w:eastAsia="仿宋" w:cs="仿宋"/>
          <w:color w:val="auto"/>
          <w:sz w:val="30"/>
          <w:szCs w:val="30"/>
          <w:highlight w:val="none"/>
          <w:u w:val="single"/>
        </w:rPr>
        <w:t>报价相同的并列。</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rPr>
        <w:t>满足</w:t>
      </w:r>
      <w:r>
        <w:rPr>
          <w:rFonts w:hint="eastAsia" w:ascii="仿宋" w:hAnsi="仿宋" w:eastAsia="仿宋" w:cs="仿宋"/>
          <w:color w:val="auto"/>
          <w:sz w:val="30"/>
          <w:szCs w:val="30"/>
          <w:highlight w:val="none"/>
          <w:u w:val="single"/>
          <w:lang w:eastAsia="zh-CN"/>
        </w:rPr>
        <w:t>比选</w:t>
      </w:r>
      <w:r>
        <w:rPr>
          <w:rFonts w:hint="eastAsia" w:ascii="仿宋" w:hAnsi="仿宋" w:eastAsia="仿宋" w:cs="仿宋"/>
          <w:color w:val="auto"/>
          <w:sz w:val="30"/>
          <w:szCs w:val="30"/>
          <w:highlight w:val="none"/>
          <w:u w:val="single"/>
        </w:rPr>
        <w:t>文件全部实质性要求，由评</w:t>
      </w:r>
      <w:r>
        <w:rPr>
          <w:rFonts w:hint="eastAsia" w:ascii="仿宋" w:hAnsi="仿宋" w:eastAsia="仿宋" w:cs="仿宋"/>
          <w:color w:val="auto"/>
          <w:sz w:val="30"/>
          <w:szCs w:val="30"/>
          <w:highlight w:val="none"/>
          <w:u w:val="single"/>
          <w:lang w:eastAsia="zh-CN"/>
        </w:rPr>
        <w:t>审</w:t>
      </w:r>
      <w:r>
        <w:rPr>
          <w:rFonts w:hint="eastAsia" w:ascii="仿宋" w:hAnsi="仿宋" w:eastAsia="仿宋" w:cs="仿宋"/>
          <w:color w:val="auto"/>
          <w:sz w:val="30"/>
          <w:szCs w:val="30"/>
          <w:highlight w:val="none"/>
          <w:u w:val="single"/>
        </w:rPr>
        <w:t>委员会随机抽取。</w:t>
      </w:r>
    </w:p>
    <w:p w14:paraId="1FC389D0">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213" w:name="_Toc25305"/>
      <w:r>
        <w:rPr>
          <w:rFonts w:hint="eastAsia" w:ascii="仿宋" w:hAnsi="仿宋" w:eastAsia="仿宋" w:cs="仿宋"/>
          <w:b/>
          <w:bCs/>
          <w:color w:val="auto"/>
          <w:kern w:val="2"/>
          <w:sz w:val="30"/>
          <w:szCs w:val="30"/>
          <w:highlight w:val="none"/>
          <w:u w:val="none"/>
          <w:lang w:val="en-US" w:eastAsia="zh-CN" w:bidi="ar-SA"/>
        </w:rPr>
        <w:t>2</w:t>
      </w:r>
      <w:bookmarkEnd w:id="207"/>
      <w:r>
        <w:rPr>
          <w:rFonts w:hint="eastAsia" w:ascii="仿宋" w:hAnsi="仿宋" w:eastAsia="仿宋" w:cs="仿宋"/>
          <w:b/>
          <w:bCs/>
          <w:color w:val="auto"/>
          <w:kern w:val="2"/>
          <w:sz w:val="30"/>
          <w:szCs w:val="30"/>
          <w:highlight w:val="none"/>
          <w:u w:val="none"/>
          <w:lang w:val="en-US" w:eastAsia="zh-CN" w:bidi="ar-SA"/>
        </w:rPr>
        <w:t>3.确定中选人</w:t>
      </w:r>
      <w:bookmarkEnd w:id="208"/>
      <w:bookmarkEnd w:id="209"/>
      <w:bookmarkEnd w:id="210"/>
      <w:bookmarkEnd w:id="211"/>
      <w:bookmarkEnd w:id="212"/>
      <w:bookmarkEnd w:id="213"/>
    </w:p>
    <w:p w14:paraId="52B0649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将根据评标标准，按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中规定数量推荐中选人。</w:t>
      </w:r>
    </w:p>
    <w:p w14:paraId="2B4B917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中规定，由</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直接确定</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w:t>
      </w:r>
    </w:p>
    <w:p w14:paraId="2840E549">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14" w:name="_Toc2582296"/>
      <w:bookmarkStart w:id="215" w:name="_Toc13198"/>
      <w:r>
        <w:rPr>
          <w:rFonts w:hint="eastAsia" w:ascii="仿宋" w:hAnsi="仿宋" w:eastAsia="仿宋" w:cs="仿宋"/>
          <w:b/>
          <w:bCs/>
          <w:color w:val="auto"/>
          <w:kern w:val="2"/>
          <w:sz w:val="30"/>
          <w:szCs w:val="30"/>
          <w:highlight w:val="none"/>
          <w:u w:val="none"/>
          <w:lang w:val="en-US" w:eastAsia="zh-CN" w:bidi="ar-SA"/>
        </w:rPr>
        <w:t>24.发出比选结果通知书</w:t>
      </w:r>
      <w:bookmarkEnd w:id="214"/>
      <w:bookmarkEnd w:id="215"/>
    </w:p>
    <w:p w14:paraId="3027602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bookmarkStart w:id="216" w:name="_Toc515647791"/>
      <w:bookmarkStart w:id="217" w:name="_Toc520356174"/>
      <w:bookmarkStart w:id="218" w:name="_Toc31099"/>
      <w:bookmarkStart w:id="219" w:name="_Toc30170"/>
      <w:bookmarkStart w:id="220" w:name="_Toc532473483"/>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有效期内，</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确定后，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或者</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发布中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公告。在公告中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结果的同时，向</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发出</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通知书是合同的组成部分。</w:t>
      </w:r>
    </w:p>
    <w:p w14:paraId="35A4E477">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221" w:name="_Toc13732"/>
      <w:r>
        <w:rPr>
          <w:rFonts w:hint="eastAsia" w:ascii="仿宋" w:hAnsi="仿宋" w:eastAsia="仿宋" w:cs="仿宋"/>
          <w:b/>
          <w:bCs/>
          <w:color w:val="auto"/>
          <w:kern w:val="2"/>
          <w:sz w:val="30"/>
          <w:szCs w:val="30"/>
          <w:highlight w:val="none"/>
          <w:lang w:val="en-US" w:eastAsia="zh-CN" w:bidi="ar-SA"/>
        </w:rPr>
        <w:t>（七）合同及履约验收</w:t>
      </w:r>
      <w:bookmarkEnd w:id="221"/>
    </w:p>
    <w:p w14:paraId="23E3CBCF">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22" w:name="_Toc26292"/>
      <w:r>
        <w:rPr>
          <w:rFonts w:hint="eastAsia" w:ascii="仿宋" w:hAnsi="仿宋" w:eastAsia="仿宋" w:cs="仿宋"/>
          <w:b/>
          <w:bCs/>
          <w:color w:val="auto"/>
          <w:kern w:val="2"/>
          <w:sz w:val="30"/>
          <w:szCs w:val="30"/>
          <w:highlight w:val="none"/>
          <w:u w:val="none"/>
          <w:lang w:val="en-US" w:eastAsia="zh-CN" w:bidi="ar-SA"/>
        </w:rPr>
        <w:t>25.签订合同</w:t>
      </w:r>
      <w:bookmarkEnd w:id="222"/>
    </w:p>
    <w:bookmarkEnd w:id="216"/>
    <w:bookmarkEnd w:id="217"/>
    <w:bookmarkEnd w:id="218"/>
    <w:bookmarkEnd w:id="219"/>
    <w:bookmarkEnd w:id="220"/>
    <w:p w14:paraId="3079CC8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应当</w:t>
      </w:r>
      <w:r>
        <w:rPr>
          <w:rFonts w:hint="eastAsia" w:ascii="仿宋" w:hAnsi="仿宋" w:eastAsia="仿宋" w:cs="仿宋"/>
          <w:color w:val="auto"/>
          <w:sz w:val="30"/>
          <w:szCs w:val="30"/>
          <w:highlight w:val="none"/>
          <w:lang w:eastAsia="zh-CN"/>
        </w:rPr>
        <w:t>在比选结果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发出之日</w:t>
      </w:r>
      <w:r>
        <w:rPr>
          <w:rFonts w:hint="eastAsia" w:ascii="仿宋" w:hAnsi="仿宋" w:eastAsia="仿宋" w:cs="仿宋"/>
          <w:color w:val="auto"/>
          <w:sz w:val="30"/>
          <w:szCs w:val="30"/>
          <w:highlight w:val="none"/>
        </w:rPr>
        <w:t>起</w:t>
      </w:r>
      <w:r>
        <w:rPr>
          <w:rFonts w:hint="eastAsia" w:ascii="仿宋" w:hAnsi="仿宋" w:eastAsia="仿宋" w:cs="仿宋"/>
          <w:color w:val="auto"/>
          <w:sz w:val="30"/>
          <w:szCs w:val="30"/>
          <w:highlight w:val="none"/>
          <w:lang w:eastAsia="zh-CN"/>
        </w:rPr>
        <w:t>三十</w:t>
      </w:r>
      <w:r>
        <w:rPr>
          <w:rFonts w:hint="eastAsia" w:ascii="仿宋" w:hAnsi="仿宋" w:eastAsia="仿宋" w:cs="仿宋"/>
          <w:color w:val="auto"/>
          <w:sz w:val="30"/>
          <w:szCs w:val="30"/>
          <w:highlight w:val="none"/>
        </w:rPr>
        <w:t>日内，签订合同。</w:t>
      </w:r>
    </w:p>
    <w:p w14:paraId="2DC98AFA">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25.2</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及其澄清文件等，均为签订合同的依据。所签订的合同不得对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确定的事项和中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作实质性修改。</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不得向中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人提出任何不合理的要求作为签订合同的条件。</w:t>
      </w:r>
    </w:p>
    <w:p w14:paraId="18EEF6A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25.3</w:t>
      </w:r>
      <w:r>
        <w:rPr>
          <w:rFonts w:hint="eastAsia" w:ascii="仿宋" w:hAnsi="仿宋" w:eastAsia="仿宋" w:cs="仿宋"/>
          <w:color w:val="auto"/>
          <w:sz w:val="30"/>
          <w:szCs w:val="30"/>
          <w:highlight w:val="none"/>
        </w:rPr>
        <w:t>如</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拒绝与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签订合同的，</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须按</w:t>
      </w:r>
      <w:r>
        <w:rPr>
          <w:rFonts w:hint="eastAsia" w:ascii="仿宋" w:hAnsi="仿宋" w:eastAsia="仿宋" w:cs="仿宋"/>
          <w:color w:val="auto"/>
          <w:sz w:val="30"/>
          <w:szCs w:val="30"/>
          <w:highlight w:val="none"/>
          <w:lang w:eastAsia="zh-CN"/>
        </w:rPr>
        <w:t>比选响应函</w:t>
      </w:r>
      <w:r>
        <w:rPr>
          <w:rFonts w:hint="eastAsia" w:ascii="仿宋" w:hAnsi="仿宋" w:eastAsia="仿宋" w:cs="仿宋"/>
          <w:color w:val="auto"/>
          <w:sz w:val="30"/>
          <w:szCs w:val="30"/>
          <w:highlight w:val="none"/>
        </w:rPr>
        <w:t>内容向</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支付赔偿；</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可以按照评标报告推荐的中选人排序，确定</w:t>
      </w:r>
      <w:r>
        <w:rPr>
          <w:rFonts w:hint="eastAsia" w:ascii="仿宋" w:hAnsi="仿宋" w:eastAsia="仿宋" w:cs="仿宋"/>
          <w:color w:val="auto"/>
          <w:sz w:val="30"/>
          <w:szCs w:val="30"/>
          <w:highlight w:val="none"/>
          <w:lang w:eastAsia="zh-CN"/>
        </w:rPr>
        <w:t>排名下一位的</w:t>
      </w:r>
      <w:r>
        <w:rPr>
          <w:rFonts w:hint="eastAsia" w:ascii="仿宋" w:hAnsi="仿宋" w:eastAsia="仿宋" w:cs="仿宋"/>
          <w:color w:val="auto"/>
          <w:sz w:val="30"/>
          <w:szCs w:val="30"/>
          <w:highlight w:val="none"/>
        </w:rPr>
        <w:t>中选</w:t>
      </w:r>
      <w:r>
        <w:rPr>
          <w:rFonts w:hint="eastAsia" w:ascii="仿宋" w:hAnsi="仿宋" w:eastAsia="仿宋" w:cs="仿宋"/>
          <w:color w:val="auto"/>
          <w:sz w:val="30"/>
          <w:szCs w:val="30"/>
          <w:highlight w:val="none"/>
          <w:lang w:eastAsia="zh-CN"/>
        </w:rPr>
        <w:t>候选</w:t>
      </w:r>
      <w:r>
        <w:rPr>
          <w:rFonts w:hint="eastAsia" w:ascii="仿宋" w:hAnsi="仿宋" w:eastAsia="仿宋" w:cs="仿宋"/>
          <w:color w:val="auto"/>
          <w:sz w:val="30"/>
          <w:szCs w:val="30"/>
          <w:highlight w:val="none"/>
        </w:rPr>
        <w:t>人为</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，也可以重新开展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0BED7DF0">
      <w:pPr>
        <w:spacing w:line="480" w:lineRule="auto"/>
        <w:ind w:firstLine="600" w:firstLineChars="200"/>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25.4</w:t>
      </w:r>
      <w:r>
        <w:rPr>
          <w:rFonts w:hint="eastAsia" w:ascii="仿宋" w:hAnsi="仿宋" w:eastAsia="仿宋" w:cs="仿宋"/>
          <w:color w:val="auto"/>
          <w:sz w:val="30"/>
          <w:szCs w:val="30"/>
          <w:highlight w:val="none"/>
        </w:rPr>
        <w:t>当出现</w:t>
      </w:r>
      <w:r>
        <w:rPr>
          <w:rFonts w:hint="eastAsia" w:ascii="仿宋" w:hAnsi="仿宋" w:eastAsia="仿宋" w:cs="仿宋"/>
          <w:color w:val="auto"/>
          <w:sz w:val="30"/>
          <w:szCs w:val="30"/>
          <w:highlight w:val="none"/>
          <w:lang w:eastAsia="zh-CN"/>
        </w:rPr>
        <w:t>法律</w:t>
      </w:r>
      <w:r>
        <w:rPr>
          <w:rFonts w:hint="eastAsia" w:ascii="仿宋" w:hAnsi="仿宋" w:eastAsia="仿宋" w:cs="仿宋"/>
          <w:color w:val="auto"/>
          <w:sz w:val="30"/>
          <w:szCs w:val="30"/>
          <w:highlight w:val="none"/>
        </w:rPr>
        <w:t>法规规定的中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无效或中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结果无效情形时，</w:t>
      </w:r>
      <w:bookmarkStart w:id="223" w:name="_Hlk73948372"/>
      <w:r>
        <w:rPr>
          <w:rFonts w:hint="eastAsia" w:ascii="仿宋" w:hAnsi="仿宋" w:eastAsia="仿宋" w:cs="仿宋"/>
          <w:color w:val="auto"/>
          <w:sz w:val="30"/>
          <w:szCs w:val="30"/>
          <w:highlight w:val="none"/>
          <w:lang w:eastAsia="zh-CN"/>
        </w:rPr>
        <w:t>且</w:t>
      </w:r>
      <w:r>
        <w:rPr>
          <w:rFonts w:hint="eastAsia" w:ascii="仿宋" w:hAnsi="仿宋" w:eastAsia="仿宋" w:cs="仿宋"/>
          <w:color w:val="auto"/>
          <w:sz w:val="30"/>
          <w:szCs w:val="30"/>
          <w:highlight w:val="none"/>
        </w:rPr>
        <w:t>合格的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数量符合规定，</w:t>
      </w:r>
      <w:bookmarkEnd w:id="223"/>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可与排名下一位的中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候选人另行签订合同，或依法重新开展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253EF819">
      <w:pPr>
        <w:spacing w:line="560" w:lineRule="exact"/>
        <w:jc w:val="center"/>
        <w:outlineLvl w:val="0"/>
        <w:rPr>
          <w:rFonts w:hint="eastAsia" w:ascii="仿宋" w:hAnsi="仿宋" w:eastAsia="仿宋" w:cs="仿宋"/>
          <w:b/>
          <w:color w:val="auto"/>
          <w:kern w:val="28"/>
          <w:sz w:val="36"/>
          <w:szCs w:val="36"/>
          <w:highlight w:val="none"/>
        </w:rPr>
      </w:pPr>
    </w:p>
    <w:p w14:paraId="3EA67410">
      <w:pPr>
        <w:spacing w:line="560" w:lineRule="exact"/>
        <w:jc w:val="center"/>
        <w:outlineLvl w:val="0"/>
        <w:rPr>
          <w:rFonts w:hint="eastAsia" w:ascii="仿宋" w:hAnsi="仿宋" w:eastAsia="仿宋" w:cs="仿宋"/>
          <w:b/>
          <w:color w:val="auto"/>
          <w:kern w:val="28"/>
          <w:sz w:val="36"/>
          <w:szCs w:val="36"/>
          <w:highlight w:val="none"/>
        </w:rPr>
      </w:pPr>
    </w:p>
    <w:p w14:paraId="49E1C37E">
      <w:pPr>
        <w:spacing w:line="560" w:lineRule="exact"/>
        <w:jc w:val="center"/>
        <w:outlineLvl w:val="0"/>
        <w:rPr>
          <w:rFonts w:hint="eastAsia" w:ascii="仿宋" w:hAnsi="仿宋" w:eastAsia="仿宋" w:cs="仿宋"/>
          <w:b/>
          <w:color w:val="auto"/>
          <w:kern w:val="28"/>
          <w:sz w:val="36"/>
          <w:szCs w:val="36"/>
          <w:highlight w:val="none"/>
        </w:rPr>
      </w:pPr>
    </w:p>
    <w:p w14:paraId="417510AA">
      <w:pPr>
        <w:spacing w:line="560" w:lineRule="exact"/>
        <w:jc w:val="center"/>
        <w:outlineLvl w:val="0"/>
        <w:rPr>
          <w:rFonts w:hint="eastAsia" w:ascii="仿宋" w:hAnsi="仿宋" w:eastAsia="仿宋" w:cs="仿宋"/>
          <w:b/>
          <w:color w:val="auto"/>
          <w:kern w:val="28"/>
          <w:sz w:val="36"/>
          <w:szCs w:val="36"/>
          <w:highlight w:val="none"/>
        </w:rPr>
      </w:pPr>
    </w:p>
    <w:p w14:paraId="559D093E">
      <w:pPr>
        <w:spacing w:line="560" w:lineRule="exact"/>
        <w:jc w:val="center"/>
        <w:outlineLvl w:val="0"/>
        <w:rPr>
          <w:rFonts w:hint="eastAsia" w:ascii="仿宋" w:hAnsi="仿宋" w:eastAsia="仿宋" w:cs="仿宋"/>
          <w:b/>
          <w:color w:val="auto"/>
          <w:kern w:val="28"/>
          <w:sz w:val="36"/>
          <w:szCs w:val="36"/>
          <w:highlight w:val="none"/>
        </w:rPr>
      </w:pPr>
    </w:p>
    <w:p w14:paraId="3CBB90EE">
      <w:pPr>
        <w:spacing w:line="560" w:lineRule="exact"/>
        <w:jc w:val="center"/>
        <w:outlineLvl w:val="0"/>
        <w:rPr>
          <w:rFonts w:hint="eastAsia" w:ascii="仿宋" w:hAnsi="仿宋" w:eastAsia="仿宋" w:cs="仿宋"/>
          <w:b/>
          <w:color w:val="auto"/>
          <w:kern w:val="28"/>
          <w:sz w:val="36"/>
          <w:szCs w:val="36"/>
          <w:highlight w:val="none"/>
        </w:rPr>
      </w:pPr>
    </w:p>
    <w:p w14:paraId="6B27B442">
      <w:pPr>
        <w:spacing w:line="560" w:lineRule="exact"/>
        <w:jc w:val="center"/>
        <w:outlineLvl w:val="0"/>
        <w:rPr>
          <w:rFonts w:hint="eastAsia" w:ascii="仿宋" w:hAnsi="仿宋" w:eastAsia="仿宋" w:cs="仿宋"/>
          <w:b/>
          <w:color w:val="auto"/>
          <w:kern w:val="28"/>
          <w:sz w:val="36"/>
          <w:szCs w:val="36"/>
          <w:highlight w:val="none"/>
        </w:rPr>
      </w:pPr>
    </w:p>
    <w:p w14:paraId="3C787DFD">
      <w:pPr>
        <w:spacing w:line="560" w:lineRule="exact"/>
        <w:jc w:val="center"/>
        <w:outlineLvl w:val="0"/>
        <w:rPr>
          <w:rFonts w:hint="eastAsia" w:ascii="仿宋" w:hAnsi="仿宋" w:eastAsia="仿宋" w:cs="仿宋"/>
          <w:b/>
          <w:color w:val="auto"/>
          <w:kern w:val="28"/>
          <w:sz w:val="36"/>
          <w:szCs w:val="36"/>
          <w:highlight w:val="none"/>
        </w:rPr>
      </w:pPr>
    </w:p>
    <w:p w14:paraId="3E3AC850">
      <w:pPr>
        <w:spacing w:line="560" w:lineRule="exact"/>
        <w:jc w:val="center"/>
        <w:outlineLvl w:val="0"/>
        <w:rPr>
          <w:rFonts w:hint="eastAsia" w:ascii="仿宋" w:hAnsi="仿宋" w:eastAsia="仿宋" w:cs="仿宋"/>
          <w:b/>
          <w:color w:val="auto"/>
          <w:kern w:val="28"/>
          <w:sz w:val="36"/>
          <w:szCs w:val="36"/>
          <w:highlight w:val="none"/>
        </w:rPr>
      </w:pPr>
    </w:p>
    <w:p w14:paraId="39A65CF8">
      <w:pPr>
        <w:spacing w:line="560" w:lineRule="exact"/>
        <w:jc w:val="center"/>
        <w:outlineLvl w:val="0"/>
        <w:rPr>
          <w:rFonts w:hint="eastAsia" w:ascii="仿宋" w:hAnsi="仿宋" w:eastAsia="仿宋" w:cs="仿宋"/>
          <w:b/>
          <w:color w:val="auto"/>
          <w:kern w:val="28"/>
          <w:sz w:val="36"/>
          <w:szCs w:val="36"/>
          <w:highlight w:val="none"/>
        </w:rPr>
      </w:pPr>
    </w:p>
    <w:p w14:paraId="12101746">
      <w:pPr>
        <w:spacing w:line="560" w:lineRule="exact"/>
        <w:jc w:val="center"/>
        <w:outlineLvl w:val="0"/>
        <w:rPr>
          <w:rFonts w:hint="eastAsia" w:ascii="仿宋" w:hAnsi="仿宋" w:eastAsia="仿宋" w:cs="仿宋"/>
          <w:b/>
          <w:color w:val="auto"/>
          <w:kern w:val="28"/>
          <w:sz w:val="36"/>
          <w:szCs w:val="36"/>
          <w:highlight w:val="none"/>
        </w:rPr>
      </w:pPr>
    </w:p>
    <w:p w14:paraId="6196191D">
      <w:pPr>
        <w:spacing w:line="560" w:lineRule="exact"/>
        <w:jc w:val="center"/>
        <w:outlineLvl w:val="0"/>
        <w:rPr>
          <w:rFonts w:hint="eastAsia" w:ascii="仿宋" w:hAnsi="仿宋" w:eastAsia="仿宋" w:cs="仿宋"/>
          <w:b/>
          <w:color w:val="auto"/>
          <w:kern w:val="28"/>
          <w:sz w:val="36"/>
          <w:szCs w:val="36"/>
          <w:highlight w:val="none"/>
        </w:rPr>
      </w:pPr>
    </w:p>
    <w:p w14:paraId="2AB9E74D">
      <w:pPr>
        <w:spacing w:line="560" w:lineRule="exact"/>
        <w:jc w:val="center"/>
        <w:outlineLvl w:val="0"/>
        <w:rPr>
          <w:rFonts w:hint="eastAsia" w:ascii="仿宋" w:hAnsi="仿宋" w:eastAsia="仿宋" w:cs="仿宋"/>
          <w:b/>
          <w:color w:val="auto"/>
          <w:kern w:val="28"/>
          <w:sz w:val="36"/>
          <w:szCs w:val="36"/>
          <w:highlight w:val="none"/>
        </w:rPr>
      </w:pPr>
    </w:p>
    <w:p w14:paraId="207BDF0D">
      <w:pPr>
        <w:spacing w:line="560" w:lineRule="exact"/>
        <w:jc w:val="center"/>
        <w:outlineLvl w:val="0"/>
        <w:rPr>
          <w:rFonts w:hint="eastAsia" w:ascii="仿宋" w:hAnsi="仿宋" w:eastAsia="仿宋" w:cs="仿宋"/>
          <w:b/>
          <w:color w:val="auto"/>
          <w:kern w:val="28"/>
          <w:sz w:val="36"/>
          <w:szCs w:val="36"/>
          <w:highlight w:val="none"/>
        </w:rPr>
      </w:pPr>
    </w:p>
    <w:p w14:paraId="54ED12B7">
      <w:pPr>
        <w:numPr>
          <w:ilvl w:val="0"/>
          <w:numId w:val="2"/>
        </w:numPr>
        <w:spacing w:line="560" w:lineRule="exact"/>
        <w:jc w:val="center"/>
        <w:outlineLvl w:val="0"/>
        <w:rPr>
          <w:rFonts w:hint="eastAsia" w:ascii="仿宋" w:hAnsi="仿宋" w:eastAsia="仿宋" w:cs="仿宋"/>
          <w:b/>
          <w:color w:val="auto"/>
          <w:kern w:val="28"/>
          <w:sz w:val="36"/>
          <w:szCs w:val="36"/>
          <w:highlight w:val="none"/>
          <w:lang w:val="en-US" w:eastAsia="zh-CN"/>
        </w:rPr>
      </w:pPr>
      <w:r>
        <w:rPr>
          <w:rFonts w:hint="eastAsia" w:ascii="仿宋" w:hAnsi="仿宋" w:eastAsia="仿宋" w:cs="仿宋"/>
          <w:b/>
          <w:color w:val="auto"/>
          <w:kern w:val="28"/>
          <w:sz w:val="36"/>
          <w:szCs w:val="36"/>
          <w:highlight w:val="none"/>
          <w:lang w:val="en-US" w:eastAsia="zh-CN"/>
        </w:rPr>
        <w:t>工作内容</w:t>
      </w:r>
    </w:p>
    <w:p w14:paraId="2A35927B">
      <w:pPr>
        <w:numPr>
          <w:ilvl w:val="0"/>
          <w:numId w:val="0"/>
        </w:numPr>
        <w:spacing w:line="560" w:lineRule="exact"/>
        <w:jc w:val="both"/>
        <w:outlineLvl w:val="0"/>
        <w:rPr>
          <w:rFonts w:hint="default" w:ascii="仿宋" w:hAnsi="仿宋" w:eastAsia="仿宋" w:cs="仿宋"/>
          <w:b/>
          <w:color w:val="auto"/>
          <w:kern w:val="28"/>
          <w:sz w:val="36"/>
          <w:szCs w:val="36"/>
          <w:highlight w:val="none"/>
          <w:lang w:val="en-US" w:eastAsia="zh-CN"/>
        </w:rPr>
      </w:pPr>
    </w:p>
    <w:p w14:paraId="1C444F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为进一步提升宁东基地的国际影响力和知名度，积极搭建对外宣传窗口与国际化传播平台，更好服务基地产业发展及日常招商引资需求，定制宁东基地双语视频制作推广服务。服务内容主要包括：策划制作2部中英文专题短片及相关短视频产品，同时借助服务单位的国际平台资源，常态化推送宁东基地日常工作亮点及重点活动信息。通过该项目的实施，进一步畅通宁东基地对外宣传渠道，持续讲好宁东故事，不断拓展国际传播覆盖面和影响力</w:t>
      </w:r>
      <w:r>
        <w:rPr>
          <w:rFonts w:hint="eastAsia" w:ascii="Times New Roman" w:hAnsi="Times New Roman" w:eastAsia="仿宋_GB2312" w:cs="Times New Roman"/>
          <w:snapToGrid w:val="0"/>
          <w:color w:val="000000"/>
          <w:spacing w:val="0"/>
          <w:w w:val="100"/>
          <w:kern w:val="0"/>
          <w:sz w:val="32"/>
          <w:szCs w:val="32"/>
          <w:lang w:val="en-US" w:eastAsia="zh-CN"/>
        </w:rPr>
        <w:t>。</w:t>
      </w:r>
    </w:p>
    <w:p w14:paraId="6849D66F">
      <w:pPr>
        <w:spacing w:line="360" w:lineRule="auto"/>
        <w:ind w:firstLine="640" w:firstLineChars="200"/>
        <w:rPr>
          <w:rFonts w:hint="eastAsia" w:ascii="仿宋" w:hAnsi="仿宋" w:eastAsia="仿宋" w:cs="仿宋"/>
          <w:b w:val="0"/>
          <w:bCs w:val="0"/>
          <w:color w:val="auto"/>
          <w:kern w:val="0"/>
          <w:sz w:val="32"/>
          <w:szCs w:val="32"/>
          <w:highlight w:val="none"/>
          <w:lang w:val="en-US" w:eastAsia="zh-CN"/>
        </w:rPr>
      </w:pPr>
    </w:p>
    <w:p w14:paraId="2A5EDFA4">
      <w:pPr>
        <w:spacing w:line="360" w:lineRule="auto"/>
        <w:ind w:firstLine="640" w:firstLineChars="200"/>
        <w:rPr>
          <w:rFonts w:hint="eastAsia" w:ascii="仿宋" w:hAnsi="仿宋" w:eastAsia="仿宋" w:cs="仿宋"/>
          <w:b w:val="0"/>
          <w:bCs w:val="0"/>
          <w:color w:val="auto"/>
          <w:kern w:val="0"/>
          <w:sz w:val="32"/>
          <w:szCs w:val="32"/>
          <w:highlight w:val="none"/>
          <w:lang w:val="en-US" w:eastAsia="zh-CN"/>
        </w:rPr>
      </w:pPr>
    </w:p>
    <w:p w14:paraId="5986D324">
      <w:pPr>
        <w:ind w:firstLine="560" w:firstLineChars="200"/>
        <w:rPr>
          <w:rFonts w:hint="eastAsia" w:ascii="仿宋" w:hAnsi="仿宋" w:eastAsia="仿宋" w:cs="仿宋"/>
          <w:b w:val="0"/>
          <w:bCs w:val="0"/>
          <w:color w:val="auto"/>
          <w:kern w:val="0"/>
          <w:sz w:val="28"/>
          <w:szCs w:val="28"/>
          <w:highlight w:val="none"/>
          <w:lang w:val="en-US" w:eastAsia="zh-CN"/>
        </w:rPr>
      </w:pPr>
    </w:p>
    <w:p w14:paraId="1372975E">
      <w:pPr>
        <w:ind w:firstLine="560" w:firstLineChars="200"/>
        <w:rPr>
          <w:rFonts w:hint="eastAsia" w:ascii="仿宋" w:hAnsi="仿宋" w:eastAsia="仿宋" w:cs="仿宋"/>
          <w:b w:val="0"/>
          <w:bCs w:val="0"/>
          <w:color w:val="auto"/>
          <w:kern w:val="0"/>
          <w:sz w:val="28"/>
          <w:szCs w:val="28"/>
          <w:highlight w:val="none"/>
          <w:lang w:val="en-US" w:eastAsia="zh-CN"/>
        </w:rPr>
      </w:pPr>
    </w:p>
    <w:p w14:paraId="169A3E28">
      <w:pPr>
        <w:ind w:firstLine="560" w:firstLineChars="200"/>
        <w:rPr>
          <w:rFonts w:hint="eastAsia" w:ascii="仿宋" w:hAnsi="仿宋" w:eastAsia="仿宋" w:cs="仿宋"/>
          <w:b w:val="0"/>
          <w:bCs w:val="0"/>
          <w:color w:val="auto"/>
          <w:kern w:val="0"/>
          <w:sz w:val="28"/>
          <w:szCs w:val="28"/>
          <w:highlight w:val="none"/>
          <w:lang w:val="en-US" w:eastAsia="zh-CN"/>
        </w:rPr>
      </w:pPr>
    </w:p>
    <w:p w14:paraId="4E9C201A">
      <w:pPr>
        <w:ind w:firstLine="560" w:firstLineChars="200"/>
        <w:rPr>
          <w:rFonts w:hint="eastAsia" w:ascii="仿宋" w:hAnsi="仿宋" w:eastAsia="仿宋" w:cs="仿宋"/>
          <w:b w:val="0"/>
          <w:bCs w:val="0"/>
          <w:color w:val="auto"/>
          <w:kern w:val="0"/>
          <w:sz w:val="28"/>
          <w:szCs w:val="28"/>
          <w:highlight w:val="none"/>
          <w:lang w:val="en-US" w:eastAsia="zh-CN"/>
        </w:rPr>
      </w:pPr>
    </w:p>
    <w:p w14:paraId="6B10685C">
      <w:pPr>
        <w:ind w:firstLine="560" w:firstLineChars="200"/>
        <w:rPr>
          <w:rFonts w:hint="eastAsia" w:ascii="仿宋" w:hAnsi="仿宋" w:eastAsia="仿宋" w:cs="仿宋"/>
          <w:b w:val="0"/>
          <w:bCs w:val="0"/>
          <w:color w:val="auto"/>
          <w:kern w:val="0"/>
          <w:sz w:val="28"/>
          <w:szCs w:val="28"/>
          <w:highlight w:val="none"/>
          <w:lang w:val="en-US" w:eastAsia="zh-CN"/>
        </w:rPr>
      </w:pPr>
    </w:p>
    <w:p w14:paraId="624A5682">
      <w:pPr>
        <w:ind w:firstLine="560" w:firstLineChars="200"/>
        <w:rPr>
          <w:rFonts w:hint="eastAsia" w:ascii="仿宋" w:hAnsi="仿宋" w:eastAsia="仿宋" w:cs="仿宋"/>
          <w:b w:val="0"/>
          <w:bCs w:val="0"/>
          <w:color w:val="auto"/>
          <w:kern w:val="0"/>
          <w:sz w:val="28"/>
          <w:szCs w:val="28"/>
          <w:highlight w:val="none"/>
          <w:lang w:val="en-US" w:eastAsia="zh-CN"/>
        </w:rPr>
      </w:pPr>
    </w:p>
    <w:p w14:paraId="2A2D27BA">
      <w:pPr>
        <w:ind w:firstLine="560" w:firstLineChars="200"/>
        <w:rPr>
          <w:rFonts w:hint="eastAsia" w:ascii="仿宋" w:hAnsi="仿宋" w:eastAsia="仿宋" w:cs="仿宋"/>
          <w:b w:val="0"/>
          <w:bCs w:val="0"/>
          <w:color w:val="auto"/>
          <w:kern w:val="0"/>
          <w:sz w:val="28"/>
          <w:szCs w:val="28"/>
          <w:highlight w:val="none"/>
          <w:lang w:val="en-US" w:eastAsia="zh-CN"/>
        </w:rPr>
      </w:pPr>
    </w:p>
    <w:p w14:paraId="336E036D">
      <w:pPr>
        <w:ind w:firstLine="560" w:firstLineChars="200"/>
        <w:rPr>
          <w:rFonts w:hint="eastAsia" w:ascii="仿宋" w:hAnsi="仿宋" w:eastAsia="仿宋" w:cs="仿宋"/>
          <w:b w:val="0"/>
          <w:bCs w:val="0"/>
          <w:color w:val="auto"/>
          <w:kern w:val="0"/>
          <w:sz w:val="28"/>
          <w:szCs w:val="28"/>
          <w:highlight w:val="none"/>
          <w:lang w:val="en-US" w:eastAsia="zh-CN"/>
        </w:rPr>
      </w:pPr>
    </w:p>
    <w:p w14:paraId="51482085">
      <w:pPr>
        <w:ind w:firstLine="560" w:firstLineChars="200"/>
        <w:rPr>
          <w:rFonts w:hint="eastAsia" w:ascii="仿宋" w:hAnsi="仿宋" w:eastAsia="仿宋" w:cs="仿宋"/>
          <w:b w:val="0"/>
          <w:bCs w:val="0"/>
          <w:color w:val="auto"/>
          <w:kern w:val="0"/>
          <w:sz w:val="28"/>
          <w:szCs w:val="28"/>
          <w:highlight w:val="none"/>
          <w:lang w:val="en-US" w:eastAsia="zh-CN"/>
        </w:rPr>
      </w:pPr>
    </w:p>
    <w:p w14:paraId="1C8A8FF0">
      <w:pPr>
        <w:ind w:firstLine="560" w:firstLineChars="200"/>
        <w:rPr>
          <w:rFonts w:hint="eastAsia" w:ascii="仿宋" w:hAnsi="仿宋" w:eastAsia="仿宋" w:cs="仿宋"/>
          <w:b w:val="0"/>
          <w:bCs w:val="0"/>
          <w:color w:val="auto"/>
          <w:kern w:val="0"/>
          <w:sz w:val="28"/>
          <w:szCs w:val="28"/>
          <w:highlight w:val="none"/>
          <w:lang w:val="en-US" w:eastAsia="zh-CN"/>
        </w:rPr>
      </w:pPr>
    </w:p>
    <w:p w14:paraId="3F691D24">
      <w:pPr>
        <w:ind w:firstLine="560" w:firstLineChars="200"/>
        <w:rPr>
          <w:rFonts w:hint="eastAsia" w:ascii="仿宋" w:hAnsi="仿宋" w:eastAsia="仿宋" w:cs="仿宋"/>
          <w:b w:val="0"/>
          <w:bCs w:val="0"/>
          <w:color w:val="auto"/>
          <w:kern w:val="0"/>
          <w:sz w:val="28"/>
          <w:szCs w:val="28"/>
          <w:highlight w:val="none"/>
          <w:lang w:val="en-US" w:eastAsia="zh-CN"/>
        </w:rPr>
      </w:pPr>
    </w:p>
    <w:p w14:paraId="60C43E46">
      <w:pPr>
        <w:ind w:firstLine="560" w:firstLineChars="200"/>
        <w:rPr>
          <w:rFonts w:hint="eastAsia" w:ascii="仿宋" w:hAnsi="仿宋" w:eastAsia="仿宋" w:cs="仿宋"/>
          <w:b w:val="0"/>
          <w:bCs w:val="0"/>
          <w:color w:val="auto"/>
          <w:kern w:val="0"/>
          <w:sz w:val="28"/>
          <w:szCs w:val="28"/>
          <w:highlight w:val="none"/>
          <w:lang w:val="en-US" w:eastAsia="zh-CN"/>
        </w:rPr>
      </w:pPr>
    </w:p>
    <w:p w14:paraId="378BDDAD">
      <w:pPr>
        <w:ind w:firstLine="560" w:firstLineChars="200"/>
        <w:rPr>
          <w:rFonts w:hint="eastAsia" w:ascii="仿宋" w:hAnsi="仿宋" w:eastAsia="仿宋" w:cs="仿宋"/>
          <w:b w:val="0"/>
          <w:bCs w:val="0"/>
          <w:color w:val="auto"/>
          <w:kern w:val="0"/>
          <w:sz w:val="28"/>
          <w:szCs w:val="28"/>
          <w:highlight w:val="none"/>
          <w:lang w:val="en-US" w:eastAsia="zh-CN"/>
        </w:rPr>
      </w:pPr>
    </w:p>
    <w:p w14:paraId="6A372054">
      <w:pPr>
        <w:spacing w:line="480" w:lineRule="auto"/>
        <w:ind w:firstLine="2650" w:firstLineChars="600"/>
        <w:jc w:val="both"/>
        <w:rPr>
          <w:rFonts w:hint="eastAsia" w:ascii="仿宋" w:hAnsi="仿宋" w:eastAsia="仿宋" w:cs="仿宋"/>
          <w:b/>
          <w:bCs/>
          <w:color w:val="auto"/>
          <w:kern w:val="0"/>
          <w:sz w:val="44"/>
          <w:szCs w:val="44"/>
          <w:highlight w:val="none"/>
        </w:rPr>
      </w:pPr>
    </w:p>
    <w:p w14:paraId="1BEEFEAF">
      <w:pPr>
        <w:spacing w:line="480" w:lineRule="auto"/>
        <w:ind w:firstLine="2650" w:firstLineChars="600"/>
        <w:jc w:val="both"/>
        <w:rPr>
          <w:rFonts w:hint="eastAsia" w:ascii="仿宋" w:hAnsi="仿宋" w:eastAsia="仿宋" w:cs="仿宋"/>
          <w:b/>
          <w:bCs/>
          <w:color w:val="auto"/>
          <w:kern w:val="0"/>
          <w:sz w:val="44"/>
          <w:szCs w:val="44"/>
          <w:highlight w:val="none"/>
        </w:rPr>
      </w:pPr>
    </w:p>
    <w:p w14:paraId="0F843966">
      <w:pPr>
        <w:spacing w:line="480" w:lineRule="auto"/>
        <w:ind w:firstLine="2650" w:firstLineChars="600"/>
        <w:jc w:val="both"/>
        <w:rPr>
          <w:rFonts w:ascii="仿宋" w:hAnsi="仿宋" w:eastAsia="仿宋" w:cs="仿宋"/>
          <w:b/>
          <w:color w:val="auto"/>
          <w:kern w:val="28"/>
          <w:sz w:val="32"/>
          <w:szCs w:val="32"/>
          <w:highlight w:val="none"/>
        </w:rPr>
      </w:pPr>
      <w:r>
        <w:rPr>
          <w:rFonts w:hint="eastAsia" w:ascii="仿宋" w:hAnsi="仿宋" w:eastAsia="仿宋" w:cs="仿宋"/>
          <w:b/>
          <w:bCs/>
          <w:color w:val="auto"/>
          <w:kern w:val="0"/>
          <w:sz w:val="44"/>
          <w:szCs w:val="44"/>
          <w:highlight w:val="none"/>
        </w:rPr>
        <w:t>第</w:t>
      </w:r>
      <w:r>
        <w:rPr>
          <w:rFonts w:hint="eastAsia" w:ascii="仿宋" w:hAnsi="仿宋" w:eastAsia="仿宋" w:cs="仿宋"/>
          <w:b/>
          <w:bCs/>
          <w:color w:val="auto"/>
          <w:kern w:val="0"/>
          <w:sz w:val="44"/>
          <w:szCs w:val="44"/>
          <w:highlight w:val="none"/>
          <w:lang w:val="en-US" w:eastAsia="zh-CN"/>
        </w:rPr>
        <w:t>五</w:t>
      </w:r>
      <w:r>
        <w:rPr>
          <w:rFonts w:hint="eastAsia" w:ascii="仿宋" w:hAnsi="仿宋" w:eastAsia="仿宋" w:cs="仿宋"/>
          <w:b/>
          <w:bCs/>
          <w:color w:val="auto"/>
          <w:kern w:val="0"/>
          <w:sz w:val="44"/>
          <w:szCs w:val="44"/>
          <w:highlight w:val="none"/>
        </w:rPr>
        <w:t xml:space="preserve">章  </w:t>
      </w:r>
      <w:r>
        <w:rPr>
          <w:rFonts w:hint="eastAsia" w:ascii="仿宋" w:hAnsi="仿宋" w:eastAsia="仿宋" w:cs="仿宋"/>
          <w:b/>
          <w:bCs/>
          <w:color w:val="auto"/>
          <w:kern w:val="28"/>
          <w:sz w:val="44"/>
          <w:szCs w:val="44"/>
          <w:highlight w:val="none"/>
        </w:rPr>
        <w:t>比</w:t>
      </w:r>
      <w:r>
        <w:rPr>
          <w:rFonts w:hint="eastAsia" w:ascii="仿宋" w:hAnsi="仿宋" w:eastAsia="仿宋" w:cs="仿宋"/>
          <w:b/>
          <w:color w:val="auto"/>
          <w:kern w:val="28"/>
          <w:sz w:val="44"/>
          <w:szCs w:val="44"/>
          <w:highlight w:val="none"/>
        </w:rPr>
        <w:t>选文件格式</w:t>
      </w:r>
      <w:bookmarkEnd w:id="14"/>
      <w:bookmarkEnd w:id="15"/>
    </w:p>
    <w:p w14:paraId="744D7B54">
      <w:pPr>
        <w:pStyle w:val="7"/>
        <w:spacing w:line="360" w:lineRule="auto"/>
        <w:ind w:firstLine="0" w:firstLineChars="0"/>
        <w:jc w:val="center"/>
        <w:rPr>
          <w:rFonts w:ascii="仿宋" w:hAnsi="仿宋" w:eastAsia="仿宋" w:cs="仿宋"/>
          <w:b/>
          <w:bCs/>
          <w:color w:val="auto"/>
          <w:sz w:val="32"/>
          <w:szCs w:val="32"/>
          <w:highlight w:val="none"/>
        </w:rPr>
      </w:pPr>
    </w:p>
    <w:p w14:paraId="7148EDFD">
      <w:pPr>
        <w:pStyle w:val="7"/>
        <w:spacing w:line="360" w:lineRule="auto"/>
        <w:ind w:firstLine="0" w:firstLineChars="0"/>
        <w:jc w:val="center"/>
        <w:rPr>
          <w:rFonts w:ascii="仿宋" w:hAnsi="仿宋" w:eastAsia="仿宋" w:cs="仿宋"/>
          <w:b/>
          <w:bCs/>
          <w:color w:val="auto"/>
          <w:sz w:val="32"/>
          <w:szCs w:val="32"/>
          <w:highlight w:val="none"/>
        </w:rPr>
      </w:pPr>
    </w:p>
    <w:p w14:paraId="3254CB41">
      <w:pPr>
        <w:pStyle w:val="7"/>
        <w:spacing w:before="312" w:beforeLines="100" w:after="312" w:afterLines="100" w:line="360" w:lineRule="auto"/>
        <w:ind w:firstLine="0" w:firstLineChars="0"/>
        <w:jc w:val="center"/>
        <w:outlineLvl w:val="0"/>
        <w:rPr>
          <w:rFonts w:ascii="仿宋" w:hAnsi="仿宋" w:eastAsia="仿宋" w:cs="仿宋"/>
          <w:b/>
          <w:bCs/>
          <w:color w:val="auto"/>
          <w:kern w:val="8"/>
          <w:sz w:val="72"/>
          <w:szCs w:val="72"/>
          <w:highlight w:val="none"/>
        </w:rPr>
      </w:pPr>
      <w:bookmarkStart w:id="224" w:name="_Toc6166"/>
      <w:bookmarkStart w:id="225" w:name="_Toc15560"/>
      <w:bookmarkStart w:id="226" w:name="_Toc13513"/>
      <w:bookmarkStart w:id="227" w:name="_Toc5886"/>
      <w:bookmarkStart w:id="228" w:name="_Toc4179"/>
      <w:bookmarkStart w:id="229" w:name="_Toc12411"/>
      <w:r>
        <w:rPr>
          <w:rFonts w:hint="eastAsia" w:ascii="仿宋" w:hAnsi="仿宋" w:eastAsia="仿宋" w:cs="仿宋"/>
          <w:b/>
          <w:bCs/>
          <w:color w:val="auto"/>
          <w:kern w:val="8"/>
          <w:sz w:val="72"/>
          <w:szCs w:val="72"/>
          <w:highlight w:val="none"/>
        </w:rPr>
        <w:t>比选响应文件</w:t>
      </w:r>
      <w:bookmarkEnd w:id="224"/>
      <w:bookmarkEnd w:id="225"/>
      <w:bookmarkEnd w:id="226"/>
      <w:bookmarkEnd w:id="227"/>
      <w:bookmarkEnd w:id="228"/>
      <w:bookmarkEnd w:id="229"/>
    </w:p>
    <w:p w14:paraId="1D6555F6">
      <w:pPr>
        <w:pStyle w:val="7"/>
        <w:spacing w:line="360" w:lineRule="auto"/>
        <w:ind w:firstLine="0" w:firstLineChars="0"/>
        <w:rPr>
          <w:rFonts w:ascii="仿宋" w:hAnsi="仿宋" w:eastAsia="仿宋" w:cs="仿宋"/>
          <w:b/>
          <w:bCs/>
          <w:color w:val="auto"/>
          <w:sz w:val="32"/>
          <w:szCs w:val="32"/>
          <w:highlight w:val="none"/>
        </w:rPr>
      </w:pPr>
    </w:p>
    <w:p w14:paraId="7D1AA819">
      <w:pPr>
        <w:pStyle w:val="7"/>
        <w:spacing w:line="360" w:lineRule="auto"/>
        <w:ind w:firstLine="0" w:firstLineChars="0"/>
        <w:jc w:val="center"/>
        <w:rPr>
          <w:rFonts w:ascii="仿宋" w:hAnsi="仿宋" w:eastAsia="仿宋" w:cs="仿宋"/>
          <w:b/>
          <w:bCs/>
          <w:color w:val="auto"/>
          <w:sz w:val="30"/>
          <w:szCs w:val="30"/>
          <w:highlight w:val="none"/>
          <w:u w:val="single"/>
        </w:rPr>
      </w:pPr>
    </w:p>
    <w:p w14:paraId="50F836A1">
      <w:pPr>
        <w:pStyle w:val="7"/>
        <w:spacing w:line="360" w:lineRule="auto"/>
        <w:ind w:firstLine="0" w:firstLineChars="0"/>
        <w:jc w:val="center"/>
        <w:outlineLvl w:val="0"/>
        <w:rPr>
          <w:rFonts w:ascii="仿宋" w:hAnsi="仿宋" w:eastAsia="仿宋" w:cs="仿宋"/>
          <w:b/>
          <w:bCs/>
          <w:color w:val="auto"/>
          <w:sz w:val="30"/>
          <w:szCs w:val="30"/>
          <w:highlight w:val="none"/>
          <w:u w:val="single"/>
        </w:rPr>
      </w:pPr>
      <w:bookmarkStart w:id="230" w:name="_Toc22097"/>
      <w:bookmarkStart w:id="231" w:name="_Toc20825"/>
      <w:bookmarkStart w:id="232" w:name="_Toc15634"/>
      <w:bookmarkStart w:id="233" w:name="_Toc17649"/>
      <w:bookmarkStart w:id="234" w:name="_Toc18293"/>
      <w:bookmarkStart w:id="235" w:name="_Toc5888"/>
      <w:r>
        <w:rPr>
          <w:rFonts w:hint="eastAsia" w:ascii="仿宋" w:hAnsi="仿宋" w:eastAsia="仿宋" w:cs="仿宋"/>
          <w:b/>
          <w:bCs/>
          <w:color w:val="auto"/>
          <w:sz w:val="30"/>
          <w:szCs w:val="30"/>
          <w:highlight w:val="none"/>
          <w:u w:val="single"/>
        </w:rPr>
        <w:t>（比选项目名称）</w:t>
      </w:r>
      <w:bookmarkEnd w:id="230"/>
      <w:bookmarkEnd w:id="231"/>
      <w:bookmarkEnd w:id="232"/>
      <w:bookmarkEnd w:id="233"/>
      <w:bookmarkEnd w:id="234"/>
      <w:bookmarkEnd w:id="235"/>
    </w:p>
    <w:p w14:paraId="4F216D26">
      <w:pPr>
        <w:pStyle w:val="7"/>
        <w:spacing w:line="360" w:lineRule="auto"/>
        <w:ind w:firstLine="0" w:firstLineChars="0"/>
        <w:rPr>
          <w:rFonts w:ascii="仿宋" w:hAnsi="仿宋" w:eastAsia="仿宋" w:cs="仿宋"/>
          <w:b/>
          <w:bCs/>
          <w:color w:val="auto"/>
          <w:sz w:val="30"/>
          <w:szCs w:val="30"/>
          <w:highlight w:val="none"/>
          <w:u w:val="single"/>
        </w:rPr>
      </w:pPr>
    </w:p>
    <w:p w14:paraId="13D7DEE3">
      <w:pPr>
        <w:pStyle w:val="7"/>
        <w:spacing w:line="360" w:lineRule="auto"/>
        <w:ind w:firstLine="0" w:firstLineChars="0"/>
        <w:jc w:val="center"/>
        <w:rPr>
          <w:rFonts w:ascii="仿宋" w:hAnsi="仿宋" w:eastAsia="仿宋" w:cs="仿宋"/>
          <w:b/>
          <w:bCs/>
          <w:color w:val="auto"/>
          <w:sz w:val="30"/>
          <w:szCs w:val="30"/>
          <w:highlight w:val="none"/>
          <w:u w:val="single"/>
        </w:rPr>
      </w:pPr>
    </w:p>
    <w:p w14:paraId="12453583">
      <w:pPr>
        <w:pStyle w:val="7"/>
        <w:spacing w:line="360" w:lineRule="auto"/>
        <w:ind w:firstLine="0" w:firstLineChars="0"/>
        <w:jc w:val="center"/>
        <w:rPr>
          <w:rFonts w:ascii="仿宋" w:hAnsi="仿宋" w:eastAsia="仿宋" w:cs="仿宋"/>
          <w:b/>
          <w:bCs/>
          <w:color w:val="auto"/>
          <w:sz w:val="30"/>
          <w:szCs w:val="30"/>
          <w:highlight w:val="none"/>
          <w:u w:val="single"/>
        </w:rPr>
      </w:pPr>
    </w:p>
    <w:p w14:paraId="37528AC4">
      <w:pPr>
        <w:pStyle w:val="7"/>
        <w:spacing w:line="360" w:lineRule="auto"/>
        <w:ind w:firstLine="0" w:firstLineChars="0"/>
        <w:jc w:val="center"/>
        <w:rPr>
          <w:rFonts w:ascii="仿宋" w:hAnsi="仿宋" w:eastAsia="仿宋" w:cs="仿宋"/>
          <w:b/>
          <w:bCs/>
          <w:color w:val="auto"/>
          <w:sz w:val="30"/>
          <w:szCs w:val="30"/>
          <w:highlight w:val="none"/>
          <w:u w:val="single"/>
        </w:rPr>
      </w:pPr>
    </w:p>
    <w:p w14:paraId="40E8EFA9">
      <w:pPr>
        <w:pStyle w:val="7"/>
        <w:spacing w:line="360" w:lineRule="auto"/>
        <w:ind w:firstLine="0" w:firstLineChars="0"/>
        <w:jc w:val="center"/>
        <w:rPr>
          <w:rFonts w:ascii="仿宋" w:hAnsi="仿宋" w:eastAsia="仿宋" w:cs="仿宋"/>
          <w:b/>
          <w:bCs/>
          <w:color w:val="auto"/>
          <w:sz w:val="30"/>
          <w:szCs w:val="30"/>
          <w:highlight w:val="none"/>
          <w:u w:val="single"/>
        </w:rPr>
      </w:pPr>
    </w:p>
    <w:p w14:paraId="3FDBD904">
      <w:pPr>
        <w:pStyle w:val="7"/>
        <w:spacing w:line="360" w:lineRule="auto"/>
        <w:ind w:firstLine="0" w:firstLineChars="0"/>
        <w:jc w:val="center"/>
        <w:rPr>
          <w:rFonts w:ascii="仿宋" w:hAnsi="仿宋" w:eastAsia="仿宋" w:cs="仿宋"/>
          <w:b/>
          <w:bCs/>
          <w:color w:val="auto"/>
          <w:sz w:val="30"/>
          <w:szCs w:val="30"/>
          <w:highlight w:val="none"/>
          <w:u w:val="single"/>
        </w:rPr>
      </w:pPr>
    </w:p>
    <w:p w14:paraId="6E83E13C">
      <w:pPr>
        <w:pStyle w:val="7"/>
        <w:spacing w:line="600" w:lineRule="auto"/>
        <w:ind w:firstLine="1807" w:firstLineChars="600"/>
        <w:jc w:val="left"/>
        <w:outlineLvl w:val="0"/>
        <w:rPr>
          <w:rFonts w:ascii="仿宋" w:hAnsi="仿宋" w:eastAsia="仿宋" w:cs="仿宋"/>
          <w:b/>
          <w:bCs/>
          <w:color w:val="auto"/>
          <w:sz w:val="30"/>
          <w:szCs w:val="30"/>
          <w:highlight w:val="none"/>
          <w:u w:val="single"/>
        </w:rPr>
      </w:pPr>
      <w:bookmarkStart w:id="236" w:name="_Toc13530"/>
      <w:bookmarkStart w:id="237" w:name="_Toc13399"/>
      <w:bookmarkStart w:id="238" w:name="_Toc14872"/>
      <w:bookmarkStart w:id="239" w:name="_Toc23331"/>
      <w:bookmarkStart w:id="240" w:name="_Toc14597"/>
      <w:bookmarkStart w:id="241" w:name="_Toc12759"/>
      <w:r>
        <w:rPr>
          <w:rFonts w:hint="eastAsia" w:ascii="仿宋" w:hAnsi="仿宋" w:eastAsia="仿宋" w:cs="仿宋"/>
          <w:b/>
          <w:bCs/>
          <w:color w:val="auto"/>
          <w:sz w:val="30"/>
          <w:szCs w:val="30"/>
          <w:highlight w:val="none"/>
        </w:rPr>
        <w:t>参选单位（盖章）：</w:t>
      </w:r>
      <w:r>
        <w:rPr>
          <w:rFonts w:hint="eastAsia" w:ascii="仿宋" w:hAnsi="仿宋" w:eastAsia="仿宋" w:cs="仿宋"/>
          <w:b/>
          <w:bCs/>
          <w:color w:val="auto"/>
          <w:sz w:val="30"/>
          <w:szCs w:val="30"/>
          <w:highlight w:val="none"/>
          <w:u w:val="single"/>
        </w:rPr>
        <w:t xml:space="preserve">     （单位名称）</w:t>
      </w:r>
      <w:bookmarkEnd w:id="236"/>
      <w:bookmarkEnd w:id="237"/>
      <w:bookmarkEnd w:id="238"/>
      <w:bookmarkEnd w:id="239"/>
      <w:bookmarkEnd w:id="240"/>
      <w:bookmarkEnd w:id="241"/>
      <w:r>
        <w:rPr>
          <w:rFonts w:hint="eastAsia" w:ascii="仿宋" w:hAnsi="仿宋" w:eastAsia="仿宋" w:cs="仿宋"/>
          <w:b/>
          <w:bCs/>
          <w:color w:val="auto"/>
          <w:sz w:val="30"/>
          <w:szCs w:val="30"/>
          <w:highlight w:val="none"/>
          <w:u w:val="single"/>
        </w:rPr>
        <w:t xml:space="preserve">          </w:t>
      </w:r>
    </w:p>
    <w:p w14:paraId="7E2C212A">
      <w:pPr>
        <w:pStyle w:val="7"/>
        <w:spacing w:line="600" w:lineRule="auto"/>
        <w:ind w:firstLine="2108" w:firstLineChars="700"/>
        <w:outlineLvl w:val="0"/>
        <w:rPr>
          <w:rFonts w:ascii="仿宋" w:hAnsi="仿宋" w:eastAsia="仿宋" w:cs="仿宋"/>
          <w:b/>
          <w:bCs/>
          <w:color w:val="auto"/>
          <w:sz w:val="30"/>
          <w:szCs w:val="30"/>
          <w:highlight w:val="none"/>
        </w:rPr>
      </w:pPr>
      <w:bookmarkStart w:id="242" w:name="_Toc17409"/>
      <w:bookmarkStart w:id="243" w:name="_Toc29900"/>
      <w:bookmarkStart w:id="244" w:name="_Toc25837"/>
      <w:bookmarkStart w:id="245" w:name="_Toc23734"/>
      <w:bookmarkStart w:id="246" w:name="_Toc86"/>
      <w:bookmarkStart w:id="247" w:name="_Toc20123"/>
      <w:r>
        <w:rPr>
          <w:rFonts w:hint="eastAsia" w:ascii="仿宋" w:hAnsi="仿宋" w:eastAsia="仿宋" w:cs="仿宋"/>
          <w:b/>
          <w:bCs/>
          <w:color w:val="auto"/>
          <w:sz w:val="30"/>
          <w:szCs w:val="30"/>
          <w:highlight w:val="none"/>
        </w:rPr>
        <w:t>日   期：     年      月      日</w:t>
      </w:r>
      <w:bookmarkEnd w:id="242"/>
      <w:bookmarkEnd w:id="243"/>
      <w:bookmarkEnd w:id="244"/>
      <w:bookmarkEnd w:id="245"/>
      <w:bookmarkEnd w:id="246"/>
      <w:bookmarkEnd w:id="247"/>
      <w:r>
        <w:rPr>
          <w:rFonts w:hint="eastAsia" w:ascii="仿宋" w:hAnsi="仿宋" w:eastAsia="仿宋" w:cs="仿宋"/>
          <w:b/>
          <w:bCs/>
          <w:color w:val="auto"/>
          <w:sz w:val="30"/>
          <w:szCs w:val="30"/>
          <w:highlight w:val="none"/>
        </w:rPr>
        <w:t xml:space="preserve"> </w:t>
      </w:r>
    </w:p>
    <w:p w14:paraId="14BC4481">
      <w:pPr>
        <w:pStyle w:val="7"/>
        <w:spacing w:line="360" w:lineRule="auto"/>
        <w:ind w:firstLine="0" w:firstLineChars="0"/>
        <w:jc w:val="center"/>
        <w:rPr>
          <w:rFonts w:ascii="仿宋" w:hAnsi="仿宋" w:eastAsia="仿宋" w:cs="仿宋"/>
          <w:b/>
          <w:bCs/>
          <w:color w:val="auto"/>
          <w:sz w:val="30"/>
          <w:szCs w:val="30"/>
          <w:highlight w:val="none"/>
          <w:u w:val="single"/>
        </w:rPr>
      </w:pPr>
    </w:p>
    <w:p w14:paraId="6494C20F">
      <w:pPr>
        <w:pStyle w:val="7"/>
        <w:spacing w:line="360" w:lineRule="auto"/>
        <w:ind w:firstLine="0" w:firstLineChars="0"/>
        <w:jc w:val="center"/>
        <w:rPr>
          <w:rFonts w:ascii="仿宋" w:hAnsi="仿宋" w:eastAsia="仿宋" w:cs="仿宋"/>
          <w:b/>
          <w:bCs/>
          <w:color w:val="auto"/>
          <w:sz w:val="30"/>
          <w:szCs w:val="30"/>
          <w:highlight w:val="none"/>
          <w:u w:val="single"/>
        </w:rPr>
      </w:pPr>
    </w:p>
    <w:p w14:paraId="4C66E825">
      <w:pPr>
        <w:spacing w:line="360" w:lineRule="auto"/>
        <w:jc w:val="center"/>
        <w:outlineLvl w:val="0"/>
        <w:rPr>
          <w:rFonts w:hint="eastAsia" w:ascii="仿宋" w:hAnsi="仿宋" w:eastAsia="仿宋" w:cs="仿宋"/>
          <w:color w:val="auto"/>
          <w:sz w:val="36"/>
          <w:szCs w:val="36"/>
          <w:highlight w:val="none"/>
        </w:rPr>
      </w:pPr>
      <w:bookmarkStart w:id="248" w:name="_Toc2570"/>
      <w:bookmarkStart w:id="249" w:name="_Toc14709"/>
      <w:bookmarkStart w:id="250" w:name="_Toc10163"/>
      <w:bookmarkStart w:id="251" w:name="_Toc12527"/>
      <w:bookmarkStart w:id="252" w:name="_Toc10912"/>
      <w:bookmarkStart w:id="253" w:name="_Toc25270"/>
    </w:p>
    <w:p w14:paraId="132E0896">
      <w:pPr>
        <w:spacing w:line="360" w:lineRule="auto"/>
        <w:jc w:val="center"/>
        <w:outlineLvl w:val="0"/>
        <w:rPr>
          <w:rFonts w:hint="eastAsia" w:ascii="仿宋" w:hAnsi="仿宋" w:eastAsia="仿宋" w:cs="仿宋"/>
          <w:color w:val="auto"/>
          <w:sz w:val="36"/>
          <w:szCs w:val="36"/>
          <w:highlight w:val="none"/>
        </w:rPr>
      </w:pPr>
    </w:p>
    <w:p w14:paraId="3BE5D830">
      <w:pPr>
        <w:spacing w:line="360" w:lineRule="auto"/>
        <w:jc w:val="center"/>
        <w:outlineLvl w:val="0"/>
        <w:rPr>
          <w:rFonts w:hint="eastAsia" w:ascii="仿宋" w:hAnsi="仿宋" w:eastAsia="仿宋" w:cs="仿宋"/>
          <w:color w:val="auto"/>
          <w:sz w:val="36"/>
          <w:szCs w:val="36"/>
          <w:highlight w:val="none"/>
        </w:rPr>
      </w:pPr>
    </w:p>
    <w:p w14:paraId="2F230750">
      <w:pPr>
        <w:spacing w:line="360" w:lineRule="auto"/>
        <w:jc w:val="center"/>
        <w:outlineLvl w:val="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目   录</w:t>
      </w:r>
      <w:bookmarkEnd w:id="248"/>
      <w:bookmarkEnd w:id="249"/>
      <w:bookmarkEnd w:id="250"/>
      <w:bookmarkEnd w:id="251"/>
      <w:bookmarkEnd w:id="252"/>
      <w:bookmarkEnd w:id="253"/>
    </w:p>
    <w:p w14:paraId="41FBD975">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一、比选响应报价函</w:t>
      </w:r>
    </w:p>
    <w:p w14:paraId="6B697A2F">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二、法定代表人身份证明</w:t>
      </w:r>
    </w:p>
    <w:p w14:paraId="2F867F35">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三、授权委托书</w:t>
      </w:r>
    </w:p>
    <w:p w14:paraId="41DB2A86">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四、参选单位基本情况表</w:t>
      </w:r>
    </w:p>
    <w:p w14:paraId="2C0D74B6">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五、项目负责人基本情况表</w:t>
      </w:r>
    </w:p>
    <w:p w14:paraId="09474A4C">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六、拟投入项目人员汇总表</w:t>
      </w:r>
    </w:p>
    <w:p w14:paraId="73DE374A">
      <w:pPr>
        <w:pStyle w:val="7"/>
        <w:spacing w:line="48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七、企业业绩</w:t>
      </w:r>
    </w:p>
    <w:p w14:paraId="2420968E">
      <w:pPr>
        <w:pStyle w:val="7"/>
        <w:spacing w:line="48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八、资格审查相关资料</w:t>
      </w:r>
    </w:p>
    <w:p w14:paraId="629F8BFA">
      <w:pPr>
        <w:pStyle w:val="7"/>
        <w:spacing w:line="48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九、项目方案及承诺（如有）</w:t>
      </w:r>
    </w:p>
    <w:p w14:paraId="34F72F07">
      <w:pPr>
        <w:pStyle w:val="7"/>
        <w:spacing w:line="48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十、其他</w:t>
      </w:r>
    </w:p>
    <w:p w14:paraId="15E8BACB">
      <w:pPr>
        <w:pStyle w:val="7"/>
        <w:spacing w:line="480" w:lineRule="auto"/>
        <w:ind w:firstLine="480"/>
        <w:rPr>
          <w:rFonts w:ascii="仿宋" w:hAnsi="仿宋" w:eastAsia="仿宋" w:cs="仿宋"/>
          <w:color w:val="auto"/>
          <w:sz w:val="24"/>
          <w:highlight w:val="none"/>
        </w:rPr>
      </w:pPr>
    </w:p>
    <w:p w14:paraId="35D1BECB">
      <w:pPr>
        <w:pStyle w:val="7"/>
        <w:spacing w:line="480" w:lineRule="auto"/>
        <w:ind w:firstLine="480"/>
        <w:rPr>
          <w:rFonts w:ascii="仿宋" w:hAnsi="仿宋" w:eastAsia="仿宋" w:cs="仿宋"/>
          <w:color w:val="auto"/>
          <w:sz w:val="24"/>
          <w:highlight w:val="none"/>
        </w:rPr>
      </w:pPr>
    </w:p>
    <w:p w14:paraId="36575694">
      <w:pPr>
        <w:pStyle w:val="7"/>
        <w:spacing w:line="360" w:lineRule="auto"/>
        <w:ind w:firstLine="0" w:firstLineChars="0"/>
        <w:jc w:val="center"/>
        <w:rPr>
          <w:rFonts w:ascii="仿宋" w:hAnsi="仿宋" w:eastAsia="仿宋" w:cs="仿宋"/>
          <w:b/>
          <w:bCs/>
          <w:color w:val="auto"/>
          <w:sz w:val="32"/>
          <w:szCs w:val="32"/>
          <w:highlight w:val="none"/>
          <w:u w:val="single"/>
        </w:rPr>
      </w:pPr>
    </w:p>
    <w:p w14:paraId="339140E9">
      <w:pPr>
        <w:pStyle w:val="7"/>
        <w:spacing w:line="360" w:lineRule="auto"/>
        <w:ind w:firstLine="0" w:firstLineChars="0"/>
        <w:jc w:val="center"/>
        <w:rPr>
          <w:rFonts w:ascii="仿宋" w:hAnsi="仿宋" w:eastAsia="仿宋" w:cs="仿宋"/>
          <w:b/>
          <w:bCs/>
          <w:color w:val="auto"/>
          <w:sz w:val="32"/>
          <w:szCs w:val="32"/>
          <w:highlight w:val="none"/>
          <w:u w:val="single"/>
        </w:rPr>
      </w:pPr>
    </w:p>
    <w:p w14:paraId="24EFCC48">
      <w:pPr>
        <w:pStyle w:val="7"/>
        <w:spacing w:line="360" w:lineRule="auto"/>
        <w:ind w:firstLine="0" w:firstLineChars="0"/>
        <w:jc w:val="center"/>
        <w:rPr>
          <w:rFonts w:ascii="仿宋" w:hAnsi="仿宋" w:eastAsia="仿宋" w:cs="仿宋"/>
          <w:b/>
          <w:bCs/>
          <w:color w:val="auto"/>
          <w:sz w:val="32"/>
          <w:szCs w:val="32"/>
          <w:highlight w:val="none"/>
          <w:u w:val="single"/>
        </w:rPr>
      </w:pPr>
    </w:p>
    <w:p w14:paraId="0FE7E1FD">
      <w:pPr>
        <w:pStyle w:val="7"/>
        <w:spacing w:line="360" w:lineRule="auto"/>
        <w:ind w:firstLine="0" w:firstLineChars="0"/>
        <w:jc w:val="center"/>
        <w:rPr>
          <w:rFonts w:ascii="仿宋" w:hAnsi="仿宋" w:eastAsia="仿宋" w:cs="仿宋"/>
          <w:b/>
          <w:bCs/>
          <w:color w:val="auto"/>
          <w:sz w:val="32"/>
          <w:szCs w:val="32"/>
          <w:highlight w:val="none"/>
          <w:u w:val="single"/>
        </w:rPr>
      </w:pPr>
    </w:p>
    <w:p w14:paraId="1AFC65B2">
      <w:pPr>
        <w:pStyle w:val="7"/>
        <w:spacing w:line="360" w:lineRule="auto"/>
        <w:ind w:firstLine="0" w:firstLineChars="0"/>
        <w:jc w:val="center"/>
        <w:rPr>
          <w:rFonts w:ascii="仿宋" w:hAnsi="仿宋" w:eastAsia="仿宋" w:cs="仿宋"/>
          <w:b/>
          <w:bCs/>
          <w:color w:val="auto"/>
          <w:sz w:val="32"/>
          <w:szCs w:val="32"/>
          <w:highlight w:val="none"/>
          <w:u w:val="single"/>
        </w:rPr>
      </w:pPr>
    </w:p>
    <w:p w14:paraId="3D1D3786">
      <w:pPr>
        <w:pStyle w:val="7"/>
        <w:spacing w:line="360" w:lineRule="auto"/>
        <w:ind w:firstLine="0" w:firstLineChars="0"/>
        <w:jc w:val="center"/>
        <w:rPr>
          <w:rFonts w:ascii="仿宋" w:hAnsi="仿宋" w:eastAsia="仿宋" w:cs="仿宋"/>
          <w:b/>
          <w:bCs/>
          <w:color w:val="auto"/>
          <w:sz w:val="32"/>
          <w:szCs w:val="32"/>
          <w:highlight w:val="none"/>
          <w:u w:val="single"/>
        </w:rPr>
      </w:pPr>
    </w:p>
    <w:p w14:paraId="5E50F5A3">
      <w:pPr>
        <w:pStyle w:val="7"/>
        <w:spacing w:line="360" w:lineRule="auto"/>
        <w:ind w:firstLine="0" w:firstLineChars="0"/>
        <w:jc w:val="center"/>
        <w:rPr>
          <w:rFonts w:ascii="仿宋" w:hAnsi="仿宋" w:eastAsia="仿宋" w:cs="仿宋"/>
          <w:b/>
          <w:bCs/>
          <w:color w:val="auto"/>
          <w:sz w:val="32"/>
          <w:szCs w:val="32"/>
          <w:highlight w:val="none"/>
          <w:u w:val="single"/>
        </w:rPr>
      </w:pPr>
    </w:p>
    <w:p w14:paraId="21C62121">
      <w:pPr>
        <w:pStyle w:val="7"/>
        <w:spacing w:line="360" w:lineRule="auto"/>
        <w:ind w:firstLine="0" w:firstLineChars="0"/>
        <w:jc w:val="center"/>
        <w:rPr>
          <w:rFonts w:ascii="仿宋" w:hAnsi="仿宋" w:eastAsia="仿宋" w:cs="仿宋"/>
          <w:b/>
          <w:bCs/>
          <w:color w:val="auto"/>
          <w:sz w:val="32"/>
          <w:szCs w:val="32"/>
          <w:highlight w:val="none"/>
          <w:u w:val="single"/>
        </w:rPr>
      </w:pPr>
    </w:p>
    <w:p w14:paraId="3357BC72">
      <w:pPr>
        <w:pStyle w:val="7"/>
        <w:spacing w:line="360" w:lineRule="auto"/>
        <w:ind w:firstLine="0" w:firstLineChars="0"/>
        <w:jc w:val="center"/>
        <w:rPr>
          <w:rFonts w:ascii="仿宋" w:hAnsi="仿宋" w:eastAsia="仿宋" w:cs="仿宋"/>
          <w:b/>
          <w:bCs/>
          <w:color w:val="auto"/>
          <w:sz w:val="32"/>
          <w:szCs w:val="32"/>
          <w:highlight w:val="none"/>
          <w:u w:val="single"/>
        </w:rPr>
      </w:pPr>
    </w:p>
    <w:p w14:paraId="2FD20B9A">
      <w:pPr>
        <w:spacing w:line="360" w:lineRule="auto"/>
        <w:ind w:firstLine="3915" w:firstLineChars="1300"/>
        <w:rPr>
          <w:rFonts w:ascii="仿宋" w:hAnsi="仿宋" w:eastAsia="仿宋" w:cs="仿宋"/>
          <w:color w:val="auto"/>
          <w:sz w:val="28"/>
          <w:szCs w:val="28"/>
          <w:highlight w:val="none"/>
        </w:rPr>
      </w:pPr>
      <w:r>
        <w:rPr>
          <w:rFonts w:hint="eastAsia" w:ascii="仿宋" w:hAnsi="仿宋" w:eastAsia="仿宋" w:cs="仿宋"/>
          <w:b/>
          <w:bCs/>
          <w:color w:val="auto"/>
          <w:sz w:val="30"/>
          <w:szCs w:val="30"/>
          <w:highlight w:val="none"/>
        </w:rPr>
        <w:t xml:space="preserve">一、比选响应报价函 </w:t>
      </w:r>
    </w:p>
    <w:tbl>
      <w:tblPr>
        <w:tblStyle w:val="21"/>
        <w:tblW w:w="9567" w:type="dxa"/>
        <w:tblInd w:w="0" w:type="dxa"/>
        <w:tblLayout w:type="fixed"/>
        <w:tblCellMar>
          <w:top w:w="0" w:type="dxa"/>
          <w:left w:w="0" w:type="dxa"/>
          <w:bottom w:w="0" w:type="dxa"/>
          <w:right w:w="0" w:type="dxa"/>
        </w:tblCellMar>
      </w:tblPr>
      <w:tblGrid>
        <w:gridCol w:w="3083"/>
        <w:gridCol w:w="6484"/>
      </w:tblGrid>
      <w:tr w14:paraId="57AF662B">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vAlign w:val="center"/>
          </w:tcPr>
          <w:p w14:paraId="553EE0E5">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名称</w:t>
            </w:r>
          </w:p>
        </w:tc>
        <w:tc>
          <w:tcPr>
            <w:tcW w:w="6484" w:type="dxa"/>
            <w:tcBorders>
              <w:top w:val="single" w:color="auto" w:sz="8" w:space="0"/>
              <w:left w:val="single" w:color="auto" w:sz="8" w:space="0"/>
              <w:bottom w:val="single" w:color="auto" w:sz="8" w:space="0"/>
              <w:right w:val="single" w:color="auto" w:sz="8" w:space="0"/>
            </w:tcBorders>
            <w:vAlign w:val="center"/>
          </w:tcPr>
          <w:p w14:paraId="72792782">
            <w:pPr>
              <w:jc w:val="center"/>
              <w:rPr>
                <w:rFonts w:ascii="仿宋" w:hAnsi="仿宋" w:eastAsia="仿宋" w:cs="仿宋"/>
                <w:color w:val="auto"/>
                <w:sz w:val="28"/>
                <w:szCs w:val="28"/>
                <w:highlight w:val="none"/>
              </w:rPr>
            </w:pPr>
          </w:p>
        </w:tc>
      </w:tr>
      <w:tr w14:paraId="501F567B">
        <w:tblPrEx>
          <w:tblCellMar>
            <w:top w:w="0" w:type="dxa"/>
            <w:left w:w="0" w:type="dxa"/>
            <w:bottom w:w="0" w:type="dxa"/>
            <w:right w:w="0" w:type="dxa"/>
          </w:tblCellMar>
        </w:tblPrEx>
        <w:trPr>
          <w:trHeight w:val="1687" w:hRule="atLeast"/>
        </w:trPr>
        <w:tc>
          <w:tcPr>
            <w:tcW w:w="3083" w:type="dxa"/>
            <w:tcBorders>
              <w:top w:val="single" w:color="auto" w:sz="8" w:space="0"/>
              <w:left w:val="single" w:color="auto" w:sz="8" w:space="0"/>
              <w:right w:val="single" w:color="auto" w:sz="8" w:space="0"/>
            </w:tcBorders>
            <w:vAlign w:val="center"/>
          </w:tcPr>
          <w:p w14:paraId="0750584C">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比选响应报价</w:t>
            </w:r>
          </w:p>
        </w:tc>
        <w:tc>
          <w:tcPr>
            <w:tcW w:w="6484" w:type="dxa"/>
            <w:tcBorders>
              <w:top w:val="single" w:color="auto" w:sz="8" w:space="0"/>
              <w:left w:val="single" w:color="auto" w:sz="8" w:space="0"/>
              <w:right w:val="single" w:color="auto" w:sz="8" w:space="0"/>
            </w:tcBorders>
            <w:vAlign w:val="center"/>
          </w:tcPr>
          <w:p w14:paraId="7F3D185C">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p w14:paraId="66B08B39">
            <w:pPr>
              <w:pStyle w:val="20"/>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4B6DDA7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vAlign w:val="center"/>
          </w:tcPr>
          <w:p w14:paraId="3F3C277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6484" w:type="dxa"/>
            <w:tcBorders>
              <w:top w:val="single" w:color="auto" w:sz="8" w:space="0"/>
              <w:left w:val="single" w:color="auto" w:sz="8" w:space="0"/>
              <w:right w:val="single" w:color="auto" w:sz="8" w:space="0"/>
            </w:tcBorders>
            <w:vAlign w:val="center"/>
          </w:tcPr>
          <w:p w14:paraId="7D419797">
            <w:pPr>
              <w:jc w:val="center"/>
              <w:rPr>
                <w:rFonts w:ascii="仿宋" w:hAnsi="仿宋" w:eastAsia="仿宋" w:cs="仿宋"/>
                <w:color w:val="auto"/>
                <w:sz w:val="28"/>
                <w:szCs w:val="28"/>
                <w:highlight w:val="none"/>
              </w:rPr>
            </w:pPr>
          </w:p>
        </w:tc>
      </w:tr>
      <w:tr w14:paraId="3E825DBB">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vAlign w:val="center"/>
          </w:tcPr>
          <w:p w14:paraId="3F38D72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w:t>
            </w:r>
          </w:p>
        </w:tc>
        <w:tc>
          <w:tcPr>
            <w:tcW w:w="6484" w:type="dxa"/>
            <w:tcBorders>
              <w:top w:val="single" w:color="auto" w:sz="8" w:space="0"/>
              <w:left w:val="single" w:color="auto" w:sz="8" w:space="0"/>
              <w:right w:val="single" w:color="auto" w:sz="8" w:space="0"/>
            </w:tcBorders>
            <w:vAlign w:val="center"/>
          </w:tcPr>
          <w:p w14:paraId="6C73EF99">
            <w:pPr>
              <w:jc w:val="center"/>
              <w:rPr>
                <w:rFonts w:ascii="仿宋" w:hAnsi="仿宋" w:eastAsia="仿宋" w:cs="仿宋"/>
                <w:color w:val="auto"/>
                <w:sz w:val="28"/>
                <w:szCs w:val="28"/>
                <w:highlight w:val="none"/>
              </w:rPr>
            </w:pPr>
          </w:p>
        </w:tc>
      </w:tr>
      <w:tr w14:paraId="490384DB">
        <w:tblPrEx>
          <w:tblCellMar>
            <w:top w:w="0" w:type="dxa"/>
            <w:left w:w="0" w:type="dxa"/>
            <w:bottom w:w="0" w:type="dxa"/>
            <w:right w:w="0" w:type="dxa"/>
          </w:tblCellMar>
        </w:tblPrEx>
        <w:trPr>
          <w:trHeight w:val="1191" w:hRule="exact"/>
        </w:trPr>
        <w:tc>
          <w:tcPr>
            <w:tcW w:w="3083" w:type="dxa"/>
            <w:tcBorders>
              <w:top w:val="single" w:color="auto" w:sz="8" w:space="0"/>
              <w:left w:val="single" w:color="auto" w:sz="8" w:space="0"/>
              <w:bottom w:val="single" w:color="auto" w:sz="8" w:space="0"/>
              <w:right w:val="single" w:color="auto" w:sz="8" w:space="0"/>
            </w:tcBorders>
            <w:vAlign w:val="center"/>
          </w:tcPr>
          <w:p w14:paraId="114FF9E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484" w:type="dxa"/>
            <w:tcBorders>
              <w:top w:val="single" w:color="auto" w:sz="8" w:space="0"/>
              <w:left w:val="single" w:color="auto" w:sz="8" w:space="0"/>
              <w:bottom w:val="single" w:color="auto" w:sz="8" w:space="0"/>
              <w:right w:val="single" w:color="auto" w:sz="8" w:space="0"/>
            </w:tcBorders>
            <w:vAlign w:val="center"/>
          </w:tcPr>
          <w:p w14:paraId="7239296A">
            <w:pPr>
              <w:jc w:val="center"/>
              <w:rPr>
                <w:rFonts w:ascii="仿宋" w:hAnsi="仿宋" w:eastAsia="仿宋" w:cs="仿宋"/>
                <w:color w:val="auto"/>
                <w:sz w:val="28"/>
                <w:szCs w:val="28"/>
                <w:highlight w:val="none"/>
              </w:rPr>
            </w:pPr>
          </w:p>
        </w:tc>
      </w:tr>
    </w:tbl>
    <w:p w14:paraId="4A3E41EF">
      <w:pPr>
        <w:spacing w:line="360" w:lineRule="auto"/>
        <w:ind w:firstLine="420" w:firstLineChars="200"/>
        <w:rPr>
          <w:rFonts w:ascii="仿宋" w:hAnsi="仿宋" w:eastAsia="仿宋" w:cs="仿宋"/>
          <w:color w:val="auto"/>
          <w:szCs w:val="21"/>
          <w:highlight w:val="none"/>
        </w:rPr>
      </w:pPr>
    </w:p>
    <w:p w14:paraId="6A3150A7">
      <w:pPr>
        <w:spacing w:line="360" w:lineRule="auto"/>
        <w:ind w:firstLine="420" w:firstLineChars="200"/>
        <w:rPr>
          <w:rFonts w:ascii="仿宋" w:hAnsi="仿宋" w:eastAsia="仿宋" w:cs="仿宋"/>
          <w:color w:val="auto"/>
          <w:szCs w:val="21"/>
          <w:highlight w:val="none"/>
        </w:rPr>
      </w:pPr>
    </w:p>
    <w:p w14:paraId="00DDD3F9">
      <w:pPr>
        <w:spacing w:line="360" w:lineRule="auto"/>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参选单位：</w:t>
      </w:r>
      <w:r>
        <w:rPr>
          <w:rFonts w:hint="eastAsia" w:ascii="仿宋" w:hAnsi="仿宋" w:eastAsia="仿宋" w:cs="仿宋"/>
          <w:color w:val="auto"/>
          <w:sz w:val="28"/>
          <w:szCs w:val="28"/>
          <w:highlight w:val="none"/>
          <w:u w:val="single"/>
        </w:rPr>
        <w:t xml:space="preserve">               （全称、签章）            </w:t>
      </w:r>
    </w:p>
    <w:p w14:paraId="3EEFBD48">
      <w:pPr>
        <w:spacing w:line="360" w:lineRule="auto"/>
        <w:ind w:firstLine="2240" w:firstLineChars="8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297C6B0A">
      <w:pPr>
        <w:spacing w:line="360" w:lineRule="auto"/>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法定代表人或授权委托人：</w:t>
      </w:r>
      <w:r>
        <w:rPr>
          <w:rFonts w:hint="eastAsia" w:ascii="仿宋" w:hAnsi="仿宋" w:eastAsia="仿宋" w:cs="仿宋"/>
          <w:color w:val="auto"/>
          <w:sz w:val="28"/>
          <w:szCs w:val="28"/>
          <w:highlight w:val="none"/>
          <w:u w:val="single"/>
        </w:rPr>
        <w:t xml:space="preserve">          （签字</w:t>
      </w:r>
      <w:r>
        <w:rPr>
          <w:rFonts w:hint="eastAsia" w:ascii="仿宋" w:hAnsi="仿宋" w:eastAsia="仿宋" w:cs="仿宋"/>
          <w:color w:val="auto"/>
          <w:sz w:val="28"/>
          <w:szCs w:val="28"/>
          <w:highlight w:val="none"/>
          <w:u w:val="single"/>
          <w:lang w:val="en-US" w:eastAsia="zh-CN"/>
        </w:rPr>
        <w:t>或签章</w:t>
      </w:r>
      <w:r>
        <w:rPr>
          <w:rFonts w:hint="eastAsia" w:ascii="仿宋" w:hAnsi="仿宋" w:eastAsia="仿宋" w:cs="仿宋"/>
          <w:color w:val="auto"/>
          <w:sz w:val="28"/>
          <w:szCs w:val="28"/>
          <w:highlight w:val="none"/>
          <w:u w:val="single"/>
        </w:rPr>
        <w:t xml:space="preserve">）       </w:t>
      </w:r>
    </w:p>
    <w:p w14:paraId="3AB9AA0A">
      <w:pPr>
        <w:spacing w:line="360" w:lineRule="auto"/>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FAC0A6A">
      <w:pPr>
        <w:pStyle w:val="4"/>
        <w:ind w:left="420"/>
        <w:jc w:val="center"/>
        <w:rPr>
          <w:rFonts w:hint="eastAsia" w:ascii="仿宋" w:hAnsi="仿宋" w:eastAsia="仿宋" w:cs="仿宋"/>
          <w:color w:val="auto"/>
          <w:highlight w:val="none"/>
        </w:rPr>
      </w:pPr>
    </w:p>
    <w:p w14:paraId="3D23FF20">
      <w:pPr>
        <w:rPr>
          <w:rFonts w:hint="eastAsia" w:ascii="仿宋" w:hAnsi="仿宋" w:eastAsia="仿宋" w:cs="仿宋"/>
          <w:color w:val="auto"/>
          <w:highlight w:val="none"/>
        </w:rPr>
      </w:pPr>
    </w:p>
    <w:p w14:paraId="26AFE048">
      <w:pPr>
        <w:pStyle w:val="8"/>
        <w:rPr>
          <w:rFonts w:hint="eastAsia" w:ascii="仿宋" w:hAnsi="仿宋" w:eastAsia="仿宋" w:cs="仿宋"/>
          <w:color w:val="auto"/>
          <w:highlight w:val="none"/>
        </w:rPr>
      </w:pPr>
    </w:p>
    <w:p w14:paraId="626BCE32">
      <w:pPr>
        <w:rPr>
          <w:rFonts w:hint="eastAsia" w:ascii="仿宋" w:hAnsi="仿宋" w:eastAsia="仿宋" w:cs="仿宋"/>
          <w:color w:val="auto"/>
          <w:highlight w:val="none"/>
        </w:rPr>
      </w:pPr>
    </w:p>
    <w:p w14:paraId="21AE4432">
      <w:pPr>
        <w:pStyle w:val="4"/>
        <w:ind w:left="420"/>
        <w:jc w:val="center"/>
        <w:rPr>
          <w:rFonts w:ascii="仿宋" w:hAnsi="仿宋" w:eastAsia="仿宋" w:cs="仿宋"/>
          <w:color w:val="auto"/>
          <w:highlight w:val="none"/>
        </w:rPr>
      </w:pPr>
      <w:r>
        <w:rPr>
          <w:rFonts w:hint="eastAsia" w:ascii="仿宋" w:hAnsi="仿宋" w:eastAsia="仿宋" w:cs="仿宋"/>
          <w:color w:val="auto"/>
          <w:highlight w:val="none"/>
        </w:rPr>
        <w:t>二、法定代表人资格证明</w:t>
      </w:r>
    </w:p>
    <w:p w14:paraId="1C7E931B">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514FB015">
      <w:pPr>
        <w:spacing w:line="360" w:lineRule="auto"/>
        <w:ind w:firstLine="560" w:firstLineChars="200"/>
        <w:rPr>
          <w:rFonts w:ascii="仿宋" w:hAnsi="仿宋" w:eastAsia="仿宋" w:cs="仿宋"/>
          <w:color w:val="auto"/>
          <w:sz w:val="28"/>
          <w:szCs w:val="28"/>
          <w:highlight w:val="none"/>
        </w:rPr>
      </w:pPr>
    </w:p>
    <w:p w14:paraId="2923C935">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2F5760A7">
      <w:pPr>
        <w:spacing w:line="360" w:lineRule="auto"/>
        <w:ind w:firstLine="560" w:firstLineChars="200"/>
        <w:rPr>
          <w:rFonts w:ascii="仿宋" w:hAnsi="仿宋" w:eastAsia="仿宋" w:cs="仿宋"/>
          <w:color w:val="auto"/>
          <w:sz w:val="28"/>
          <w:szCs w:val="28"/>
          <w:highlight w:val="none"/>
        </w:rPr>
      </w:pPr>
    </w:p>
    <w:p w14:paraId="0CFB6041">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40FB0295">
      <w:pPr>
        <w:spacing w:line="360" w:lineRule="auto"/>
        <w:ind w:firstLine="560" w:firstLineChars="200"/>
        <w:rPr>
          <w:rFonts w:ascii="仿宋" w:hAnsi="仿宋" w:eastAsia="仿宋" w:cs="仿宋"/>
          <w:color w:val="auto"/>
          <w:sz w:val="28"/>
          <w:szCs w:val="28"/>
          <w:highlight w:val="none"/>
        </w:rPr>
      </w:pPr>
    </w:p>
    <w:p w14:paraId="1B69FD7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666B35AC">
      <w:pPr>
        <w:spacing w:line="360" w:lineRule="auto"/>
        <w:ind w:firstLine="560" w:firstLineChars="200"/>
        <w:rPr>
          <w:rFonts w:ascii="仿宋" w:hAnsi="仿宋" w:eastAsia="仿宋" w:cs="仿宋"/>
          <w:color w:val="auto"/>
          <w:sz w:val="28"/>
          <w:szCs w:val="28"/>
          <w:highlight w:val="none"/>
        </w:rPr>
      </w:pPr>
    </w:p>
    <w:p w14:paraId="45D4E4E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项目，签署上述比选响应文件、进行合同谈判、签署合同和处理与之有关的一切事务。</w:t>
      </w:r>
    </w:p>
    <w:p w14:paraId="49B9B16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11AA3192">
      <w:pPr>
        <w:spacing w:line="360" w:lineRule="auto"/>
        <w:rPr>
          <w:rFonts w:ascii="仿宋" w:hAnsi="仿宋" w:eastAsia="仿宋" w:cs="仿宋"/>
          <w:color w:val="auto"/>
          <w:sz w:val="28"/>
          <w:szCs w:val="28"/>
          <w:highlight w:val="none"/>
        </w:rPr>
      </w:pPr>
    </w:p>
    <w:p w14:paraId="6C7BA951">
      <w:pPr>
        <w:spacing w:line="360" w:lineRule="auto"/>
        <w:rPr>
          <w:rFonts w:ascii="仿宋" w:hAnsi="仿宋" w:eastAsia="仿宋" w:cs="仿宋"/>
          <w:color w:val="auto"/>
          <w:sz w:val="28"/>
          <w:szCs w:val="28"/>
          <w:highlight w:val="none"/>
        </w:rPr>
      </w:pPr>
    </w:p>
    <w:p w14:paraId="162D111D">
      <w:pPr>
        <w:spacing w:line="72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参选单位：（盖章）</w:t>
      </w:r>
      <w:r>
        <w:rPr>
          <w:rFonts w:hint="eastAsia" w:ascii="仿宋" w:hAnsi="仿宋" w:eastAsia="仿宋" w:cs="仿宋"/>
          <w:color w:val="auto"/>
          <w:sz w:val="28"/>
          <w:szCs w:val="28"/>
          <w:highlight w:val="none"/>
          <w:u w:val="single"/>
        </w:rPr>
        <w:t xml:space="preserve">                                  </w:t>
      </w:r>
    </w:p>
    <w:p w14:paraId="11E4B7EA">
      <w:pPr>
        <w:spacing w:line="72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6AD8B0D">
      <w:pPr>
        <w:rPr>
          <w:rFonts w:ascii="仿宋" w:hAnsi="仿宋" w:eastAsia="仿宋" w:cs="仿宋"/>
          <w:b/>
          <w:color w:val="auto"/>
          <w:szCs w:val="21"/>
          <w:highlight w:val="none"/>
        </w:rPr>
      </w:pPr>
    </w:p>
    <w:p w14:paraId="3BB1AB41">
      <w:pPr>
        <w:pStyle w:val="3"/>
        <w:rPr>
          <w:rFonts w:ascii="仿宋" w:hAnsi="仿宋" w:eastAsia="仿宋" w:cs="仿宋"/>
          <w:b w:val="0"/>
          <w:color w:val="auto"/>
          <w:szCs w:val="21"/>
          <w:highlight w:val="none"/>
        </w:rPr>
      </w:pPr>
    </w:p>
    <w:p w14:paraId="322E6E2D">
      <w:pPr>
        <w:rPr>
          <w:rFonts w:ascii="仿宋" w:hAnsi="仿宋" w:eastAsia="仿宋" w:cs="仿宋"/>
          <w:b/>
          <w:color w:val="auto"/>
          <w:szCs w:val="21"/>
          <w:highlight w:val="none"/>
        </w:rPr>
      </w:pPr>
    </w:p>
    <w:p w14:paraId="3BC5BD2A">
      <w:pPr>
        <w:rPr>
          <w:rFonts w:ascii="仿宋" w:hAnsi="仿宋" w:eastAsia="仿宋" w:cs="仿宋"/>
          <w:color w:val="auto"/>
          <w:highlight w:val="none"/>
        </w:rPr>
      </w:pPr>
    </w:p>
    <w:p w14:paraId="195A5AF3">
      <w:pPr>
        <w:pStyle w:val="4"/>
        <w:ind w:left="420"/>
        <w:jc w:val="center"/>
        <w:rPr>
          <w:rFonts w:ascii="仿宋" w:hAnsi="仿宋" w:eastAsia="仿宋" w:cs="仿宋"/>
          <w:color w:val="auto"/>
          <w:highlight w:val="none"/>
        </w:rPr>
      </w:pPr>
      <w:r>
        <w:rPr>
          <w:rFonts w:hint="eastAsia" w:ascii="仿宋" w:hAnsi="仿宋" w:eastAsia="仿宋" w:cs="仿宋"/>
          <w:color w:val="auto"/>
          <w:highlight w:val="none"/>
        </w:rPr>
        <w:t>三、法定代表人授权委托书</w:t>
      </w:r>
    </w:p>
    <w:p w14:paraId="5F2E6E2D">
      <w:pPr>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本人作为</w:t>
      </w:r>
      <w:r>
        <w:rPr>
          <w:rFonts w:hint="eastAsia" w:ascii="仿宋" w:hAnsi="仿宋" w:eastAsia="仿宋" w:cs="仿宋"/>
          <w:color w:val="auto"/>
          <w:sz w:val="28"/>
          <w:szCs w:val="28"/>
          <w:highlight w:val="none"/>
          <w:u w:val="single"/>
        </w:rPr>
        <w:t xml:space="preserve">        (参选单位名称)         </w:t>
      </w:r>
      <w:r>
        <w:rPr>
          <w:rFonts w:hint="eastAsia" w:ascii="仿宋" w:hAnsi="仿宋" w:eastAsia="仿宋" w:cs="仿宋"/>
          <w:color w:val="auto"/>
          <w:sz w:val="28"/>
          <w:szCs w:val="28"/>
          <w:highlight w:val="none"/>
        </w:rPr>
        <w:t>的法定代表人，在此授权我公司的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，其身份证明号码：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，作为我的合法的授权代表，以我的名义并代表我公司全权处理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项目参与比选的各项事宜。</w:t>
      </w:r>
    </w:p>
    <w:p w14:paraId="3A42A04E">
      <w:pPr>
        <w:autoSpaceDE w:val="0"/>
        <w:autoSpaceDN w:val="0"/>
        <w:adjustRightInd w:val="0"/>
        <w:snapToGrid w:val="0"/>
        <w:spacing w:line="360" w:lineRule="auto"/>
        <w:ind w:firstLine="572"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3"/>
          <w:kern w:val="0"/>
          <w:sz w:val="28"/>
          <w:szCs w:val="28"/>
          <w:highlight w:val="none"/>
        </w:rPr>
        <w:t>本授权书期限自</w:t>
      </w:r>
      <w:r>
        <w:rPr>
          <w:rFonts w:hint="eastAsia" w:ascii="仿宋" w:hAnsi="仿宋" w:eastAsia="仿宋" w:cs="仿宋"/>
          <w:color w:val="auto"/>
          <w:spacing w:val="3"/>
          <w:kern w:val="0"/>
          <w:sz w:val="28"/>
          <w:szCs w:val="28"/>
          <w:highlight w:val="none"/>
          <w:u w:val="single"/>
        </w:rPr>
        <w:t xml:space="preserve">        </w:t>
      </w:r>
      <w:r>
        <w:rPr>
          <w:rFonts w:hint="eastAsia" w:ascii="仿宋" w:hAnsi="仿宋" w:eastAsia="仿宋" w:cs="仿宋"/>
          <w:color w:val="auto"/>
          <w:spacing w:val="3"/>
          <w:kern w:val="0"/>
          <w:sz w:val="28"/>
          <w:szCs w:val="28"/>
          <w:highlight w:val="none"/>
          <w:u w:val="single"/>
          <w:lang w:val="en-US" w:eastAsia="zh-CN"/>
        </w:rPr>
        <w:t xml:space="preserve">              。</w:t>
      </w:r>
    </w:p>
    <w:p w14:paraId="08EF565F">
      <w:pPr>
        <w:autoSpaceDE w:val="0"/>
        <w:autoSpaceDN w:val="0"/>
        <w:adjustRightInd w:val="0"/>
        <w:snapToGrid w:val="0"/>
        <w:spacing w:line="360" w:lineRule="auto"/>
        <w:ind w:firstLine="580" w:firstLineChars="200"/>
        <w:rPr>
          <w:rFonts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rPr>
        <w:t>在此授权范围和期限内，被授权人所实施的行为具有法律效力，授权人</w:t>
      </w:r>
      <w:r>
        <w:rPr>
          <w:rFonts w:hint="eastAsia" w:ascii="仿宋" w:hAnsi="仿宋" w:eastAsia="仿宋" w:cs="仿宋"/>
          <w:color w:val="auto"/>
          <w:spacing w:val="4"/>
          <w:kern w:val="0"/>
          <w:sz w:val="28"/>
          <w:szCs w:val="28"/>
          <w:highlight w:val="none"/>
        </w:rPr>
        <w:t>予以认可。</w:t>
      </w:r>
    </w:p>
    <w:p w14:paraId="359D61FF">
      <w:pPr>
        <w:autoSpaceDE w:val="0"/>
        <w:autoSpaceDN w:val="0"/>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授权代表无权转让委托权，特此委托。</w:t>
      </w:r>
    </w:p>
    <w:p w14:paraId="425931B8">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u w:val="single"/>
        </w:rPr>
        <w:t xml:space="preserve">       （签</w:t>
      </w:r>
      <w:r>
        <w:rPr>
          <w:rFonts w:hint="eastAsia" w:ascii="仿宋" w:hAnsi="仿宋" w:eastAsia="仿宋" w:cs="仿宋"/>
          <w:color w:val="auto"/>
          <w:sz w:val="28"/>
          <w:szCs w:val="28"/>
          <w:highlight w:val="none"/>
          <w:u w:val="single"/>
          <w:lang w:val="en-US" w:eastAsia="zh-CN"/>
        </w:rPr>
        <w:t>字或盖章</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14:paraId="02DFCD5C">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48FE3F7E">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参选单位：</w:t>
      </w:r>
      <w:r>
        <w:rPr>
          <w:rFonts w:hint="eastAsia" w:ascii="仿宋" w:hAnsi="仿宋" w:eastAsia="仿宋" w:cs="仿宋"/>
          <w:color w:val="auto"/>
          <w:sz w:val="28"/>
          <w:szCs w:val="28"/>
          <w:highlight w:val="none"/>
          <w:u w:val="single"/>
        </w:rPr>
        <w:t xml:space="preserve">                      （单位全称）（盖章）             </w:t>
      </w:r>
    </w:p>
    <w:p w14:paraId="2F45D36E">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（签字或盖章）                         </w:t>
      </w:r>
    </w:p>
    <w:p w14:paraId="6DD4A90B">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65D5219">
      <w:pPr>
        <w:widowControl/>
        <w:jc w:val="left"/>
        <w:rPr>
          <w:rFonts w:ascii="仿宋" w:hAnsi="仿宋" w:eastAsia="仿宋" w:cs="仿宋"/>
          <w:b/>
          <w:color w:val="auto"/>
          <w:szCs w:val="21"/>
          <w:highlight w:val="none"/>
        </w:rPr>
      </w:pPr>
    </w:p>
    <w:p w14:paraId="4198E9D7">
      <w:pPr>
        <w:pStyle w:val="7"/>
        <w:ind w:firstLine="422"/>
        <w:rPr>
          <w:rFonts w:ascii="仿宋" w:hAnsi="仿宋" w:eastAsia="仿宋" w:cs="仿宋"/>
          <w:b/>
          <w:color w:val="auto"/>
          <w:szCs w:val="21"/>
          <w:highlight w:val="none"/>
        </w:rPr>
      </w:pPr>
    </w:p>
    <w:p w14:paraId="237541D8">
      <w:pPr>
        <w:pStyle w:val="7"/>
        <w:ind w:firstLine="422"/>
        <w:rPr>
          <w:rFonts w:ascii="仿宋" w:hAnsi="仿宋" w:eastAsia="仿宋" w:cs="仿宋"/>
          <w:b/>
          <w:color w:val="auto"/>
          <w:szCs w:val="21"/>
          <w:highlight w:val="none"/>
        </w:rPr>
      </w:pPr>
    </w:p>
    <w:p w14:paraId="77B8764B">
      <w:pPr>
        <w:pStyle w:val="7"/>
        <w:ind w:firstLine="422"/>
        <w:rPr>
          <w:rFonts w:ascii="仿宋" w:hAnsi="仿宋" w:eastAsia="仿宋" w:cs="仿宋"/>
          <w:b/>
          <w:color w:val="auto"/>
          <w:szCs w:val="21"/>
          <w:highlight w:val="none"/>
        </w:rPr>
      </w:pPr>
    </w:p>
    <w:p w14:paraId="016D8714">
      <w:pPr>
        <w:pStyle w:val="7"/>
        <w:ind w:firstLine="422"/>
        <w:rPr>
          <w:rFonts w:ascii="仿宋" w:hAnsi="仿宋" w:eastAsia="仿宋" w:cs="仿宋"/>
          <w:b/>
          <w:color w:val="auto"/>
          <w:szCs w:val="21"/>
          <w:highlight w:val="none"/>
        </w:rPr>
      </w:pPr>
    </w:p>
    <w:p w14:paraId="435920D5">
      <w:pPr>
        <w:pStyle w:val="7"/>
        <w:ind w:firstLine="422"/>
        <w:rPr>
          <w:rFonts w:ascii="仿宋" w:hAnsi="仿宋" w:eastAsia="仿宋" w:cs="仿宋"/>
          <w:b/>
          <w:color w:val="auto"/>
          <w:szCs w:val="21"/>
          <w:highlight w:val="none"/>
        </w:rPr>
      </w:pPr>
    </w:p>
    <w:p w14:paraId="7C9E3EFA">
      <w:pPr>
        <w:pStyle w:val="7"/>
        <w:ind w:firstLine="422"/>
        <w:rPr>
          <w:rFonts w:ascii="仿宋" w:hAnsi="仿宋" w:eastAsia="仿宋" w:cs="仿宋"/>
          <w:b/>
          <w:color w:val="auto"/>
          <w:szCs w:val="21"/>
          <w:highlight w:val="none"/>
        </w:rPr>
      </w:pPr>
    </w:p>
    <w:p w14:paraId="625DC6D3">
      <w:pPr>
        <w:pStyle w:val="7"/>
        <w:ind w:firstLine="422"/>
        <w:rPr>
          <w:rFonts w:ascii="仿宋" w:hAnsi="仿宋" w:eastAsia="仿宋" w:cs="仿宋"/>
          <w:b/>
          <w:color w:val="auto"/>
          <w:szCs w:val="21"/>
          <w:highlight w:val="none"/>
        </w:rPr>
      </w:pPr>
    </w:p>
    <w:p w14:paraId="61C720DF">
      <w:pPr>
        <w:pStyle w:val="7"/>
        <w:ind w:firstLine="422"/>
        <w:rPr>
          <w:rFonts w:ascii="仿宋" w:hAnsi="仿宋" w:eastAsia="仿宋" w:cs="仿宋"/>
          <w:b/>
          <w:color w:val="auto"/>
          <w:szCs w:val="21"/>
          <w:highlight w:val="none"/>
        </w:rPr>
      </w:pPr>
    </w:p>
    <w:p w14:paraId="31FB21EF">
      <w:pPr>
        <w:pStyle w:val="7"/>
        <w:ind w:firstLine="422"/>
        <w:rPr>
          <w:rFonts w:ascii="仿宋" w:hAnsi="仿宋" w:eastAsia="仿宋" w:cs="仿宋"/>
          <w:b/>
          <w:color w:val="auto"/>
          <w:szCs w:val="21"/>
          <w:highlight w:val="none"/>
        </w:rPr>
      </w:pPr>
    </w:p>
    <w:p w14:paraId="44AEEDC1">
      <w:pPr>
        <w:pStyle w:val="7"/>
        <w:ind w:firstLine="422"/>
        <w:rPr>
          <w:rFonts w:ascii="仿宋" w:hAnsi="仿宋" w:eastAsia="仿宋" w:cs="仿宋"/>
          <w:b/>
          <w:color w:val="auto"/>
          <w:szCs w:val="21"/>
          <w:highlight w:val="none"/>
        </w:rPr>
      </w:pPr>
    </w:p>
    <w:p w14:paraId="4E936F11">
      <w:pPr>
        <w:pStyle w:val="7"/>
        <w:ind w:firstLine="422"/>
        <w:rPr>
          <w:rFonts w:ascii="仿宋" w:hAnsi="仿宋" w:eastAsia="仿宋" w:cs="仿宋"/>
          <w:b/>
          <w:color w:val="auto"/>
          <w:szCs w:val="21"/>
          <w:highlight w:val="none"/>
        </w:rPr>
      </w:pPr>
    </w:p>
    <w:p w14:paraId="393E236F">
      <w:pPr>
        <w:pStyle w:val="4"/>
        <w:ind w:left="420"/>
        <w:jc w:val="center"/>
        <w:rPr>
          <w:rFonts w:ascii="仿宋" w:hAnsi="仿宋" w:eastAsia="仿宋" w:cs="仿宋"/>
          <w:color w:val="auto"/>
          <w:highlight w:val="none"/>
        </w:rPr>
      </w:pPr>
      <w:r>
        <w:rPr>
          <w:rFonts w:hint="eastAsia" w:ascii="仿宋" w:hAnsi="仿宋" w:eastAsia="仿宋" w:cs="仿宋"/>
          <w:color w:val="auto"/>
          <w:highlight w:val="none"/>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364B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06DA8B7">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参选单位全称</w:t>
            </w:r>
          </w:p>
        </w:tc>
        <w:tc>
          <w:tcPr>
            <w:tcW w:w="6395" w:type="dxa"/>
            <w:gridSpan w:val="3"/>
            <w:vAlign w:val="center"/>
          </w:tcPr>
          <w:p w14:paraId="57FB2CDD">
            <w:pPr>
              <w:jc w:val="center"/>
              <w:rPr>
                <w:rFonts w:ascii="仿宋" w:hAnsi="仿宋" w:eastAsia="仿宋" w:cs="仿宋"/>
                <w:color w:val="auto"/>
                <w:spacing w:val="14"/>
                <w:kern w:val="0"/>
                <w:sz w:val="28"/>
                <w:szCs w:val="28"/>
                <w:highlight w:val="none"/>
              </w:rPr>
            </w:pPr>
          </w:p>
        </w:tc>
      </w:tr>
      <w:tr w14:paraId="388C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282B5804">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主要业务范围</w:t>
            </w:r>
          </w:p>
        </w:tc>
        <w:tc>
          <w:tcPr>
            <w:tcW w:w="6395" w:type="dxa"/>
            <w:gridSpan w:val="3"/>
            <w:vAlign w:val="center"/>
          </w:tcPr>
          <w:p w14:paraId="01EF3900">
            <w:pPr>
              <w:jc w:val="center"/>
              <w:rPr>
                <w:rFonts w:ascii="仿宋" w:hAnsi="仿宋" w:eastAsia="仿宋" w:cs="仿宋"/>
                <w:color w:val="auto"/>
                <w:spacing w:val="14"/>
                <w:kern w:val="0"/>
                <w:sz w:val="28"/>
                <w:szCs w:val="28"/>
                <w:highlight w:val="none"/>
              </w:rPr>
            </w:pPr>
          </w:p>
        </w:tc>
      </w:tr>
      <w:tr w14:paraId="537C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844FDA2">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法定代表人名称</w:t>
            </w:r>
          </w:p>
        </w:tc>
        <w:tc>
          <w:tcPr>
            <w:tcW w:w="3061" w:type="dxa"/>
            <w:vAlign w:val="center"/>
          </w:tcPr>
          <w:p w14:paraId="032A2D16">
            <w:pPr>
              <w:jc w:val="center"/>
              <w:rPr>
                <w:rFonts w:ascii="仿宋" w:hAnsi="仿宋" w:eastAsia="仿宋" w:cs="仿宋"/>
                <w:color w:val="auto"/>
                <w:spacing w:val="14"/>
                <w:kern w:val="0"/>
                <w:sz w:val="28"/>
                <w:szCs w:val="28"/>
                <w:highlight w:val="none"/>
              </w:rPr>
            </w:pPr>
          </w:p>
        </w:tc>
        <w:tc>
          <w:tcPr>
            <w:tcW w:w="1797" w:type="dxa"/>
            <w:vAlign w:val="center"/>
          </w:tcPr>
          <w:p w14:paraId="7B35267E">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职    务</w:t>
            </w:r>
          </w:p>
        </w:tc>
        <w:tc>
          <w:tcPr>
            <w:tcW w:w="1537" w:type="dxa"/>
            <w:vAlign w:val="center"/>
          </w:tcPr>
          <w:p w14:paraId="66CD3DBE">
            <w:pPr>
              <w:jc w:val="center"/>
              <w:rPr>
                <w:rFonts w:ascii="仿宋" w:hAnsi="仿宋" w:eastAsia="仿宋" w:cs="仿宋"/>
                <w:color w:val="auto"/>
                <w:spacing w:val="14"/>
                <w:kern w:val="0"/>
                <w:sz w:val="28"/>
                <w:szCs w:val="28"/>
                <w:highlight w:val="none"/>
              </w:rPr>
            </w:pPr>
          </w:p>
        </w:tc>
      </w:tr>
      <w:tr w14:paraId="1135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DFB56B6">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参选单位地址</w:t>
            </w:r>
          </w:p>
        </w:tc>
        <w:tc>
          <w:tcPr>
            <w:tcW w:w="3061" w:type="dxa"/>
            <w:vAlign w:val="center"/>
          </w:tcPr>
          <w:p w14:paraId="45B02EF2">
            <w:pPr>
              <w:jc w:val="center"/>
              <w:rPr>
                <w:rFonts w:ascii="仿宋" w:hAnsi="仿宋" w:eastAsia="仿宋" w:cs="仿宋"/>
                <w:color w:val="auto"/>
                <w:spacing w:val="14"/>
                <w:kern w:val="0"/>
                <w:sz w:val="28"/>
                <w:szCs w:val="28"/>
                <w:highlight w:val="none"/>
              </w:rPr>
            </w:pPr>
          </w:p>
        </w:tc>
        <w:tc>
          <w:tcPr>
            <w:tcW w:w="1797" w:type="dxa"/>
            <w:vAlign w:val="center"/>
          </w:tcPr>
          <w:p w14:paraId="7865550F">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邮政编码</w:t>
            </w:r>
          </w:p>
        </w:tc>
        <w:tc>
          <w:tcPr>
            <w:tcW w:w="1537" w:type="dxa"/>
            <w:vAlign w:val="center"/>
          </w:tcPr>
          <w:p w14:paraId="239DB047">
            <w:pPr>
              <w:jc w:val="center"/>
              <w:rPr>
                <w:rFonts w:ascii="仿宋" w:hAnsi="仿宋" w:eastAsia="仿宋" w:cs="仿宋"/>
                <w:color w:val="auto"/>
                <w:spacing w:val="14"/>
                <w:kern w:val="0"/>
                <w:sz w:val="28"/>
                <w:szCs w:val="28"/>
                <w:highlight w:val="none"/>
              </w:rPr>
            </w:pPr>
          </w:p>
        </w:tc>
      </w:tr>
      <w:tr w14:paraId="35B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1D7EECB0">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电      话</w:t>
            </w:r>
          </w:p>
        </w:tc>
        <w:tc>
          <w:tcPr>
            <w:tcW w:w="3061" w:type="dxa"/>
            <w:vAlign w:val="center"/>
          </w:tcPr>
          <w:p w14:paraId="1FC44793">
            <w:pPr>
              <w:jc w:val="center"/>
              <w:rPr>
                <w:rFonts w:ascii="仿宋" w:hAnsi="仿宋" w:eastAsia="仿宋" w:cs="仿宋"/>
                <w:color w:val="auto"/>
                <w:spacing w:val="14"/>
                <w:kern w:val="0"/>
                <w:sz w:val="28"/>
                <w:szCs w:val="28"/>
                <w:highlight w:val="none"/>
              </w:rPr>
            </w:pPr>
          </w:p>
        </w:tc>
        <w:tc>
          <w:tcPr>
            <w:tcW w:w="1797" w:type="dxa"/>
            <w:vAlign w:val="center"/>
          </w:tcPr>
          <w:p w14:paraId="6780ED33">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传    真</w:t>
            </w:r>
          </w:p>
        </w:tc>
        <w:tc>
          <w:tcPr>
            <w:tcW w:w="1537" w:type="dxa"/>
            <w:vAlign w:val="center"/>
          </w:tcPr>
          <w:p w14:paraId="72173291">
            <w:pPr>
              <w:jc w:val="center"/>
              <w:rPr>
                <w:rFonts w:ascii="仿宋" w:hAnsi="仿宋" w:eastAsia="仿宋" w:cs="仿宋"/>
                <w:color w:val="auto"/>
                <w:spacing w:val="14"/>
                <w:kern w:val="0"/>
                <w:sz w:val="28"/>
                <w:szCs w:val="28"/>
                <w:highlight w:val="none"/>
              </w:rPr>
            </w:pPr>
          </w:p>
        </w:tc>
      </w:tr>
      <w:tr w14:paraId="300A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1321EE3B">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成立日期</w:t>
            </w:r>
          </w:p>
        </w:tc>
        <w:tc>
          <w:tcPr>
            <w:tcW w:w="3061" w:type="dxa"/>
            <w:vAlign w:val="center"/>
          </w:tcPr>
          <w:p w14:paraId="32610AA6">
            <w:pPr>
              <w:jc w:val="center"/>
              <w:rPr>
                <w:rFonts w:ascii="仿宋" w:hAnsi="仿宋" w:eastAsia="仿宋" w:cs="仿宋"/>
                <w:color w:val="auto"/>
                <w:spacing w:val="14"/>
                <w:kern w:val="0"/>
                <w:sz w:val="28"/>
                <w:szCs w:val="28"/>
                <w:highlight w:val="none"/>
              </w:rPr>
            </w:pPr>
          </w:p>
        </w:tc>
        <w:tc>
          <w:tcPr>
            <w:tcW w:w="1797" w:type="dxa"/>
            <w:vAlign w:val="center"/>
          </w:tcPr>
          <w:p w14:paraId="5708FC4C">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现有职</w:t>
            </w:r>
          </w:p>
          <w:p w14:paraId="32412FEC">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工人数</w:t>
            </w:r>
          </w:p>
        </w:tc>
        <w:tc>
          <w:tcPr>
            <w:tcW w:w="1537" w:type="dxa"/>
            <w:vAlign w:val="center"/>
          </w:tcPr>
          <w:p w14:paraId="6E2548A1">
            <w:pPr>
              <w:jc w:val="center"/>
              <w:rPr>
                <w:rFonts w:ascii="仿宋" w:hAnsi="仿宋" w:eastAsia="仿宋" w:cs="仿宋"/>
                <w:color w:val="auto"/>
                <w:spacing w:val="14"/>
                <w:kern w:val="0"/>
                <w:sz w:val="28"/>
                <w:szCs w:val="28"/>
                <w:highlight w:val="none"/>
              </w:rPr>
            </w:pPr>
          </w:p>
        </w:tc>
      </w:tr>
      <w:tr w14:paraId="7290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6EB2CE6B">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等级资质证书</w:t>
            </w:r>
          </w:p>
        </w:tc>
        <w:tc>
          <w:tcPr>
            <w:tcW w:w="6395" w:type="dxa"/>
            <w:gridSpan w:val="3"/>
            <w:vAlign w:val="center"/>
          </w:tcPr>
          <w:p w14:paraId="68FF302E">
            <w:pPr>
              <w:ind w:firstLine="462" w:firstLineChars="150"/>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         证书号：</w:t>
            </w:r>
          </w:p>
        </w:tc>
      </w:tr>
      <w:tr w14:paraId="01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vAlign w:val="center"/>
          </w:tcPr>
          <w:p w14:paraId="7BCEC043">
            <w:pPr>
              <w:jc w:val="center"/>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质量管理体系证书</w:t>
            </w:r>
          </w:p>
        </w:tc>
        <w:tc>
          <w:tcPr>
            <w:tcW w:w="6395" w:type="dxa"/>
            <w:gridSpan w:val="3"/>
            <w:vAlign w:val="center"/>
          </w:tcPr>
          <w:p w14:paraId="43262DDB">
            <w:pPr>
              <w:ind w:firstLine="462" w:firstLineChars="150"/>
              <w:rPr>
                <w:rFonts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         证书号：</w:t>
            </w:r>
          </w:p>
        </w:tc>
      </w:tr>
      <w:tr w14:paraId="5A0A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tcPr>
          <w:p w14:paraId="1258E194">
            <w:pPr>
              <w:spacing w:before="156" w:beforeLines="50"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参选单位组织机构简介：</w:t>
            </w:r>
          </w:p>
          <w:p w14:paraId="7B51F020">
            <w:pPr>
              <w:spacing w:line="360" w:lineRule="auto"/>
              <w:ind w:firstLine="560" w:firstLineChars="200"/>
              <w:rPr>
                <w:rFonts w:ascii="仿宋" w:hAnsi="仿宋" w:eastAsia="仿宋" w:cs="仿宋"/>
                <w:color w:val="auto"/>
                <w:kern w:val="0"/>
                <w:sz w:val="28"/>
                <w:szCs w:val="28"/>
                <w:highlight w:val="none"/>
              </w:rPr>
            </w:pPr>
          </w:p>
          <w:p w14:paraId="73B879A8">
            <w:pPr>
              <w:spacing w:line="360" w:lineRule="auto"/>
              <w:ind w:firstLine="616" w:firstLineChars="200"/>
              <w:rPr>
                <w:rFonts w:ascii="仿宋" w:hAnsi="仿宋" w:eastAsia="仿宋" w:cs="仿宋"/>
                <w:color w:val="auto"/>
                <w:spacing w:val="14"/>
                <w:kern w:val="0"/>
                <w:sz w:val="28"/>
                <w:szCs w:val="28"/>
                <w:highlight w:val="none"/>
              </w:rPr>
            </w:pPr>
          </w:p>
        </w:tc>
      </w:tr>
    </w:tbl>
    <w:p w14:paraId="4E6070A0">
      <w:pPr>
        <w:autoSpaceDE w:val="0"/>
        <w:autoSpaceDN w:val="0"/>
        <w:adjustRightInd w:val="0"/>
        <w:snapToGrid w:val="0"/>
        <w:spacing w:line="360" w:lineRule="auto"/>
        <w:rPr>
          <w:rFonts w:ascii="仿宋" w:hAnsi="仿宋" w:eastAsia="仿宋" w:cs="仿宋"/>
          <w:b/>
          <w:color w:val="auto"/>
          <w:sz w:val="28"/>
          <w:szCs w:val="28"/>
          <w:highlight w:val="none"/>
        </w:rPr>
      </w:pPr>
    </w:p>
    <w:p w14:paraId="46DF28D4">
      <w:pPr>
        <w:autoSpaceDE w:val="0"/>
        <w:autoSpaceDN w:val="0"/>
        <w:adjustRightInd w:val="0"/>
        <w:snapToGrid w:val="0"/>
        <w:spacing w:line="360" w:lineRule="auto"/>
        <w:ind w:firstLine="840" w:firstLineChars="300"/>
        <w:rPr>
          <w:rFonts w:ascii="仿宋" w:hAnsi="仿宋" w:eastAsia="仿宋" w:cs="仿宋"/>
          <w:color w:val="auto"/>
          <w:spacing w:val="14"/>
          <w:kern w:val="0"/>
          <w:sz w:val="28"/>
          <w:szCs w:val="28"/>
          <w:highlight w:val="none"/>
          <w:u w:val="singl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1407A07A">
      <w:pPr>
        <w:autoSpaceDE w:val="0"/>
        <w:autoSpaceDN w:val="0"/>
        <w:adjustRightInd w:val="0"/>
        <w:snapToGrid w:val="0"/>
        <w:spacing w:line="360" w:lineRule="auto"/>
        <w:ind w:firstLine="840" w:firstLineChars="300"/>
        <w:rPr>
          <w:rFonts w:ascii="仿宋" w:hAnsi="仿宋" w:eastAsia="仿宋" w:cs="仿宋"/>
          <w:color w:val="auto"/>
          <w:sz w:val="28"/>
          <w:szCs w:val="28"/>
          <w:highlight w:val="none"/>
        </w:rPr>
      </w:pPr>
    </w:p>
    <w:p w14:paraId="0BEC0112">
      <w:pPr>
        <w:autoSpaceDE w:val="0"/>
        <w:autoSpaceDN w:val="0"/>
        <w:adjustRightInd w:val="0"/>
        <w:snapToGrid w:val="0"/>
        <w:spacing w:after="100" w:afterAutospacing="1" w:line="360" w:lineRule="auto"/>
        <w:rPr>
          <w:rFonts w:ascii="仿宋" w:hAnsi="仿宋" w:eastAsia="仿宋" w:cs="仿宋"/>
          <w:color w:val="auto"/>
          <w:szCs w:val="21"/>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692FEE">
      <w:pPr>
        <w:spacing w:line="360" w:lineRule="auto"/>
        <w:rPr>
          <w:rFonts w:ascii="仿宋" w:hAnsi="仿宋" w:eastAsia="仿宋" w:cs="仿宋"/>
          <w:b/>
          <w:color w:val="auto"/>
          <w:szCs w:val="21"/>
          <w:highlight w:val="none"/>
        </w:rPr>
      </w:pPr>
      <w:r>
        <w:rPr>
          <w:rFonts w:hint="eastAsia" w:ascii="仿宋" w:hAnsi="仿宋" w:eastAsia="仿宋" w:cs="仿宋"/>
          <w:b/>
          <w:color w:val="auto"/>
          <w:szCs w:val="21"/>
          <w:highlight w:val="none"/>
        </w:rPr>
        <w:t>注：参选单位需随此表附上营业执照、资格证明等文件的复印件加盖单位公章。</w:t>
      </w:r>
    </w:p>
    <w:p w14:paraId="67981C95">
      <w:pPr>
        <w:spacing w:line="360" w:lineRule="auto"/>
        <w:rPr>
          <w:rFonts w:ascii="仿宋" w:hAnsi="仿宋" w:eastAsia="仿宋" w:cs="仿宋"/>
          <w:b/>
          <w:color w:val="auto"/>
          <w:szCs w:val="21"/>
          <w:highlight w:val="none"/>
        </w:rPr>
      </w:pPr>
    </w:p>
    <w:p w14:paraId="157B275F">
      <w:pPr>
        <w:widowControl/>
        <w:jc w:val="left"/>
        <w:rPr>
          <w:rFonts w:ascii="仿宋" w:hAnsi="仿宋" w:eastAsia="仿宋" w:cs="仿宋"/>
          <w:b/>
          <w:color w:val="auto"/>
          <w:szCs w:val="21"/>
          <w:highlight w:val="none"/>
        </w:rPr>
      </w:pPr>
    </w:p>
    <w:p w14:paraId="776464DA">
      <w:pPr>
        <w:pStyle w:val="4"/>
        <w:ind w:left="420"/>
        <w:jc w:val="center"/>
        <w:rPr>
          <w:rFonts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765E008C">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5F0268A">
            <w:pPr>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color w:val="auto"/>
                <w:sz w:val="28"/>
                <w:szCs w:val="28"/>
                <w:highlight w:val="none"/>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14:paraId="590AE145">
            <w:pPr>
              <w:spacing w:line="360" w:lineRule="auto"/>
              <w:jc w:val="center"/>
              <w:rPr>
                <w:rFonts w:ascii="仿宋" w:hAnsi="仿宋" w:eastAsia="仿宋" w:cs="仿宋"/>
                <w:color w:val="auto"/>
                <w:sz w:val="28"/>
                <w:szCs w:val="28"/>
                <w:highlight w:val="none"/>
              </w:rPr>
            </w:pPr>
          </w:p>
        </w:tc>
        <w:tc>
          <w:tcPr>
            <w:tcW w:w="729" w:type="dxa"/>
            <w:tcBorders>
              <w:top w:val="single" w:color="auto" w:sz="8" w:space="0"/>
              <w:left w:val="single" w:color="auto" w:sz="8" w:space="0"/>
              <w:bottom w:val="single" w:color="auto" w:sz="8" w:space="0"/>
              <w:right w:val="single" w:color="auto" w:sz="8" w:space="0"/>
            </w:tcBorders>
            <w:vAlign w:val="center"/>
          </w:tcPr>
          <w:p w14:paraId="52B67A6B">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941" w:type="dxa"/>
            <w:tcBorders>
              <w:top w:val="single" w:color="auto" w:sz="8" w:space="0"/>
              <w:left w:val="single" w:color="auto" w:sz="8" w:space="0"/>
              <w:bottom w:val="single" w:color="auto" w:sz="8" w:space="0"/>
              <w:right w:val="single" w:color="auto" w:sz="8" w:space="0"/>
            </w:tcBorders>
            <w:vAlign w:val="center"/>
          </w:tcPr>
          <w:p w14:paraId="2F96C0FB">
            <w:pPr>
              <w:spacing w:line="360" w:lineRule="auto"/>
              <w:jc w:val="center"/>
              <w:rPr>
                <w:rFonts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25903DD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出生</w:t>
            </w:r>
          </w:p>
          <w:p w14:paraId="625AA31E">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2496" w:type="dxa"/>
            <w:tcBorders>
              <w:top w:val="single" w:color="auto" w:sz="8" w:space="0"/>
              <w:left w:val="single" w:color="auto" w:sz="8" w:space="0"/>
              <w:bottom w:val="single" w:color="auto" w:sz="8" w:space="0"/>
              <w:right w:val="single" w:color="auto" w:sz="8" w:space="0"/>
            </w:tcBorders>
            <w:vAlign w:val="center"/>
          </w:tcPr>
          <w:p w14:paraId="424E6F0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676145C1">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F2C6B8F">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毕业院校及    专业</w:t>
            </w:r>
          </w:p>
          <w:p w14:paraId="39B444D1">
            <w:pPr>
              <w:jc w:val="center"/>
              <w:rPr>
                <w:rFonts w:ascii="仿宋" w:hAnsi="仿宋" w:eastAsia="仿宋" w:cs="仿宋"/>
                <w:color w:val="auto"/>
                <w:sz w:val="28"/>
                <w:szCs w:val="28"/>
                <w:highlight w:val="none"/>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165EDA25">
            <w:pPr>
              <w:jc w:val="center"/>
              <w:rPr>
                <w:rFonts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7ED1521E">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w:t>
            </w:r>
          </w:p>
          <w:p w14:paraId="41BF8AFA">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2496" w:type="dxa"/>
            <w:tcBorders>
              <w:top w:val="single" w:color="auto" w:sz="8" w:space="0"/>
              <w:left w:val="single" w:color="auto" w:sz="8" w:space="0"/>
              <w:bottom w:val="single" w:color="auto" w:sz="8" w:space="0"/>
              <w:right w:val="single" w:color="auto" w:sz="8" w:space="0"/>
            </w:tcBorders>
            <w:vAlign w:val="center"/>
          </w:tcPr>
          <w:p w14:paraId="6A4EFED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6A67178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524CB3C">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从事本专业    时间</w:t>
            </w:r>
          </w:p>
          <w:p w14:paraId="78B58954">
            <w:pPr>
              <w:jc w:val="center"/>
              <w:rPr>
                <w:rFonts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2E819822">
            <w:pPr>
              <w:jc w:val="center"/>
              <w:rPr>
                <w:rFonts w:ascii="仿宋" w:hAnsi="仿宋" w:eastAsia="仿宋" w:cs="仿宋"/>
                <w:color w:val="auto"/>
                <w:sz w:val="28"/>
                <w:szCs w:val="28"/>
                <w:highlight w:val="none"/>
              </w:rPr>
            </w:pPr>
          </w:p>
        </w:tc>
      </w:tr>
      <w:tr w14:paraId="3A7448DF">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47DEFFD3">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14:paraId="6E97D732">
            <w:pPr>
              <w:spacing w:line="360" w:lineRule="auto"/>
              <w:jc w:val="center"/>
              <w:rPr>
                <w:rFonts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14:paraId="6CE59334">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496" w:type="dxa"/>
            <w:tcBorders>
              <w:top w:val="single" w:color="auto" w:sz="8" w:space="0"/>
              <w:left w:val="single" w:color="auto" w:sz="8" w:space="0"/>
              <w:bottom w:val="single" w:color="auto" w:sz="8" w:space="0"/>
              <w:right w:val="single" w:color="auto" w:sz="8" w:space="0"/>
            </w:tcBorders>
            <w:vAlign w:val="center"/>
          </w:tcPr>
          <w:p w14:paraId="39762C5A">
            <w:pPr>
              <w:spacing w:line="360" w:lineRule="auto"/>
              <w:jc w:val="center"/>
              <w:rPr>
                <w:rFonts w:ascii="仿宋" w:hAnsi="仿宋" w:eastAsia="仿宋" w:cs="仿宋"/>
                <w:color w:val="auto"/>
                <w:sz w:val="28"/>
                <w:szCs w:val="28"/>
                <w:highlight w:val="none"/>
              </w:rPr>
            </w:pPr>
          </w:p>
        </w:tc>
      </w:tr>
      <w:tr w14:paraId="5CAF1ACA">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15F14EB3">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在本项目中  担任任务</w:t>
            </w:r>
          </w:p>
          <w:p w14:paraId="23824808">
            <w:pPr>
              <w:spacing w:line="400" w:lineRule="exact"/>
              <w:jc w:val="center"/>
              <w:rPr>
                <w:rFonts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4CF48CE4">
            <w:pPr>
              <w:spacing w:line="360" w:lineRule="auto"/>
              <w:jc w:val="center"/>
              <w:rPr>
                <w:rFonts w:ascii="仿宋" w:hAnsi="仿宋" w:eastAsia="仿宋" w:cs="仿宋"/>
                <w:color w:val="auto"/>
                <w:sz w:val="28"/>
                <w:szCs w:val="28"/>
                <w:highlight w:val="none"/>
              </w:rPr>
            </w:pPr>
          </w:p>
        </w:tc>
      </w:tr>
      <w:tr w14:paraId="177EA18B">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vAlign w:val="center"/>
          </w:tcPr>
          <w:p w14:paraId="5536AD7F">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本人主要</w:t>
            </w:r>
          </w:p>
          <w:p w14:paraId="113DDB19">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业绩成果</w:t>
            </w:r>
          </w:p>
        </w:tc>
        <w:tc>
          <w:tcPr>
            <w:tcW w:w="643" w:type="dxa"/>
            <w:tcBorders>
              <w:top w:val="single" w:color="auto" w:sz="8" w:space="0"/>
              <w:left w:val="single" w:color="auto" w:sz="8" w:space="0"/>
              <w:bottom w:val="single" w:color="auto" w:sz="8" w:space="0"/>
              <w:right w:val="single" w:color="auto" w:sz="8" w:space="0"/>
            </w:tcBorders>
          </w:tcPr>
          <w:p w14:paraId="7CA2EC53">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p w14:paraId="06185CC6">
            <w:pPr>
              <w:spacing w:line="500" w:lineRule="exact"/>
              <w:jc w:val="center"/>
              <w:rPr>
                <w:rFonts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4FD97586">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项目名称及规模</w:t>
            </w:r>
          </w:p>
          <w:p w14:paraId="6434B036">
            <w:pPr>
              <w:spacing w:line="360" w:lineRule="auto"/>
              <w:jc w:val="center"/>
              <w:rPr>
                <w:rFonts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65EBBEE6">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完成年月</w:t>
            </w:r>
          </w:p>
          <w:p w14:paraId="026A3889">
            <w:pPr>
              <w:spacing w:line="360" w:lineRule="auto"/>
              <w:jc w:val="center"/>
              <w:rPr>
                <w:rFonts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9E44BF7">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在该项目中任何职</w:t>
            </w:r>
          </w:p>
          <w:p w14:paraId="26200E14">
            <w:pPr>
              <w:spacing w:line="360" w:lineRule="auto"/>
              <w:jc w:val="center"/>
              <w:rPr>
                <w:rFonts w:ascii="仿宋" w:hAnsi="仿宋" w:eastAsia="仿宋" w:cs="仿宋"/>
                <w:color w:val="auto"/>
                <w:sz w:val="28"/>
                <w:szCs w:val="28"/>
                <w:highlight w:val="none"/>
              </w:rPr>
            </w:pPr>
          </w:p>
        </w:tc>
      </w:tr>
      <w:tr w14:paraId="3C7AAF49">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vAlign w:val="center"/>
          </w:tcPr>
          <w:p w14:paraId="6BC9A156">
            <w:pPr>
              <w:spacing w:line="360" w:lineRule="auto"/>
              <w:jc w:val="center"/>
              <w:rPr>
                <w:rFonts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tcPr>
          <w:p w14:paraId="726C0075">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p w14:paraId="00BD841F">
            <w:pPr>
              <w:spacing w:line="500" w:lineRule="exact"/>
              <w:jc w:val="center"/>
              <w:rPr>
                <w:rFonts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A487C40">
            <w:pPr>
              <w:spacing w:line="360" w:lineRule="auto"/>
              <w:jc w:val="center"/>
              <w:rPr>
                <w:rFonts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7B984780">
            <w:pPr>
              <w:spacing w:line="360" w:lineRule="auto"/>
              <w:jc w:val="center"/>
              <w:rPr>
                <w:rFonts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6E782A0">
            <w:pPr>
              <w:spacing w:line="360" w:lineRule="auto"/>
              <w:jc w:val="center"/>
              <w:rPr>
                <w:rFonts w:ascii="仿宋" w:hAnsi="仿宋" w:eastAsia="仿宋" w:cs="仿宋"/>
                <w:color w:val="auto"/>
                <w:sz w:val="28"/>
                <w:szCs w:val="28"/>
                <w:highlight w:val="none"/>
              </w:rPr>
            </w:pPr>
          </w:p>
        </w:tc>
      </w:tr>
      <w:tr w14:paraId="606360A7">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vAlign w:val="center"/>
          </w:tcPr>
          <w:p w14:paraId="02ABC0D8">
            <w:pPr>
              <w:spacing w:line="360" w:lineRule="auto"/>
              <w:jc w:val="center"/>
              <w:rPr>
                <w:rFonts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tcPr>
          <w:p w14:paraId="5647E8FE">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p w14:paraId="5CE090C9">
            <w:pPr>
              <w:spacing w:line="500" w:lineRule="exact"/>
              <w:jc w:val="center"/>
              <w:rPr>
                <w:rFonts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BE4E16A">
            <w:pPr>
              <w:spacing w:line="360" w:lineRule="auto"/>
              <w:jc w:val="center"/>
              <w:rPr>
                <w:rFonts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13A7CF44">
            <w:pPr>
              <w:spacing w:line="360" w:lineRule="auto"/>
              <w:jc w:val="center"/>
              <w:rPr>
                <w:rFonts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389E90A3">
            <w:pPr>
              <w:spacing w:line="360" w:lineRule="auto"/>
              <w:jc w:val="center"/>
              <w:rPr>
                <w:rFonts w:ascii="仿宋" w:hAnsi="仿宋" w:eastAsia="仿宋" w:cs="仿宋"/>
                <w:color w:val="auto"/>
                <w:sz w:val="28"/>
                <w:szCs w:val="28"/>
                <w:highlight w:val="none"/>
              </w:rPr>
            </w:pPr>
          </w:p>
        </w:tc>
      </w:tr>
      <w:tr w14:paraId="322A1758">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vAlign w:val="center"/>
          </w:tcPr>
          <w:p w14:paraId="14EC74E0">
            <w:pPr>
              <w:spacing w:line="360" w:lineRule="auto"/>
              <w:jc w:val="center"/>
              <w:rPr>
                <w:rFonts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tcPr>
          <w:p w14:paraId="2B422CF4">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p w14:paraId="51BCD5EF">
            <w:pPr>
              <w:spacing w:line="500" w:lineRule="exact"/>
              <w:jc w:val="center"/>
              <w:rPr>
                <w:rFonts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4AC0C84D">
            <w:pPr>
              <w:spacing w:line="360" w:lineRule="auto"/>
              <w:jc w:val="center"/>
              <w:rPr>
                <w:rFonts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5BEAC1D5">
            <w:pPr>
              <w:spacing w:line="360" w:lineRule="auto"/>
              <w:jc w:val="center"/>
              <w:rPr>
                <w:rFonts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762E7EA0">
            <w:pPr>
              <w:spacing w:line="360" w:lineRule="auto"/>
              <w:jc w:val="center"/>
              <w:rPr>
                <w:rFonts w:ascii="仿宋" w:hAnsi="仿宋" w:eastAsia="仿宋" w:cs="仿宋"/>
                <w:color w:val="auto"/>
                <w:sz w:val="28"/>
                <w:szCs w:val="28"/>
                <w:highlight w:val="none"/>
              </w:rPr>
            </w:pPr>
          </w:p>
        </w:tc>
      </w:tr>
      <w:tr w14:paraId="55D46775">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vAlign w:val="center"/>
          </w:tcPr>
          <w:p w14:paraId="6453E028">
            <w:pPr>
              <w:spacing w:line="360" w:lineRule="auto"/>
              <w:jc w:val="center"/>
              <w:rPr>
                <w:rFonts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tcPr>
          <w:p w14:paraId="6571E4D7">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p w14:paraId="7F9475F3">
            <w:pPr>
              <w:spacing w:line="500" w:lineRule="exact"/>
              <w:jc w:val="center"/>
              <w:rPr>
                <w:rFonts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FBF6FCD">
            <w:pPr>
              <w:spacing w:line="360" w:lineRule="auto"/>
              <w:jc w:val="center"/>
              <w:rPr>
                <w:rFonts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vAlign w:val="center"/>
          </w:tcPr>
          <w:p w14:paraId="369C55E5">
            <w:pPr>
              <w:spacing w:line="360" w:lineRule="auto"/>
              <w:jc w:val="center"/>
              <w:rPr>
                <w:rFonts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29005089">
            <w:pPr>
              <w:spacing w:line="360" w:lineRule="auto"/>
              <w:jc w:val="center"/>
              <w:rPr>
                <w:rFonts w:ascii="仿宋" w:hAnsi="仿宋" w:eastAsia="仿宋" w:cs="仿宋"/>
                <w:color w:val="auto"/>
                <w:sz w:val="28"/>
                <w:szCs w:val="28"/>
                <w:highlight w:val="none"/>
              </w:rPr>
            </w:pPr>
          </w:p>
        </w:tc>
      </w:tr>
      <w:tr w14:paraId="3A5563DB">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0C8FA2A2">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p>
          <w:p w14:paraId="57251A72">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主要</w:t>
            </w:r>
          </w:p>
          <w:p w14:paraId="6D047E0D">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获奖</w:t>
            </w:r>
          </w:p>
          <w:p w14:paraId="28825BB2">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情况</w:t>
            </w:r>
          </w:p>
          <w:p w14:paraId="219D6AAB">
            <w:pPr>
              <w:spacing w:line="360" w:lineRule="auto"/>
              <w:jc w:val="center"/>
              <w:rPr>
                <w:rFonts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77E527AC">
            <w:pPr>
              <w:spacing w:line="360" w:lineRule="auto"/>
              <w:jc w:val="center"/>
              <w:rPr>
                <w:rFonts w:ascii="仿宋" w:hAnsi="仿宋" w:eastAsia="仿宋" w:cs="仿宋"/>
                <w:color w:val="auto"/>
                <w:sz w:val="28"/>
                <w:szCs w:val="28"/>
                <w:highlight w:val="none"/>
              </w:rPr>
            </w:pPr>
          </w:p>
        </w:tc>
      </w:tr>
      <w:tr w14:paraId="4B80291A">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vAlign w:val="center"/>
          </w:tcPr>
          <w:p w14:paraId="40BDB41A">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其它需</w:t>
            </w:r>
          </w:p>
          <w:p w14:paraId="53095C60">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补充的情况</w:t>
            </w:r>
          </w:p>
        </w:tc>
        <w:tc>
          <w:tcPr>
            <w:tcW w:w="7536" w:type="dxa"/>
            <w:gridSpan w:val="7"/>
            <w:tcBorders>
              <w:top w:val="single" w:color="auto" w:sz="8" w:space="0"/>
              <w:left w:val="single" w:color="auto" w:sz="8" w:space="0"/>
              <w:bottom w:val="single" w:color="auto" w:sz="8" w:space="0"/>
              <w:right w:val="single" w:color="auto" w:sz="8" w:space="0"/>
            </w:tcBorders>
            <w:vAlign w:val="center"/>
          </w:tcPr>
          <w:p w14:paraId="2CA1A41C">
            <w:pPr>
              <w:spacing w:line="360" w:lineRule="auto"/>
              <w:jc w:val="center"/>
              <w:rPr>
                <w:rFonts w:ascii="仿宋" w:hAnsi="仿宋" w:eastAsia="仿宋" w:cs="仿宋"/>
                <w:color w:val="auto"/>
                <w:sz w:val="28"/>
                <w:szCs w:val="28"/>
                <w:highlight w:val="none"/>
              </w:rPr>
            </w:pPr>
          </w:p>
        </w:tc>
      </w:tr>
    </w:tbl>
    <w:p w14:paraId="6FE6152B">
      <w:pPr>
        <w:autoSpaceDE w:val="0"/>
        <w:autoSpaceDN w:val="0"/>
        <w:adjustRightInd w:val="0"/>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0E6F2504">
      <w:pPr>
        <w:autoSpaceDE w:val="0"/>
        <w:autoSpaceDN w:val="0"/>
        <w:adjustRightInd w:val="0"/>
        <w:snapToGrid w:val="0"/>
        <w:spacing w:line="360" w:lineRule="auto"/>
        <w:rPr>
          <w:rFonts w:ascii="仿宋" w:hAnsi="仿宋" w:eastAsia="仿宋" w:cs="仿宋"/>
          <w:color w:val="auto"/>
          <w:spacing w:val="11"/>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1"/>
          <w:kern w:val="0"/>
          <w:sz w:val="28"/>
          <w:szCs w:val="28"/>
          <w:highlight w:val="none"/>
        </w:rPr>
        <w:t>项目负责人：</w:t>
      </w:r>
      <w:r>
        <w:rPr>
          <w:rFonts w:hint="eastAsia" w:ascii="仿宋" w:hAnsi="仿宋" w:eastAsia="仿宋" w:cs="仿宋"/>
          <w:color w:val="auto"/>
          <w:spacing w:val="11"/>
          <w:kern w:val="0"/>
          <w:sz w:val="28"/>
          <w:szCs w:val="28"/>
          <w:highlight w:val="none"/>
          <w:u w:val="single"/>
        </w:rPr>
        <w:t xml:space="preserve">                          （签字或盖章） </w:t>
      </w:r>
    </w:p>
    <w:p w14:paraId="5EF16337">
      <w:pPr>
        <w:autoSpaceDE w:val="0"/>
        <w:autoSpaceDN w:val="0"/>
        <w:adjustRightInd w:val="0"/>
        <w:snapToGrid w:val="0"/>
        <w:spacing w:after="100" w:afterAutospacing="1" w:line="360" w:lineRule="auto"/>
        <w:rPr>
          <w:rFonts w:ascii="仿宋" w:hAnsi="仿宋" w:eastAsia="仿宋" w:cs="仿宋"/>
          <w:color w:val="auto"/>
          <w:szCs w:val="21"/>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000E2BE">
      <w:pPr>
        <w:pStyle w:val="4"/>
        <w:ind w:left="420"/>
        <w:jc w:val="center"/>
        <w:rPr>
          <w:rFonts w:ascii="仿宋" w:hAnsi="仿宋" w:eastAsia="仿宋" w:cs="仿宋"/>
          <w:color w:val="auto"/>
          <w:highlight w:val="none"/>
        </w:rPr>
      </w:pPr>
      <w:r>
        <w:rPr>
          <w:rFonts w:hint="eastAsia" w:ascii="仿宋" w:hAnsi="仿宋" w:eastAsia="仿宋" w:cs="仿宋"/>
          <w:color w:val="auto"/>
          <w:highlight w:val="none"/>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056E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795D692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015" w:type="dxa"/>
            <w:vAlign w:val="center"/>
          </w:tcPr>
          <w:p w14:paraId="5B379BA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050" w:type="dxa"/>
            <w:vAlign w:val="center"/>
          </w:tcPr>
          <w:p w14:paraId="417689F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1188" w:type="dxa"/>
            <w:vAlign w:val="center"/>
          </w:tcPr>
          <w:p w14:paraId="0EAEA66C">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出生</w:t>
            </w:r>
          </w:p>
          <w:p w14:paraId="2C9BE1F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842" w:type="dxa"/>
            <w:vAlign w:val="center"/>
          </w:tcPr>
          <w:p w14:paraId="6E78715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945" w:type="dxa"/>
            <w:vAlign w:val="center"/>
          </w:tcPr>
          <w:p w14:paraId="2294E93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专业</w:t>
            </w:r>
          </w:p>
        </w:tc>
        <w:tc>
          <w:tcPr>
            <w:tcW w:w="1478" w:type="dxa"/>
            <w:vAlign w:val="center"/>
          </w:tcPr>
          <w:p w14:paraId="0D312AC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475" w:type="dxa"/>
            <w:vAlign w:val="center"/>
          </w:tcPr>
          <w:p w14:paraId="361AFB2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在本项目拟任职务</w:t>
            </w:r>
          </w:p>
        </w:tc>
      </w:tr>
      <w:tr w14:paraId="2A44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7E5CB2DC">
            <w:pPr>
              <w:jc w:val="center"/>
              <w:rPr>
                <w:rFonts w:ascii="仿宋" w:hAnsi="仿宋" w:eastAsia="仿宋" w:cs="仿宋"/>
                <w:color w:val="auto"/>
                <w:szCs w:val="21"/>
                <w:highlight w:val="none"/>
              </w:rPr>
            </w:pPr>
          </w:p>
        </w:tc>
        <w:tc>
          <w:tcPr>
            <w:tcW w:w="1015" w:type="dxa"/>
            <w:vAlign w:val="center"/>
          </w:tcPr>
          <w:p w14:paraId="0E7DDEAD">
            <w:pPr>
              <w:jc w:val="center"/>
              <w:rPr>
                <w:rFonts w:ascii="仿宋" w:hAnsi="仿宋" w:eastAsia="仿宋" w:cs="仿宋"/>
                <w:color w:val="auto"/>
                <w:szCs w:val="21"/>
                <w:highlight w:val="none"/>
              </w:rPr>
            </w:pPr>
          </w:p>
        </w:tc>
        <w:tc>
          <w:tcPr>
            <w:tcW w:w="1050" w:type="dxa"/>
            <w:vAlign w:val="center"/>
          </w:tcPr>
          <w:p w14:paraId="76683CA2">
            <w:pPr>
              <w:jc w:val="center"/>
              <w:rPr>
                <w:rFonts w:ascii="仿宋" w:hAnsi="仿宋" w:eastAsia="仿宋" w:cs="仿宋"/>
                <w:color w:val="auto"/>
                <w:szCs w:val="21"/>
                <w:highlight w:val="none"/>
              </w:rPr>
            </w:pPr>
          </w:p>
        </w:tc>
        <w:tc>
          <w:tcPr>
            <w:tcW w:w="1188" w:type="dxa"/>
            <w:vAlign w:val="center"/>
          </w:tcPr>
          <w:p w14:paraId="3D4F8F28">
            <w:pPr>
              <w:jc w:val="center"/>
              <w:rPr>
                <w:rFonts w:ascii="仿宋" w:hAnsi="仿宋" w:eastAsia="仿宋" w:cs="仿宋"/>
                <w:color w:val="auto"/>
                <w:szCs w:val="21"/>
                <w:highlight w:val="none"/>
              </w:rPr>
            </w:pPr>
          </w:p>
        </w:tc>
        <w:tc>
          <w:tcPr>
            <w:tcW w:w="842" w:type="dxa"/>
            <w:vAlign w:val="center"/>
          </w:tcPr>
          <w:p w14:paraId="546776B9">
            <w:pPr>
              <w:jc w:val="center"/>
              <w:rPr>
                <w:rFonts w:ascii="仿宋" w:hAnsi="仿宋" w:eastAsia="仿宋" w:cs="仿宋"/>
                <w:color w:val="auto"/>
                <w:szCs w:val="21"/>
                <w:highlight w:val="none"/>
              </w:rPr>
            </w:pPr>
          </w:p>
        </w:tc>
        <w:tc>
          <w:tcPr>
            <w:tcW w:w="945" w:type="dxa"/>
            <w:vAlign w:val="center"/>
          </w:tcPr>
          <w:p w14:paraId="53D48ABC">
            <w:pPr>
              <w:jc w:val="center"/>
              <w:rPr>
                <w:rFonts w:ascii="仿宋" w:hAnsi="仿宋" w:eastAsia="仿宋" w:cs="仿宋"/>
                <w:color w:val="auto"/>
                <w:szCs w:val="21"/>
                <w:highlight w:val="none"/>
              </w:rPr>
            </w:pPr>
          </w:p>
        </w:tc>
        <w:tc>
          <w:tcPr>
            <w:tcW w:w="1478" w:type="dxa"/>
            <w:vAlign w:val="center"/>
          </w:tcPr>
          <w:p w14:paraId="1DBB35A1">
            <w:pPr>
              <w:jc w:val="center"/>
              <w:rPr>
                <w:rFonts w:ascii="仿宋" w:hAnsi="仿宋" w:eastAsia="仿宋" w:cs="仿宋"/>
                <w:color w:val="auto"/>
                <w:szCs w:val="21"/>
                <w:highlight w:val="none"/>
              </w:rPr>
            </w:pPr>
          </w:p>
        </w:tc>
        <w:tc>
          <w:tcPr>
            <w:tcW w:w="2475" w:type="dxa"/>
            <w:vAlign w:val="center"/>
          </w:tcPr>
          <w:p w14:paraId="60C1CE60">
            <w:pPr>
              <w:jc w:val="center"/>
              <w:rPr>
                <w:rFonts w:ascii="仿宋" w:hAnsi="仿宋" w:eastAsia="仿宋" w:cs="仿宋"/>
                <w:color w:val="auto"/>
                <w:szCs w:val="21"/>
                <w:highlight w:val="none"/>
              </w:rPr>
            </w:pPr>
          </w:p>
        </w:tc>
      </w:tr>
      <w:tr w14:paraId="6645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8D25158">
            <w:pPr>
              <w:jc w:val="center"/>
              <w:rPr>
                <w:rFonts w:ascii="仿宋" w:hAnsi="仿宋" w:eastAsia="仿宋" w:cs="仿宋"/>
                <w:color w:val="auto"/>
                <w:szCs w:val="21"/>
                <w:highlight w:val="none"/>
              </w:rPr>
            </w:pPr>
          </w:p>
        </w:tc>
        <w:tc>
          <w:tcPr>
            <w:tcW w:w="1015" w:type="dxa"/>
            <w:vAlign w:val="center"/>
          </w:tcPr>
          <w:p w14:paraId="5B19D9F8">
            <w:pPr>
              <w:jc w:val="center"/>
              <w:rPr>
                <w:rFonts w:ascii="仿宋" w:hAnsi="仿宋" w:eastAsia="仿宋" w:cs="仿宋"/>
                <w:color w:val="auto"/>
                <w:szCs w:val="21"/>
                <w:highlight w:val="none"/>
              </w:rPr>
            </w:pPr>
          </w:p>
        </w:tc>
        <w:tc>
          <w:tcPr>
            <w:tcW w:w="1050" w:type="dxa"/>
            <w:vAlign w:val="center"/>
          </w:tcPr>
          <w:p w14:paraId="125F5CAB">
            <w:pPr>
              <w:jc w:val="center"/>
              <w:rPr>
                <w:rFonts w:ascii="仿宋" w:hAnsi="仿宋" w:eastAsia="仿宋" w:cs="仿宋"/>
                <w:color w:val="auto"/>
                <w:szCs w:val="21"/>
                <w:highlight w:val="none"/>
              </w:rPr>
            </w:pPr>
          </w:p>
        </w:tc>
        <w:tc>
          <w:tcPr>
            <w:tcW w:w="1188" w:type="dxa"/>
            <w:vAlign w:val="center"/>
          </w:tcPr>
          <w:p w14:paraId="4059F3ED">
            <w:pPr>
              <w:jc w:val="center"/>
              <w:rPr>
                <w:rFonts w:ascii="仿宋" w:hAnsi="仿宋" w:eastAsia="仿宋" w:cs="仿宋"/>
                <w:color w:val="auto"/>
                <w:szCs w:val="21"/>
                <w:highlight w:val="none"/>
              </w:rPr>
            </w:pPr>
          </w:p>
        </w:tc>
        <w:tc>
          <w:tcPr>
            <w:tcW w:w="842" w:type="dxa"/>
            <w:vAlign w:val="center"/>
          </w:tcPr>
          <w:p w14:paraId="2D42DA5A">
            <w:pPr>
              <w:jc w:val="center"/>
              <w:rPr>
                <w:rFonts w:ascii="仿宋" w:hAnsi="仿宋" w:eastAsia="仿宋" w:cs="仿宋"/>
                <w:color w:val="auto"/>
                <w:szCs w:val="21"/>
                <w:highlight w:val="none"/>
              </w:rPr>
            </w:pPr>
          </w:p>
        </w:tc>
        <w:tc>
          <w:tcPr>
            <w:tcW w:w="945" w:type="dxa"/>
            <w:vAlign w:val="center"/>
          </w:tcPr>
          <w:p w14:paraId="1DAFF372">
            <w:pPr>
              <w:jc w:val="center"/>
              <w:rPr>
                <w:rFonts w:ascii="仿宋" w:hAnsi="仿宋" w:eastAsia="仿宋" w:cs="仿宋"/>
                <w:color w:val="auto"/>
                <w:szCs w:val="21"/>
                <w:highlight w:val="none"/>
              </w:rPr>
            </w:pPr>
          </w:p>
        </w:tc>
        <w:tc>
          <w:tcPr>
            <w:tcW w:w="1478" w:type="dxa"/>
            <w:vAlign w:val="center"/>
          </w:tcPr>
          <w:p w14:paraId="51976A69">
            <w:pPr>
              <w:jc w:val="center"/>
              <w:rPr>
                <w:rFonts w:ascii="仿宋" w:hAnsi="仿宋" w:eastAsia="仿宋" w:cs="仿宋"/>
                <w:color w:val="auto"/>
                <w:szCs w:val="21"/>
                <w:highlight w:val="none"/>
              </w:rPr>
            </w:pPr>
          </w:p>
        </w:tc>
        <w:tc>
          <w:tcPr>
            <w:tcW w:w="2475" w:type="dxa"/>
            <w:vAlign w:val="center"/>
          </w:tcPr>
          <w:p w14:paraId="544DE3D7">
            <w:pPr>
              <w:jc w:val="center"/>
              <w:rPr>
                <w:rFonts w:ascii="仿宋" w:hAnsi="仿宋" w:eastAsia="仿宋" w:cs="仿宋"/>
                <w:color w:val="auto"/>
                <w:szCs w:val="21"/>
                <w:highlight w:val="none"/>
              </w:rPr>
            </w:pPr>
          </w:p>
        </w:tc>
      </w:tr>
      <w:tr w14:paraId="0861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2BE2BF40">
            <w:pPr>
              <w:jc w:val="center"/>
              <w:rPr>
                <w:rFonts w:ascii="仿宋" w:hAnsi="仿宋" w:eastAsia="仿宋" w:cs="仿宋"/>
                <w:color w:val="auto"/>
                <w:szCs w:val="21"/>
                <w:highlight w:val="none"/>
              </w:rPr>
            </w:pPr>
          </w:p>
        </w:tc>
        <w:tc>
          <w:tcPr>
            <w:tcW w:w="1015" w:type="dxa"/>
            <w:vAlign w:val="center"/>
          </w:tcPr>
          <w:p w14:paraId="7EE612F0">
            <w:pPr>
              <w:jc w:val="center"/>
              <w:rPr>
                <w:rFonts w:ascii="仿宋" w:hAnsi="仿宋" w:eastAsia="仿宋" w:cs="仿宋"/>
                <w:color w:val="auto"/>
                <w:szCs w:val="21"/>
                <w:highlight w:val="none"/>
              </w:rPr>
            </w:pPr>
          </w:p>
        </w:tc>
        <w:tc>
          <w:tcPr>
            <w:tcW w:w="1050" w:type="dxa"/>
            <w:vAlign w:val="center"/>
          </w:tcPr>
          <w:p w14:paraId="5A9C7324">
            <w:pPr>
              <w:jc w:val="center"/>
              <w:rPr>
                <w:rFonts w:ascii="仿宋" w:hAnsi="仿宋" w:eastAsia="仿宋" w:cs="仿宋"/>
                <w:color w:val="auto"/>
                <w:szCs w:val="21"/>
                <w:highlight w:val="none"/>
              </w:rPr>
            </w:pPr>
          </w:p>
        </w:tc>
        <w:tc>
          <w:tcPr>
            <w:tcW w:w="1188" w:type="dxa"/>
            <w:vAlign w:val="center"/>
          </w:tcPr>
          <w:p w14:paraId="45E3723F">
            <w:pPr>
              <w:jc w:val="center"/>
              <w:rPr>
                <w:rFonts w:ascii="仿宋" w:hAnsi="仿宋" w:eastAsia="仿宋" w:cs="仿宋"/>
                <w:color w:val="auto"/>
                <w:szCs w:val="21"/>
                <w:highlight w:val="none"/>
              </w:rPr>
            </w:pPr>
          </w:p>
        </w:tc>
        <w:tc>
          <w:tcPr>
            <w:tcW w:w="842" w:type="dxa"/>
            <w:vAlign w:val="center"/>
          </w:tcPr>
          <w:p w14:paraId="18183B79">
            <w:pPr>
              <w:jc w:val="center"/>
              <w:rPr>
                <w:rFonts w:ascii="仿宋" w:hAnsi="仿宋" w:eastAsia="仿宋" w:cs="仿宋"/>
                <w:color w:val="auto"/>
                <w:szCs w:val="21"/>
                <w:highlight w:val="none"/>
              </w:rPr>
            </w:pPr>
          </w:p>
        </w:tc>
        <w:tc>
          <w:tcPr>
            <w:tcW w:w="945" w:type="dxa"/>
            <w:vAlign w:val="center"/>
          </w:tcPr>
          <w:p w14:paraId="7421E083">
            <w:pPr>
              <w:jc w:val="center"/>
              <w:rPr>
                <w:rFonts w:ascii="仿宋" w:hAnsi="仿宋" w:eastAsia="仿宋" w:cs="仿宋"/>
                <w:color w:val="auto"/>
                <w:szCs w:val="21"/>
                <w:highlight w:val="none"/>
              </w:rPr>
            </w:pPr>
          </w:p>
        </w:tc>
        <w:tc>
          <w:tcPr>
            <w:tcW w:w="1478" w:type="dxa"/>
            <w:vAlign w:val="center"/>
          </w:tcPr>
          <w:p w14:paraId="0AC3DD5D">
            <w:pPr>
              <w:jc w:val="center"/>
              <w:rPr>
                <w:rFonts w:ascii="仿宋" w:hAnsi="仿宋" w:eastAsia="仿宋" w:cs="仿宋"/>
                <w:color w:val="auto"/>
                <w:szCs w:val="21"/>
                <w:highlight w:val="none"/>
              </w:rPr>
            </w:pPr>
          </w:p>
        </w:tc>
        <w:tc>
          <w:tcPr>
            <w:tcW w:w="2475" w:type="dxa"/>
            <w:vAlign w:val="center"/>
          </w:tcPr>
          <w:p w14:paraId="7D831072">
            <w:pPr>
              <w:jc w:val="center"/>
              <w:rPr>
                <w:rFonts w:ascii="仿宋" w:hAnsi="仿宋" w:eastAsia="仿宋" w:cs="仿宋"/>
                <w:color w:val="auto"/>
                <w:szCs w:val="21"/>
                <w:highlight w:val="none"/>
              </w:rPr>
            </w:pPr>
          </w:p>
        </w:tc>
      </w:tr>
      <w:tr w14:paraId="02A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0DA8F4D">
            <w:pPr>
              <w:jc w:val="center"/>
              <w:rPr>
                <w:rFonts w:ascii="仿宋" w:hAnsi="仿宋" w:eastAsia="仿宋" w:cs="仿宋"/>
                <w:color w:val="auto"/>
                <w:szCs w:val="21"/>
                <w:highlight w:val="none"/>
              </w:rPr>
            </w:pPr>
          </w:p>
        </w:tc>
        <w:tc>
          <w:tcPr>
            <w:tcW w:w="1015" w:type="dxa"/>
            <w:vAlign w:val="center"/>
          </w:tcPr>
          <w:p w14:paraId="47944C8D">
            <w:pPr>
              <w:jc w:val="center"/>
              <w:rPr>
                <w:rFonts w:ascii="仿宋" w:hAnsi="仿宋" w:eastAsia="仿宋" w:cs="仿宋"/>
                <w:color w:val="auto"/>
                <w:szCs w:val="21"/>
                <w:highlight w:val="none"/>
              </w:rPr>
            </w:pPr>
          </w:p>
        </w:tc>
        <w:tc>
          <w:tcPr>
            <w:tcW w:w="1050" w:type="dxa"/>
            <w:vAlign w:val="center"/>
          </w:tcPr>
          <w:p w14:paraId="0D3BC85B">
            <w:pPr>
              <w:jc w:val="center"/>
              <w:rPr>
                <w:rFonts w:ascii="仿宋" w:hAnsi="仿宋" w:eastAsia="仿宋" w:cs="仿宋"/>
                <w:color w:val="auto"/>
                <w:szCs w:val="21"/>
                <w:highlight w:val="none"/>
              </w:rPr>
            </w:pPr>
          </w:p>
        </w:tc>
        <w:tc>
          <w:tcPr>
            <w:tcW w:w="1188" w:type="dxa"/>
            <w:vAlign w:val="center"/>
          </w:tcPr>
          <w:p w14:paraId="5E4EE126">
            <w:pPr>
              <w:jc w:val="center"/>
              <w:rPr>
                <w:rFonts w:ascii="仿宋" w:hAnsi="仿宋" w:eastAsia="仿宋" w:cs="仿宋"/>
                <w:color w:val="auto"/>
                <w:szCs w:val="21"/>
                <w:highlight w:val="none"/>
              </w:rPr>
            </w:pPr>
          </w:p>
        </w:tc>
        <w:tc>
          <w:tcPr>
            <w:tcW w:w="842" w:type="dxa"/>
            <w:vAlign w:val="center"/>
          </w:tcPr>
          <w:p w14:paraId="344640AB">
            <w:pPr>
              <w:jc w:val="center"/>
              <w:rPr>
                <w:rFonts w:ascii="仿宋" w:hAnsi="仿宋" w:eastAsia="仿宋" w:cs="仿宋"/>
                <w:color w:val="auto"/>
                <w:szCs w:val="21"/>
                <w:highlight w:val="none"/>
              </w:rPr>
            </w:pPr>
          </w:p>
        </w:tc>
        <w:tc>
          <w:tcPr>
            <w:tcW w:w="945" w:type="dxa"/>
            <w:vAlign w:val="center"/>
          </w:tcPr>
          <w:p w14:paraId="37703D77">
            <w:pPr>
              <w:jc w:val="center"/>
              <w:rPr>
                <w:rFonts w:ascii="仿宋" w:hAnsi="仿宋" w:eastAsia="仿宋" w:cs="仿宋"/>
                <w:color w:val="auto"/>
                <w:szCs w:val="21"/>
                <w:highlight w:val="none"/>
              </w:rPr>
            </w:pPr>
          </w:p>
        </w:tc>
        <w:tc>
          <w:tcPr>
            <w:tcW w:w="1478" w:type="dxa"/>
            <w:vAlign w:val="center"/>
          </w:tcPr>
          <w:p w14:paraId="72EFE3DD">
            <w:pPr>
              <w:jc w:val="center"/>
              <w:rPr>
                <w:rFonts w:ascii="仿宋" w:hAnsi="仿宋" w:eastAsia="仿宋" w:cs="仿宋"/>
                <w:color w:val="auto"/>
                <w:szCs w:val="21"/>
                <w:highlight w:val="none"/>
              </w:rPr>
            </w:pPr>
          </w:p>
        </w:tc>
        <w:tc>
          <w:tcPr>
            <w:tcW w:w="2475" w:type="dxa"/>
            <w:vAlign w:val="center"/>
          </w:tcPr>
          <w:p w14:paraId="29C351A4">
            <w:pPr>
              <w:jc w:val="center"/>
              <w:rPr>
                <w:rFonts w:ascii="仿宋" w:hAnsi="仿宋" w:eastAsia="仿宋" w:cs="仿宋"/>
                <w:color w:val="auto"/>
                <w:szCs w:val="21"/>
                <w:highlight w:val="none"/>
              </w:rPr>
            </w:pPr>
          </w:p>
        </w:tc>
      </w:tr>
      <w:tr w14:paraId="2F6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4D2C0829">
            <w:pPr>
              <w:jc w:val="center"/>
              <w:rPr>
                <w:rFonts w:ascii="仿宋" w:hAnsi="仿宋" w:eastAsia="仿宋" w:cs="仿宋"/>
                <w:color w:val="auto"/>
                <w:szCs w:val="21"/>
                <w:highlight w:val="none"/>
              </w:rPr>
            </w:pPr>
          </w:p>
        </w:tc>
        <w:tc>
          <w:tcPr>
            <w:tcW w:w="1015" w:type="dxa"/>
            <w:vAlign w:val="center"/>
          </w:tcPr>
          <w:p w14:paraId="04C2E94D">
            <w:pPr>
              <w:jc w:val="center"/>
              <w:rPr>
                <w:rFonts w:ascii="仿宋" w:hAnsi="仿宋" w:eastAsia="仿宋" w:cs="仿宋"/>
                <w:color w:val="auto"/>
                <w:szCs w:val="21"/>
                <w:highlight w:val="none"/>
              </w:rPr>
            </w:pPr>
          </w:p>
        </w:tc>
        <w:tc>
          <w:tcPr>
            <w:tcW w:w="1050" w:type="dxa"/>
            <w:vAlign w:val="center"/>
          </w:tcPr>
          <w:p w14:paraId="1446E7FE">
            <w:pPr>
              <w:jc w:val="center"/>
              <w:rPr>
                <w:rFonts w:ascii="仿宋" w:hAnsi="仿宋" w:eastAsia="仿宋" w:cs="仿宋"/>
                <w:color w:val="auto"/>
                <w:szCs w:val="21"/>
                <w:highlight w:val="none"/>
              </w:rPr>
            </w:pPr>
          </w:p>
        </w:tc>
        <w:tc>
          <w:tcPr>
            <w:tcW w:w="1188" w:type="dxa"/>
            <w:vAlign w:val="center"/>
          </w:tcPr>
          <w:p w14:paraId="059B2452">
            <w:pPr>
              <w:jc w:val="center"/>
              <w:rPr>
                <w:rFonts w:ascii="仿宋" w:hAnsi="仿宋" w:eastAsia="仿宋" w:cs="仿宋"/>
                <w:color w:val="auto"/>
                <w:szCs w:val="21"/>
                <w:highlight w:val="none"/>
              </w:rPr>
            </w:pPr>
          </w:p>
        </w:tc>
        <w:tc>
          <w:tcPr>
            <w:tcW w:w="842" w:type="dxa"/>
            <w:vAlign w:val="center"/>
          </w:tcPr>
          <w:p w14:paraId="26F8D799">
            <w:pPr>
              <w:jc w:val="center"/>
              <w:rPr>
                <w:rFonts w:ascii="仿宋" w:hAnsi="仿宋" w:eastAsia="仿宋" w:cs="仿宋"/>
                <w:color w:val="auto"/>
                <w:szCs w:val="21"/>
                <w:highlight w:val="none"/>
              </w:rPr>
            </w:pPr>
          </w:p>
        </w:tc>
        <w:tc>
          <w:tcPr>
            <w:tcW w:w="945" w:type="dxa"/>
            <w:vAlign w:val="center"/>
          </w:tcPr>
          <w:p w14:paraId="011B930A">
            <w:pPr>
              <w:jc w:val="center"/>
              <w:rPr>
                <w:rFonts w:ascii="仿宋" w:hAnsi="仿宋" w:eastAsia="仿宋" w:cs="仿宋"/>
                <w:color w:val="auto"/>
                <w:szCs w:val="21"/>
                <w:highlight w:val="none"/>
              </w:rPr>
            </w:pPr>
          </w:p>
        </w:tc>
        <w:tc>
          <w:tcPr>
            <w:tcW w:w="1478" w:type="dxa"/>
            <w:vAlign w:val="center"/>
          </w:tcPr>
          <w:p w14:paraId="586B9933">
            <w:pPr>
              <w:jc w:val="center"/>
              <w:rPr>
                <w:rFonts w:ascii="仿宋" w:hAnsi="仿宋" w:eastAsia="仿宋" w:cs="仿宋"/>
                <w:color w:val="auto"/>
                <w:szCs w:val="21"/>
                <w:highlight w:val="none"/>
              </w:rPr>
            </w:pPr>
          </w:p>
        </w:tc>
        <w:tc>
          <w:tcPr>
            <w:tcW w:w="2475" w:type="dxa"/>
            <w:vAlign w:val="center"/>
          </w:tcPr>
          <w:p w14:paraId="2DA138DE">
            <w:pPr>
              <w:jc w:val="center"/>
              <w:rPr>
                <w:rFonts w:ascii="仿宋" w:hAnsi="仿宋" w:eastAsia="仿宋" w:cs="仿宋"/>
                <w:color w:val="auto"/>
                <w:szCs w:val="21"/>
                <w:highlight w:val="none"/>
              </w:rPr>
            </w:pPr>
          </w:p>
        </w:tc>
      </w:tr>
      <w:tr w14:paraId="1F71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177AA65C">
            <w:pPr>
              <w:jc w:val="center"/>
              <w:rPr>
                <w:rFonts w:ascii="仿宋" w:hAnsi="仿宋" w:eastAsia="仿宋" w:cs="仿宋"/>
                <w:color w:val="auto"/>
                <w:szCs w:val="21"/>
                <w:highlight w:val="none"/>
              </w:rPr>
            </w:pPr>
          </w:p>
        </w:tc>
        <w:tc>
          <w:tcPr>
            <w:tcW w:w="1015" w:type="dxa"/>
            <w:vAlign w:val="center"/>
          </w:tcPr>
          <w:p w14:paraId="4ABFCE9F">
            <w:pPr>
              <w:jc w:val="center"/>
              <w:rPr>
                <w:rFonts w:ascii="仿宋" w:hAnsi="仿宋" w:eastAsia="仿宋" w:cs="仿宋"/>
                <w:color w:val="auto"/>
                <w:szCs w:val="21"/>
                <w:highlight w:val="none"/>
              </w:rPr>
            </w:pPr>
          </w:p>
        </w:tc>
        <w:tc>
          <w:tcPr>
            <w:tcW w:w="1050" w:type="dxa"/>
            <w:vAlign w:val="center"/>
          </w:tcPr>
          <w:p w14:paraId="32DA5AF4">
            <w:pPr>
              <w:jc w:val="center"/>
              <w:rPr>
                <w:rFonts w:ascii="仿宋" w:hAnsi="仿宋" w:eastAsia="仿宋" w:cs="仿宋"/>
                <w:color w:val="auto"/>
                <w:szCs w:val="21"/>
                <w:highlight w:val="none"/>
              </w:rPr>
            </w:pPr>
          </w:p>
        </w:tc>
        <w:tc>
          <w:tcPr>
            <w:tcW w:w="1188" w:type="dxa"/>
            <w:vAlign w:val="center"/>
          </w:tcPr>
          <w:p w14:paraId="3F1FC8F8">
            <w:pPr>
              <w:jc w:val="center"/>
              <w:rPr>
                <w:rFonts w:ascii="仿宋" w:hAnsi="仿宋" w:eastAsia="仿宋" w:cs="仿宋"/>
                <w:color w:val="auto"/>
                <w:szCs w:val="21"/>
                <w:highlight w:val="none"/>
              </w:rPr>
            </w:pPr>
          </w:p>
        </w:tc>
        <w:tc>
          <w:tcPr>
            <w:tcW w:w="842" w:type="dxa"/>
            <w:vAlign w:val="center"/>
          </w:tcPr>
          <w:p w14:paraId="764386B9">
            <w:pPr>
              <w:jc w:val="center"/>
              <w:rPr>
                <w:rFonts w:ascii="仿宋" w:hAnsi="仿宋" w:eastAsia="仿宋" w:cs="仿宋"/>
                <w:color w:val="auto"/>
                <w:szCs w:val="21"/>
                <w:highlight w:val="none"/>
              </w:rPr>
            </w:pPr>
          </w:p>
        </w:tc>
        <w:tc>
          <w:tcPr>
            <w:tcW w:w="945" w:type="dxa"/>
            <w:vAlign w:val="center"/>
          </w:tcPr>
          <w:p w14:paraId="1366F8E4">
            <w:pPr>
              <w:jc w:val="center"/>
              <w:rPr>
                <w:rFonts w:ascii="仿宋" w:hAnsi="仿宋" w:eastAsia="仿宋" w:cs="仿宋"/>
                <w:color w:val="auto"/>
                <w:szCs w:val="21"/>
                <w:highlight w:val="none"/>
              </w:rPr>
            </w:pPr>
          </w:p>
        </w:tc>
        <w:tc>
          <w:tcPr>
            <w:tcW w:w="1478" w:type="dxa"/>
            <w:vAlign w:val="center"/>
          </w:tcPr>
          <w:p w14:paraId="1B4F160C">
            <w:pPr>
              <w:jc w:val="center"/>
              <w:rPr>
                <w:rFonts w:ascii="仿宋" w:hAnsi="仿宋" w:eastAsia="仿宋" w:cs="仿宋"/>
                <w:color w:val="auto"/>
                <w:szCs w:val="21"/>
                <w:highlight w:val="none"/>
              </w:rPr>
            </w:pPr>
          </w:p>
        </w:tc>
        <w:tc>
          <w:tcPr>
            <w:tcW w:w="2475" w:type="dxa"/>
            <w:vAlign w:val="center"/>
          </w:tcPr>
          <w:p w14:paraId="14627C9E">
            <w:pPr>
              <w:jc w:val="center"/>
              <w:rPr>
                <w:rFonts w:ascii="仿宋" w:hAnsi="仿宋" w:eastAsia="仿宋" w:cs="仿宋"/>
                <w:color w:val="auto"/>
                <w:szCs w:val="21"/>
                <w:highlight w:val="none"/>
              </w:rPr>
            </w:pPr>
          </w:p>
        </w:tc>
      </w:tr>
      <w:tr w14:paraId="33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42740EB">
            <w:pPr>
              <w:jc w:val="center"/>
              <w:rPr>
                <w:rFonts w:ascii="仿宋" w:hAnsi="仿宋" w:eastAsia="仿宋" w:cs="仿宋"/>
                <w:color w:val="auto"/>
                <w:szCs w:val="21"/>
                <w:highlight w:val="none"/>
              </w:rPr>
            </w:pPr>
          </w:p>
        </w:tc>
        <w:tc>
          <w:tcPr>
            <w:tcW w:w="1015" w:type="dxa"/>
            <w:vAlign w:val="center"/>
          </w:tcPr>
          <w:p w14:paraId="2134F434">
            <w:pPr>
              <w:jc w:val="center"/>
              <w:rPr>
                <w:rFonts w:ascii="仿宋" w:hAnsi="仿宋" w:eastAsia="仿宋" w:cs="仿宋"/>
                <w:color w:val="auto"/>
                <w:szCs w:val="21"/>
                <w:highlight w:val="none"/>
              </w:rPr>
            </w:pPr>
          </w:p>
        </w:tc>
        <w:tc>
          <w:tcPr>
            <w:tcW w:w="1050" w:type="dxa"/>
            <w:vAlign w:val="center"/>
          </w:tcPr>
          <w:p w14:paraId="1793292D">
            <w:pPr>
              <w:jc w:val="center"/>
              <w:rPr>
                <w:rFonts w:ascii="仿宋" w:hAnsi="仿宋" w:eastAsia="仿宋" w:cs="仿宋"/>
                <w:color w:val="auto"/>
                <w:szCs w:val="21"/>
                <w:highlight w:val="none"/>
              </w:rPr>
            </w:pPr>
          </w:p>
        </w:tc>
        <w:tc>
          <w:tcPr>
            <w:tcW w:w="1188" w:type="dxa"/>
            <w:vAlign w:val="center"/>
          </w:tcPr>
          <w:p w14:paraId="4FF0649C">
            <w:pPr>
              <w:jc w:val="center"/>
              <w:rPr>
                <w:rFonts w:ascii="仿宋" w:hAnsi="仿宋" w:eastAsia="仿宋" w:cs="仿宋"/>
                <w:color w:val="auto"/>
                <w:szCs w:val="21"/>
                <w:highlight w:val="none"/>
              </w:rPr>
            </w:pPr>
          </w:p>
        </w:tc>
        <w:tc>
          <w:tcPr>
            <w:tcW w:w="842" w:type="dxa"/>
            <w:vAlign w:val="center"/>
          </w:tcPr>
          <w:p w14:paraId="51761132">
            <w:pPr>
              <w:jc w:val="center"/>
              <w:rPr>
                <w:rFonts w:ascii="仿宋" w:hAnsi="仿宋" w:eastAsia="仿宋" w:cs="仿宋"/>
                <w:color w:val="auto"/>
                <w:szCs w:val="21"/>
                <w:highlight w:val="none"/>
              </w:rPr>
            </w:pPr>
          </w:p>
        </w:tc>
        <w:tc>
          <w:tcPr>
            <w:tcW w:w="945" w:type="dxa"/>
            <w:vAlign w:val="center"/>
          </w:tcPr>
          <w:p w14:paraId="71495A48">
            <w:pPr>
              <w:jc w:val="center"/>
              <w:rPr>
                <w:rFonts w:ascii="仿宋" w:hAnsi="仿宋" w:eastAsia="仿宋" w:cs="仿宋"/>
                <w:color w:val="auto"/>
                <w:szCs w:val="21"/>
                <w:highlight w:val="none"/>
              </w:rPr>
            </w:pPr>
          </w:p>
        </w:tc>
        <w:tc>
          <w:tcPr>
            <w:tcW w:w="1478" w:type="dxa"/>
            <w:vAlign w:val="center"/>
          </w:tcPr>
          <w:p w14:paraId="32BDE406">
            <w:pPr>
              <w:jc w:val="center"/>
              <w:rPr>
                <w:rFonts w:ascii="仿宋" w:hAnsi="仿宋" w:eastAsia="仿宋" w:cs="仿宋"/>
                <w:color w:val="auto"/>
                <w:szCs w:val="21"/>
                <w:highlight w:val="none"/>
              </w:rPr>
            </w:pPr>
          </w:p>
        </w:tc>
        <w:tc>
          <w:tcPr>
            <w:tcW w:w="2475" w:type="dxa"/>
            <w:vAlign w:val="center"/>
          </w:tcPr>
          <w:p w14:paraId="53A1FBF7">
            <w:pPr>
              <w:jc w:val="center"/>
              <w:rPr>
                <w:rFonts w:ascii="仿宋" w:hAnsi="仿宋" w:eastAsia="仿宋" w:cs="仿宋"/>
                <w:color w:val="auto"/>
                <w:szCs w:val="21"/>
                <w:highlight w:val="none"/>
              </w:rPr>
            </w:pPr>
          </w:p>
        </w:tc>
      </w:tr>
      <w:tr w14:paraId="71B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0F1E1FBC">
            <w:pPr>
              <w:jc w:val="center"/>
              <w:rPr>
                <w:rFonts w:ascii="仿宋" w:hAnsi="仿宋" w:eastAsia="仿宋" w:cs="仿宋"/>
                <w:color w:val="auto"/>
                <w:szCs w:val="21"/>
                <w:highlight w:val="none"/>
              </w:rPr>
            </w:pPr>
          </w:p>
        </w:tc>
        <w:tc>
          <w:tcPr>
            <w:tcW w:w="1015" w:type="dxa"/>
            <w:vAlign w:val="center"/>
          </w:tcPr>
          <w:p w14:paraId="340222D4">
            <w:pPr>
              <w:jc w:val="center"/>
              <w:rPr>
                <w:rFonts w:ascii="仿宋" w:hAnsi="仿宋" w:eastAsia="仿宋" w:cs="仿宋"/>
                <w:color w:val="auto"/>
                <w:szCs w:val="21"/>
                <w:highlight w:val="none"/>
              </w:rPr>
            </w:pPr>
          </w:p>
        </w:tc>
        <w:tc>
          <w:tcPr>
            <w:tcW w:w="1050" w:type="dxa"/>
            <w:vAlign w:val="center"/>
          </w:tcPr>
          <w:p w14:paraId="7DBBA804">
            <w:pPr>
              <w:jc w:val="center"/>
              <w:rPr>
                <w:rFonts w:ascii="仿宋" w:hAnsi="仿宋" w:eastAsia="仿宋" w:cs="仿宋"/>
                <w:color w:val="auto"/>
                <w:szCs w:val="21"/>
                <w:highlight w:val="none"/>
              </w:rPr>
            </w:pPr>
          </w:p>
        </w:tc>
        <w:tc>
          <w:tcPr>
            <w:tcW w:w="1188" w:type="dxa"/>
            <w:vAlign w:val="center"/>
          </w:tcPr>
          <w:p w14:paraId="363C3916">
            <w:pPr>
              <w:jc w:val="center"/>
              <w:rPr>
                <w:rFonts w:ascii="仿宋" w:hAnsi="仿宋" w:eastAsia="仿宋" w:cs="仿宋"/>
                <w:color w:val="auto"/>
                <w:szCs w:val="21"/>
                <w:highlight w:val="none"/>
              </w:rPr>
            </w:pPr>
          </w:p>
        </w:tc>
        <w:tc>
          <w:tcPr>
            <w:tcW w:w="842" w:type="dxa"/>
            <w:vAlign w:val="center"/>
          </w:tcPr>
          <w:p w14:paraId="3D2C5DCB">
            <w:pPr>
              <w:jc w:val="center"/>
              <w:rPr>
                <w:rFonts w:ascii="仿宋" w:hAnsi="仿宋" w:eastAsia="仿宋" w:cs="仿宋"/>
                <w:color w:val="auto"/>
                <w:szCs w:val="21"/>
                <w:highlight w:val="none"/>
              </w:rPr>
            </w:pPr>
          </w:p>
        </w:tc>
        <w:tc>
          <w:tcPr>
            <w:tcW w:w="945" w:type="dxa"/>
            <w:vAlign w:val="center"/>
          </w:tcPr>
          <w:p w14:paraId="1C41D8A0">
            <w:pPr>
              <w:jc w:val="center"/>
              <w:rPr>
                <w:rFonts w:ascii="仿宋" w:hAnsi="仿宋" w:eastAsia="仿宋" w:cs="仿宋"/>
                <w:color w:val="auto"/>
                <w:szCs w:val="21"/>
                <w:highlight w:val="none"/>
              </w:rPr>
            </w:pPr>
          </w:p>
        </w:tc>
        <w:tc>
          <w:tcPr>
            <w:tcW w:w="1478" w:type="dxa"/>
            <w:vAlign w:val="center"/>
          </w:tcPr>
          <w:p w14:paraId="6A6C009B">
            <w:pPr>
              <w:jc w:val="center"/>
              <w:rPr>
                <w:rFonts w:ascii="仿宋" w:hAnsi="仿宋" w:eastAsia="仿宋" w:cs="仿宋"/>
                <w:color w:val="auto"/>
                <w:szCs w:val="21"/>
                <w:highlight w:val="none"/>
              </w:rPr>
            </w:pPr>
          </w:p>
        </w:tc>
        <w:tc>
          <w:tcPr>
            <w:tcW w:w="2475" w:type="dxa"/>
            <w:vAlign w:val="center"/>
          </w:tcPr>
          <w:p w14:paraId="6FFFEBBD">
            <w:pPr>
              <w:jc w:val="center"/>
              <w:rPr>
                <w:rFonts w:ascii="仿宋" w:hAnsi="仿宋" w:eastAsia="仿宋" w:cs="仿宋"/>
                <w:color w:val="auto"/>
                <w:szCs w:val="21"/>
                <w:highlight w:val="none"/>
              </w:rPr>
            </w:pPr>
          </w:p>
        </w:tc>
      </w:tr>
      <w:tr w14:paraId="222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vAlign w:val="center"/>
          </w:tcPr>
          <w:p w14:paraId="68B15BB3">
            <w:pPr>
              <w:jc w:val="center"/>
              <w:rPr>
                <w:rFonts w:ascii="仿宋" w:hAnsi="仿宋" w:eastAsia="仿宋" w:cs="仿宋"/>
                <w:color w:val="auto"/>
                <w:szCs w:val="21"/>
                <w:highlight w:val="none"/>
              </w:rPr>
            </w:pPr>
          </w:p>
        </w:tc>
        <w:tc>
          <w:tcPr>
            <w:tcW w:w="1015" w:type="dxa"/>
            <w:vAlign w:val="center"/>
          </w:tcPr>
          <w:p w14:paraId="5650C1AB">
            <w:pPr>
              <w:jc w:val="center"/>
              <w:rPr>
                <w:rFonts w:ascii="仿宋" w:hAnsi="仿宋" w:eastAsia="仿宋" w:cs="仿宋"/>
                <w:color w:val="auto"/>
                <w:szCs w:val="21"/>
                <w:highlight w:val="none"/>
              </w:rPr>
            </w:pPr>
          </w:p>
        </w:tc>
        <w:tc>
          <w:tcPr>
            <w:tcW w:w="1050" w:type="dxa"/>
            <w:vAlign w:val="center"/>
          </w:tcPr>
          <w:p w14:paraId="790F7392">
            <w:pPr>
              <w:jc w:val="center"/>
              <w:rPr>
                <w:rFonts w:ascii="仿宋" w:hAnsi="仿宋" w:eastAsia="仿宋" w:cs="仿宋"/>
                <w:color w:val="auto"/>
                <w:szCs w:val="21"/>
                <w:highlight w:val="none"/>
              </w:rPr>
            </w:pPr>
          </w:p>
        </w:tc>
        <w:tc>
          <w:tcPr>
            <w:tcW w:w="1188" w:type="dxa"/>
            <w:vAlign w:val="center"/>
          </w:tcPr>
          <w:p w14:paraId="06EE00CA">
            <w:pPr>
              <w:jc w:val="center"/>
              <w:rPr>
                <w:rFonts w:ascii="仿宋" w:hAnsi="仿宋" w:eastAsia="仿宋" w:cs="仿宋"/>
                <w:color w:val="auto"/>
                <w:szCs w:val="21"/>
                <w:highlight w:val="none"/>
              </w:rPr>
            </w:pPr>
          </w:p>
        </w:tc>
        <w:tc>
          <w:tcPr>
            <w:tcW w:w="842" w:type="dxa"/>
            <w:vAlign w:val="center"/>
          </w:tcPr>
          <w:p w14:paraId="24169580">
            <w:pPr>
              <w:jc w:val="center"/>
              <w:rPr>
                <w:rFonts w:ascii="仿宋" w:hAnsi="仿宋" w:eastAsia="仿宋" w:cs="仿宋"/>
                <w:color w:val="auto"/>
                <w:szCs w:val="21"/>
                <w:highlight w:val="none"/>
              </w:rPr>
            </w:pPr>
          </w:p>
        </w:tc>
        <w:tc>
          <w:tcPr>
            <w:tcW w:w="945" w:type="dxa"/>
            <w:vAlign w:val="center"/>
          </w:tcPr>
          <w:p w14:paraId="5481B946">
            <w:pPr>
              <w:jc w:val="center"/>
              <w:rPr>
                <w:rFonts w:ascii="仿宋" w:hAnsi="仿宋" w:eastAsia="仿宋" w:cs="仿宋"/>
                <w:color w:val="auto"/>
                <w:szCs w:val="21"/>
                <w:highlight w:val="none"/>
              </w:rPr>
            </w:pPr>
          </w:p>
        </w:tc>
        <w:tc>
          <w:tcPr>
            <w:tcW w:w="1478" w:type="dxa"/>
            <w:vAlign w:val="center"/>
          </w:tcPr>
          <w:p w14:paraId="26493BEB">
            <w:pPr>
              <w:jc w:val="center"/>
              <w:rPr>
                <w:rFonts w:ascii="仿宋" w:hAnsi="仿宋" w:eastAsia="仿宋" w:cs="仿宋"/>
                <w:color w:val="auto"/>
                <w:szCs w:val="21"/>
                <w:highlight w:val="none"/>
              </w:rPr>
            </w:pPr>
          </w:p>
        </w:tc>
        <w:tc>
          <w:tcPr>
            <w:tcW w:w="2475" w:type="dxa"/>
            <w:vAlign w:val="center"/>
          </w:tcPr>
          <w:p w14:paraId="711A2F4E">
            <w:pPr>
              <w:jc w:val="center"/>
              <w:rPr>
                <w:rFonts w:ascii="仿宋" w:hAnsi="仿宋" w:eastAsia="仿宋" w:cs="仿宋"/>
                <w:color w:val="auto"/>
                <w:szCs w:val="21"/>
                <w:highlight w:val="none"/>
              </w:rPr>
            </w:pPr>
          </w:p>
        </w:tc>
      </w:tr>
    </w:tbl>
    <w:p w14:paraId="4508D48D">
      <w:pPr>
        <w:autoSpaceDE w:val="0"/>
        <w:autoSpaceDN w:val="0"/>
        <w:adjustRightInd w:val="0"/>
        <w:snapToGrid w:val="0"/>
        <w:spacing w:line="360" w:lineRule="auto"/>
        <w:ind w:firstLine="840" w:firstLineChars="300"/>
        <w:rPr>
          <w:rFonts w:ascii="仿宋" w:hAnsi="仿宋" w:eastAsia="仿宋" w:cs="仿宋"/>
          <w:color w:val="auto"/>
          <w:kern w:val="0"/>
          <w:sz w:val="28"/>
          <w:szCs w:val="28"/>
          <w:highlight w:val="none"/>
        </w:rPr>
      </w:pPr>
    </w:p>
    <w:p w14:paraId="71393894">
      <w:pPr>
        <w:autoSpaceDE w:val="0"/>
        <w:autoSpaceDN w:val="0"/>
        <w:adjustRightInd w:val="0"/>
        <w:snapToGrid w:val="0"/>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71D116DC">
      <w:pPr>
        <w:autoSpaceDE w:val="0"/>
        <w:autoSpaceDN w:val="0"/>
        <w:adjustRightInd w:val="0"/>
        <w:snapToGrid w:val="0"/>
        <w:spacing w:line="360" w:lineRule="auto"/>
        <w:rPr>
          <w:rFonts w:ascii="仿宋" w:hAnsi="仿宋" w:eastAsia="仿宋" w:cs="仿宋"/>
          <w:color w:val="auto"/>
          <w:spacing w:val="11"/>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1"/>
          <w:kern w:val="0"/>
          <w:sz w:val="28"/>
          <w:szCs w:val="28"/>
          <w:highlight w:val="none"/>
        </w:rPr>
        <w:t>法定代表人或授权委托人：</w:t>
      </w:r>
      <w:r>
        <w:rPr>
          <w:rFonts w:hint="eastAsia" w:ascii="仿宋" w:hAnsi="仿宋" w:eastAsia="仿宋" w:cs="仿宋"/>
          <w:color w:val="auto"/>
          <w:spacing w:val="11"/>
          <w:kern w:val="0"/>
          <w:sz w:val="28"/>
          <w:szCs w:val="28"/>
          <w:highlight w:val="none"/>
          <w:u w:val="single"/>
        </w:rPr>
        <w:t xml:space="preserve">         （签字或盖章）              </w:t>
      </w:r>
    </w:p>
    <w:p w14:paraId="4B04194C">
      <w:pPr>
        <w:autoSpaceDE w:val="0"/>
        <w:autoSpaceDN w:val="0"/>
        <w:adjustRightInd w:val="0"/>
        <w:snapToGrid w:val="0"/>
        <w:spacing w:after="100" w:afterAutospacing="1"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032B9D">
      <w:pPr>
        <w:spacing w:line="360" w:lineRule="auto"/>
        <w:jc w:val="left"/>
        <w:rPr>
          <w:rFonts w:ascii="仿宋" w:hAnsi="仿宋" w:eastAsia="仿宋" w:cs="仿宋"/>
          <w:b/>
          <w:color w:val="auto"/>
          <w:sz w:val="24"/>
          <w:highlight w:val="none"/>
        </w:rPr>
      </w:pPr>
      <w:r>
        <w:rPr>
          <w:rFonts w:hint="eastAsia" w:ascii="仿宋" w:hAnsi="仿宋" w:eastAsia="仿宋" w:cs="仿宋"/>
          <w:b/>
          <w:color w:val="auto"/>
          <w:szCs w:val="21"/>
          <w:highlight w:val="none"/>
        </w:rPr>
        <w:t>注：拟投入项目人员自行配备，表格可根据实际情况修改。</w:t>
      </w: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 xml:space="preserve">                          </w:t>
      </w:r>
      <w:r>
        <w:rPr>
          <w:rFonts w:hint="eastAsia" w:ascii="仿宋" w:hAnsi="仿宋" w:eastAsia="仿宋" w:cs="仿宋"/>
          <w:b/>
          <w:bCs/>
          <w:color w:val="auto"/>
          <w:sz w:val="32"/>
          <w:szCs w:val="32"/>
          <w:highlight w:val="none"/>
        </w:rPr>
        <w:t xml:space="preserve"> 七、企业业绩</w:t>
      </w:r>
    </w:p>
    <w:p w14:paraId="2494D7C2">
      <w:pPr>
        <w:pStyle w:val="7"/>
        <w:ind w:firstLine="482"/>
        <w:rPr>
          <w:rFonts w:ascii="仿宋" w:hAnsi="仿宋" w:eastAsia="仿宋" w:cs="仿宋"/>
          <w:b/>
          <w:color w:val="auto"/>
          <w:sz w:val="24"/>
          <w:highlight w:val="none"/>
        </w:rPr>
      </w:pPr>
    </w:p>
    <w:p w14:paraId="1F443B50">
      <w:pPr>
        <w:pStyle w:val="7"/>
        <w:spacing w:line="480" w:lineRule="auto"/>
        <w:ind w:firstLine="560"/>
        <w:jc w:val="left"/>
        <w:rPr>
          <w:rFonts w:ascii="仿宋" w:hAnsi="仿宋" w:eastAsia="仿宋" w:cs="仿宋"/>
          <w:bCs/>
          <w:color w:val="auto"/>
          <w:szCs w:val="21"/>
          <w:highlight w:val="none"/>
        </w:rPr>
      </w:pPr>
      <w:r>
        <w:rPr>
          <w:rFonts w:hint="eastAsia" w:ascii="仿宋" w:hAnsi="仿宋" w:eastAsia="仿宋" w:cs="仿宋"/>
          <w:bCs/>
          <w:color w:val="auto"/>
          <w:sz w:val="28"/>
          <w:szCs w:val="28"/>
          <w:highlight w:val="none"/>
        </w:rPr>
        <w:t>注：须提供近三年（202</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年1月至今）类似项目业绩合同或通知书加盖单位公章放置比选响应文件相应位置。</w:t>
      </w:r>
    </w:p>
    <w:p w14:paraId="4ED59E5D">
      <w:pPr>
        <w:pStyle w:val="7"/>
        <w:ind w:firstLine="482"/>
        <w:jc w:val="center"/>
        <w:rPr>
          <w:rFonts w:ascii="仿宋" w:hAnsi="仿宋" w:eastAsia="仿宋" w:cs="仿宋"/>
          <w:b/>
          <w:bCs/>
          <w:color w:val="auto"/>
          <w:sz w:val="24"/>
          <w:highlight w:val="none"/>
        </w:rPr>
      </w:pPr>
    </w:p>
    <w:p w14:paraId="21EC6126">
      <w:pPr>
        <w:pStyle w:val="7"/>
        <w:ind w:firstLine="0" w:firstLineChars="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八、资格审查相关资料</w:t>
      </w:r>
    </w:p>
    <w:p w14:paraId="7CA9DD8C">
      <w:pPr>
        <w:pStyle w:val="7"/>
        <w:ind w:firstLine="0" w:firstLineChars="0"/>
        <w:jc w:val="center"/>
        <w:rPr>
          <w:rFonts w:ascii="仿宋" w:hAnsi="仿宋" w:eastAsia="仿宋" w:cs="仿宋"/>
          <w:b/>
          <w:bCs/>
          <w:color w:val="auto"/>
          <w:sz w:val="32"/>
          <w:szCs w:val="32"/>
          <w:highlight w:val="none"/>
        </w:rPr>
      </w:pPr>
    </w:p>
    <w:p w14:paraId="0BE49B6D">
      <w:pPr>
        <w:pStyle w:val="7"/>
        <w:ind w:firstLine="0" w:firstLineChars="0"/>
        <w:jc w:val="center"/>
        <w:rPr>
          <w:rFonts w:ascii="仿宋" w:hAnsi="仿宋" w:eastAsia="仿宋" w:cs="仿宋"/>
          <w:b/>
          <w:bCs/>
          <w:color w:val="auto"/>
          <w:sz w:val="32"/>
          <w:szCs w:val="32"/>
          <w:highlight w:val="none"/>
        </w:rPr>
      </w:pPr>
    </w:p>
    <w:p w14:paraId="1BCBF518">
      <w:pPr>
        <w:pStyle w:val="7"/>
        <w:ind w:firstLine="0" w:firstLineChars="0"/>
        <w:jc w:val="center"/>
        <w:rPr>
          <w:rFonts w:ascii="仿宋" w:hAnsi="仿宋" w:eastAsia="仿宋" w:cs="仿宋"/>
          <w:b/>
          <w:bCs/>
          <w:color w:val="auto"/>
          <w:sz w:val="32"/>
          <w:szCs w:val="32"/>
          <w:highlight w:val="none"/>
        </w:rPr>
      </w:pPr>
    </w:p>
    <w:p w14:paraId="25EAF120">
      <w:pPr>
        <w:pStyle w:val="7"/>
        <w:ind w:firstLine="0" w:firstLineChars="0"/>
        <w:jc w:val="center"/>
        <w:rPr>
          <w:rFonts w:ascii="仿宋" w:hAnsi="仿宋" w:eastAsia="仿宋" w:cs="仿宋"/>
          <w:b/>
          <w:bCs/>
          <w:color w:val="auto"/>
          <w:sz w:val="32"/>
          <w:szCs w:val="32"/>
          <w:highlight w:val="none"/>
        </w:rPr>
      </w:pPr>
    </w:p>
    <w:p w14:paraId="1DB1A4FB">
      <w:pPr>
        <w:pStyle w:val="7"/>
        <w:ind w:firstLine="0" w:firstLineChars="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九、项目方案及承诺（如有）</w:t>
      </w:r>
    </w:p>
    <w:p w14:paraId="34CAAFD0">
      <w:pPr>
        <w:pStyle w:val="7"/>
        <w:ind w:firstLine="0" w:firstLineChars="0"/>
        <w:jc w:val="center"/>
        <w:rPr>
          <w:rFonts w:ascii="仿宋" w:hAnsi="仿宋" w:eastAsia="仿宋" w:cs="仿宋"/>
          <w:b/>
          <w:bCs/>
          <w:color w:val="auto"/>
          <w:sz w:val="32"/>
          <w:szCs w:val="32"/>
          <w:highlight w:val="none"/>
        </w:rPr>
      </w:pPr>
    </w:p>
    <w:p w14:paraId="22D29ADC">
      <w:pPr>
        <w:pStyle w:val="7"/>
        <w:ind w:firstLine="0" w:firstLineChars="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注：根据项目情况自行编写。</w:t>
      </w:r>
    </w:p>
    <w:p w14:paraId="5661962A">
      <w:pPr>
        <w:pStyle w:val="7"/>
        <w:ind w:firstLine="0" w:firstLineChars="0"/>
        <w:rPr>
          <w:rFonts w:ascii="仿宋" w:hAnsi="仿宋" w:eastAsia="仿宋" w:cs="仿宋"/>
          <w:b/>
          <w:bCs/>
          <w:color w:val="auto"/>
          <w:szCs w:val="21"/>
          <w:highlight w:val="none"/>
        </w:rPr>
      </w:pPr>
    </w:p>
    <w:p w14:paraId="329309F5">
      <w:pPr>
        <w:pStyle w:val="7"/>
        <w:ind w:firstLine="0" w:firstLineChars="0"/>
        <w:rPr>
          <w:rFonts w:ascii="仿宋" w:hAnsi="仿宋" w:eastAsia="仿宋" w:cs="仿宋"/>
          <w:b/>
          <w:bCs/>
          <w:color w:val="auto"/>
          <w:sz w:val="32"/>
          <w:szCs w:val="32"/>
          <w:highlight w:val="none"/>
        </w:rPr>
      </w:pPr>
    </w:p>
    <w:p w14:paraId="3B18213E">
      <w:pPr>
        <w:pStyle w:val="7"/>
        <w:ind w:firstLine="4016" w:firstLineChars="125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十、其他</w:t>
      </w:r>
    </w:p>
    <w:p w14:paraId="12161DB5">
      <w:pPr>
        <w:pStyle w:val="7"/>
        <w:ind w:firstLine="0" w:firstLineChars="0"/>
        <w:rPr>
          <w:rFonts w:ascii="仿宋" w:hAnsi="仿宋" w:eastAsia="仿宋" w:cs="仿宋"/>
          <w:b/>
          <w:bCs/>
          <w:color w:val="auto"/>
          <w:szCs w:val="21"/>
          <w:highlight w:val="none"/>
        </w:rPr>
      </w:pPr>
    </w:p>
    <w:p w14:paraId="2B2FE6C9">
      <w:pPr>
        <w:pStyle w:val="7"/>
        <w:ind w:firstLine="0" w:firstLineChars="0"/>
        <w:rPr>
          <w:rFonts w:ascii="仿宋" w:hAnsi="仿宋" w:eastAsia="仿宋" w:cs="仿宋"/>
          <w:b/>
          <w:bCs/>
          <w:color w:val="auto"/>
          <w:szCs w:val="21"/>
          <w:highlight w:val="none"/>
        </w:rPr>
      </w:pPr>
    </w:p>
    <w:p w14:paraId="4581FC27">
      <w:pPr>
        <w:pStyle w:val="7"/>
        <w:ind w:firstLine="0" w:firstLineChars="0"/>
        <w:rPr>
          <w:rFonts w:ascii="仿宋" w:hAnsi="仿宋" w:eastAsia="仿宋" w:cs="仿宋"/>
          <w:b/>
          <w:bCs/>
          <w:color w:val="auto"/>
          <w:szCs w:val="21"/>
          <w:highlight w:val="none"/>
        </w:rPr>
      </w:pPr>
    </w:p>
    <w:p w14:paraId="79099E9E">
      <w:pPr>
        <w:pStyle w:val="7"/>
        <w:ind w:firstLine="0" w:firstLineChars="0"/>
        <w:rPr>
          <w:rFonts w:ascii="仿宋" w:hAnsi="仿宋" w:eastAsia="仿宋" w:cs="仿宋"/>
          <w:b/>
          <w:bCs/>
          <w:color w:val="auto"/>
          <w:szCs w:val="21"/>
          <w:highlight w:val="none"/>
        </w:rPr>
      </w:pPr>
    </w:p>
    <w:p w14:paraId="786598CB">
      <w:pPr>
        <w:pStyle w:val="7"/>
        <w:ind w:firstLine="0" w:firstLineChars="0"/>
        <w:rPr>
          <w:rFonts w:ascii="仿宋" w:hAnsi="仿宋" w:eastAsia="仿宋" w:cs="仿宋"/>
          <w:b/>
          <w:bCs/>
          <w:color w:val="auto"/>
          <w:szCs w:val="21"/>
          <w:highlight w:val="none"/>
        </w:rPr>
      </w:pPr>
    </w:p>
    <w:p w14:paraId="34B26329">
      <w:pPr>
        <w:pStyle w:val="7"/>
        <w:ind w:firstLine="0" w:firstLineChars="0"/>
        <w:rPr>
          <w:rFonts w:ascii="仿宋" w:hAnsi="仿宋" w:eastAsia="仿宋" w:cs="仿宋"/>
          <w:b/>
          <w:bCs/>
          <w:color w:val="auto"/>
          <w:szCs w:val="21"/>
          <w:highlight w:val="none"/>
        </w:rPr>
      </w:pPr>
    </w:p>
    <w:p w14:paraId="079F70B5">
      <w:pPr>
        <w:pStyle w:val="7"/>
        <w:ind w:firstLine="0" w:firstLineChars="0"/>
        <w:rPr>
          <w:rFonts w:ascii="仿宋" w:hAnsi="仿宋" w:eastAsia="仿宋" w:cs="仿宋"/>
          <w:b/>
          <w:bCs/>
          <w:color w:val="auto"/>
          <w:szCs w:val="21"/>
          <w:highlight w:val="none"/>
        </w:rPr>
      </w:pPr>
    </w:p>
    <w:p w14:paraId="7ACF9903">
      <w:pPr>
        <w:pStyle w:val="7"/>
        <w:ind w:firstLine="0" w:firstLineChars="0"/>
        <w:rPr>
          <w:rFonts w:ascii="仿宋" w:hAnsi="仿宋" w:eastAsia="仿宋" w:cs="仿宋"/>
          <w:b/>
          <w:bCs/>
          <w:color w:val="auto"/>
          <w:szCs w:val="21"/>
          <w:highlight w:val="none"/>
        </w:rPr>
      </w:pPr>
    </w:p>
    <w:p w14:paraId="377251DB">
      <w:pPr>
        <w:pStyle w:val="7"/>
        <w:ind w:firstLine="0" w:firstLineChars="0"/>
        <w:rPr>
          <w:rFonts w:ascii="仿宋" w:hAnsi="仿宋" w:eastAsia="仿宋" w:cs="仿宋"/>
          <w:b/>
          <w:bCs/>
          <w:color w:val="auto"/>
          <w:szCs w:val="21"/>
          <w:highlight w:val="none"/>
        </w:rPr>
      </w:pPr>
    </w:p>
    <w:p w14:paraId="6BC64A1E">
      <w:pPr>
        <w:pStyle w:val="7"/>
        <w:ind w:firstLine="0" w:firstLineChars="0"/>
        <w:rPr>
          <w:rFonts w:ascii="仿宋" w:hAnsi="仿宋" w:eastAsia="仿宋" w:cs="仿宋"/>
          <w:b/>
          <w:bCs/>
          <w:color w:val="auto"/>
          <w:sz w:val="32"/>
          <w:szCs w:val="32"/>
          <w:highlight w:val="none"/>
        </w:rPr>
      </w:pPr>
    </w:p>
    <w:sectPr>
      <w:footerReference r:id="rId5" w:type="default"/>
      <w:pgSz w:w="11906" w:h="16838"/>
      <w:pgMar w:top="1440" w:right="1179" w:bottom="1440" w:left="117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B2E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E625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E625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E60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1465" cy="1466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146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E075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55pt;width:22.95pt;mso-position-horizontal:center;mso-position-horizontal-relative:margin;z-index:251660288;mso-width-relative:page;mso-height-relative:page;" filled="f" stroked="f" coordsize="21600,21600" o:gfxdata="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5U451AAAAAMBAAAPAAAAAAAAAAEAIAAAACIAAABkcnMvZG93bnJldi54&#10;bWxQSwECFAAUAAAACACHTuJAypSvyjcCAABhBAAADgAAAAAAAAABACAAAAAjAQAAZHJzL2Uyb0Rv&#10;Yy54bWxQSwUGAAAAAAYABgBZAQAAzAUAAAAA&#10;">
              <v:fill on="f" focussize="0,0"/>
              <v:stroke on="f" weight="0.5pt"/>
              <v:imagedata o:title=""/>
              <o:lock v:ext="edit" aspectratio="f"/>
              <v:textbox inset="0mm,0mm,0mm,0mm">
                <w:txbxContent>
                  <w:p w14:paraId="6EAE075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9D20">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448CB"/>
    <w:multiLevelType w:val="singleLevel"/>
    <w:tmpl w:val="9FD448CB"/>
    <w:lvl w:ilvl="0" w:tentative="0">
      <w:start w:val="4"/>
      <w:numFmt w:val="chineseCounting"/>
      <w:suff w:val="space"/>
      <w:lvlText w:val="第%1章"/>
      <w:lvlJc w:val="left"/>
      <w:rPr>
        <w:rFonts w:hint="eastAsia"/>
      </w:rPr>
    </w:lvl>
  </w:abstractNum>
  <w:abstractNum w:abstractNumId="1">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02C2A"/>
    <w:rsid w:val="009735A1"/>
    <w:rsid w:val="009C48E7"/>
    <w:rsid w:val="009D5826"/>
    <w:rsid w:val="00A02878"/>
    <w:rsid w:val="00A047FC"/>
    <w:rsid w:val="00A71219"/>
    <w:rsid w:val="00A769AA"/>
    <w:rsid w:val="00B566A4"/>
    <w:rsid w:val="00BD4BA9"/>
    <w:rsid w:val="00C16B19"/>
    <w:rsid w:val="00C809ED"/>
    <w:rsid w:val="00CB6AE9"/>
    <w:rsid w:val="00DC7C1B"/>
    <w:rsid w:val="00F078FC"/>
    <w:rsid w:val="00FC2512"/>
    <w:rsid w:val="00FD1463"/>
    <w:rsid w:val="011750D9"/>
    <w:rsid w:val="01205D5C"/>
    <w:rsid w:val="013F1021"/>
    <w:rsid w:val="018F0243"/>
    <w:rsid w:val="01913C2B"/>
    <w:rsid w:val="01A86760"/>
    <w:rsid w:val="01B45693"/>
    <w:rsid w:val="01B6221C"/>
    <w:rsid w:val="01BB554D"/>
    <w:rsid w:val="01F7217C"/>
    <w:rsid w:val="03127926"/>
    <w:rsid w:val="0334386B"/>
    <w:rsid w:val="03511D36"/>
    <w:rsid w:val="035903E5"/>
    <w:rsid w:val="036C6D33"/>
    <w:rsid w:val="038C592B"/>
    <w:rsid w:val="03977E2B"/>
    <w:rsid w:val="03DB5D94"/>
    <w:rsid w:val="03F922D4"/>
    <w:rsid w:val="03FE7EAB"/>
    <w:rsid w:val="046278F4"/>
    <w:rsid w:val="048246C2"/>
    <w:rsid w:val="04CB327A"/>
    <w:rsid w:val="04E13EE8"/>
    <w:rsid w:val="05737123"/>
    <w:rsid w:val="05974244"/>
    <w:rsid w:val="05AF76AE"/>
    <w:rsid w:val="05BC1F56"/>
    <w:rsid w:val="05EC0669"/>
    <w:rsid w:val="05FB6AFD"/>
    <w:rsid w:val="066121D1"/>
    <w:rsid w:val="066A7A45"/>
    <w:rsid w:val="06BB38B8"/>
    <w:rsid w:val="07C70D24"/>
    <w:rsid w:val="07E31891"/>
    <w:rsid w:val="07F97307"/>
    <w:rsid w:val="08756333"/>
    <w:rsid w:val="096B5FE2"/>
    <w:rsid w:val="09B466FB"/>
    <w:rsid w:val="09F40FFE"/>
    <w:rsid w:val="0A312D88"/>
    <w:rsid w:val="0A3D0FF0"/>
    <w:rsid w:val="0A430D5A"/>
    <w:rsid w:val="0AB6035D"/>
    <w:rsid w:val="0AF938F6"/>
    <w:rsid w:val="0AFA24FA"/>
    <w:rsid w:val="0B8909A2"/>
    <w:rsid w:val="0BA6337C"/>
    <w:rsid w:val="0BAB639A"/>
    <w:rsid w:val="0BF06417"/>
    <w:rsid w:val="0C6A07D3"/>
    <w:rsid w:val="0CC223BD"/>
    <w:rsid w:val="0CFB142B"/>
    <w:rsid w:val="0D4554F6"/>
    <w:rsid w:val="0D721EF3"/>
    <w:rsid w:val="0DCD1C54"/>
    <w:rsid w:val="0E3202BE"/>
    <w:rsid w:val="0E7D1A88"/>
    <w:rsid w:val="0EB9334C"/>
    <w:rsid w:val="0F4E11F3"/>
    <w:rsid w:val="0F872267"/>
    <w:rsid w:val="0FC55158"/>
    <w:rsid w:val="10536D5D"/>
    <w:rsid w:val="10914580"/>
    <w:rsid w:val="10CF5B36"/>
    <w:rsid w:val="1131547B"/>
    <w:rsid w:val="119A7E71"/>
    <w:rsid w:val="119E5EC4"/>
    <w:rsid w:val="11C133B4"/>
    <w:rsid w:val="122B630F"/>
    <w:rsid w:val="1250569B"/>
    <w:rsid w:val="12597399"/>
    <w:rsid w:val="127800BD"/>
    <w:rsid w:val="1295411F"/>
    <w:rsid w:val="13102EFC"/>
    <w:rsid w:val="13631AD8"/>
    <w:rsid w:val="138C102F"/>
    <w:rsid w:val="13993F9C"/>
    <w:rsid w:val="13BA0A4B"/>
    <w:rsid w:val="14076907"/>
    <w:rsid w:val="142E0338"/>
    <w:rsid w:val="144A5E79"/>
    <w:rsid w:val="145E0C1D"/>
    <w:rsid w:val="14C41D99"/>
    <w:rsid w:val="1505553D"/>
    <w:rsid w:val="15190695"/>
    <w:rsid w:val="153C6FF4"/>
    <w:rsid w:val="15542020"/>
    <w:rsid w:val="155801DD"/>
    <w:rsid w:val="158A1CB5"/>
    <w:rsid w:val="15920D12"/>
    <w:rsid w:val="159D703D"/>
    <w:rsid w:val="15A473D9"/>
    <w:rsid w:val="15C13389"/>
    <w:rsid w:val="15CD7C60"/>
    <w:rsid w:val="15EE5FD1"/>
    <w:rsid w:val="15F77E9E"/>
    <w:rsid w:val="161D68B6"/>
    <w:rsid w:val="163F05DA"/>
    <w:rsid w:val="16CE1FA1"/>
    <w:rsid w:val="16D451C7"/>
    <w:rsid w:val="16F14B5D"/>
    <w:rsid w:val="1706734A"/>
    <w:rsid w:val="1707097A"/>
    <w:rsid w:val="17C03D43"/>
    <w:rsid w:val="17C76AD9"/>
    <w:rsid w:val="184A0132"/>
    <w:rsid w:val="186E10F6"/>
    <w:rsid w:val="18784278"/>
    <w:rsid w:val="188B4572"/>
    <w:rsid w:val="19034A2C"/>
    <w:rsid w:val="192F7C08"/>
    <w:rsid w:val="19303053"/>
    <w:rsid w:val="1A0A0EFF"/>
    <w:rsid w:val="1A7C28E8"/>
    <w:rsid w:val="1B6E3BE3"/>
    <w:rsid w:val="1B9818BD"/>
    <w:rsid w:val="1BB25DC1"/>
    <w:rsid w:val="1BD25A4D"/>
    <w:rsid w:val="1C4A1853"/>
    <w:rsid w:val="1D1A6DEA"/>
    <w:rsid w:val="1D553EBB"/>
    <w:rsid w:val="1E124827"/>
    <w:rsid w:val="1E4226EA"/>
    <w:rsid w:val="1E9E2FB0"/>
    <w:rsid w:val="1EB03771"/>
    <w:rsid w:val="1F3233D2"/>
    <w:rsid w:val="1F3F3545"/>
    <w:rsid w:val="1F703EFB"/>
    <w:rsid w:val="1FD901A6"/>
    <w:rsid w:val="1FE6252B"/>
    <w:rsid w:val="20176120"/>
    <w:rsid w:val="20D109C9"/>
    <w:rsid w:val="212F469B"/>
    <w:rsid w:val="21303941"/>
    <w:rsid w:val="21515666"/>
    <w:rsid w:val="21703D3E"/>
    <w:rsid w:val="21817CF9"/>
    <w:rsid w:val="224F6049"/>
    <w:rsid w:val="22AA3280"/>
    <w:rsid w:val="22CA3FDB"/>
    <w:rsid w:val="22F85D4A"/>
    <w:rsid w:val="245D317B"/>
    <w:rsid w:val="2492046F"/>
    <w:rsid w:val="24A74E7D"/>
    <w:rsid w:val="24DA7803"/>
    <w:rsid w:val="24EB6AB2"/>
    <w:rsid w:val="25174A04"/>
    <w:rsid w:val="25943BD9"/>
    <w:rsid w:val="25AB7A3A"/>
    <w:rsid w:val="25AC3948"/>
    <w:rsid w:val="25B51CD2"/>
    <w:rsid w:val="25C77E14"/>
    <w:rsid w:val="26946721"/>
    <w:rsid w:val="27337768"/>
    <w:rsid w:val="2754136D"/>
    <w:rsid w:val="278E2E4E"/>
    <w:rsid w:val="28B5481A"/>
    <w:rsid w:val="28E343D6"/>
    <w:rsid w:val="290C6A42"/>
    <w:rsid w:val="2914793F"/>
    <w:rsid w:val="291E6775"/>
    <w:rsid w:val="292632A0"/>
    <w:rsid w:val="29365349"/>
    <w:rsid w:val="293B5C26"/>
    <w:rsid w:val="293C1DB7"/>
    <w:rsid w:val="29475CCC"/>
    <w:rsid w:val="295130EB"/>
    <w:rsid w:val="296E25FA"/>
    <w:rsid w:val="29B80978"/>
    <w:rsid w:val="2A305B15"/>
    <w:rsid w:val="2A347847"/>
    <w:rsid w:val="2A952F10"/>
    <w:rsid w:val="2AAA044A"/>
    <w:rsid w:val="2AC719AD"/>
    <w:rsid w:val="2AEB2687"/>
    <w:rsid w:val="2B833315"/>
    <w:rsid w:val="2BFB0FDD"/>
    <w:rsid w:val="2C0F23A5"/>
    <w:rsid w:val="2C415972"/>
    <w:rsid w:val="2C4F0407"/>
    <w:rsid w:val="2C5D078D"/>
    <w:rsid w:val="2CC73065"/>
    <w:rsid w:val="2CC92539"/>
    <w:rsid w:val="2CD42890"/>
    <w:rsid w:val="2CDF2830"/>
    <w:rsid w:val="2CE02702"/>
    <w:rsid w:val="2CEC5F7B"/>
    <w:rsid w:val="2CF41CC7"/>
    <w:rsid w:val="2D1633EB"/>
    <w:rsid w:val="2D4F4696"/>
    <w:rsid w:val="2D5C5069"/>
    <w:rsid w:val="2D6E4B19"/>
    <w:rsid w:val="2D917516"/>
    <w:rsid w:val="2DEF2D3F"/>
    <w:rsid w:val="2E494294"/>
    <w:rsid w:val="2E794296"/>
    <w:rsid w:val="2E7F79E9"/>
    <w:rsid w:val="2ECD5635"/>
    <w:rsid w:val="2EF11FF7"/>
    <w:rsid w:val="2F152C80"/>
    <w:rsid w:val="2F5C288A"/>
    <w:rsid w:val="2FE42735"/>
    <w:rsid w:val="2FE7130D"/>
    <w:rsid w:val="30077F63"/>
    <w:rsid w:val="30A05CC2"/>
    <w:rsid w:val="30B64251"/>
    <w:rsid w:val="30E61B79"/>
    <w:rsid w:val="31033141"/>
    <w:rsid w:val="31BA7AD2"/>
    <w:rsid w:val="31CF4F01"/>
    <w:rsid w:val="32375B26"/>
    <w:rsid w:val="323C7454"/>
    <w:rsid w:val="32650F71"/>
    <w:rsid w:val="32A335F4"/>
    <w:rsid w:val="32F910C4"/>
    <w:rsid w:val="33932D49"/>
    <w:rsid w:val="33D84051"/>
    <w:rsid w:val="33E81E5A"/>
    <w:rsid w:val="33F03BD6"/>
    <w:rsid w:val="34871673"/>
    <w:rsid w:val="34963664"/>
    <w:rsid w:val="35077655"/>
    <w:rsid w:val="35116B4A"/>
    <w:rsid w:val="351C26CF"/>
    <w:rsid w:val="3544283E"/>
    <w:rsid w:val="367C4ADB"/>
    <w:rsid w:val="3680167E"/>
    <w:rsid w:val="37447BC4"/>
    <w:rsid w:val="38925B9B"/>
    <w:rsid w:val="390B33AF"/>
    <w:rsid w:val="39804910"/>
    <w:rsid w:val="3A47024E"/>
    <w:rsid w:val="3B5A3EF0"/>
    <w:rsid w:val="3BC55218"/>
    <w:rsid w:val="3BFF5F92"/>
    <w:rsid w:val="3C37572C"/>
    <w:rsid w:val="3C425AB9"/>
    <w:rsid w:val="3CA8487C"/>
    <w:rsid w:val="3CD56073"/>
    <w:rsid w:val="3CDE340C"/>
    <w:rsid w:val="3D154D1F"/>
    <w:rsid w:val="3D4F0E5B"/>
    <w:rsid w:val="3D531924"/>
    <w:rsid w:val="3D7343BC"/>
    <w:rsid w:val="3D7B3792"/>
    <w:rsid w:val="3DB334D8"/>
    <w:rsid w:val="3DCD534B"/>
    <w:rsid w:val="3E8B1D5F"/>
    <w:rsid w:val="3EBF7BAF"/>
    <w:rsid w:val="3EEB5B41"/>
    <w:rsid w:val="3EF5367D"/>
    <w:rsid w:val="3F2A3805"/>
    <w:rsid w:val="3F2F2E97"/>
    <w:rsid w:val="3F3906CA"/>
    <w:rsid w:val="3F4C06B1"/>
    <w:rsid w:val="3F5900B0"/>
    <w:rsid w:val="3FD339BE"/>
    <w:rsid w:val="40491ED2"/>
    <w:rsid w:val="404E573A"/>
    <w:rsid w:val="406C2552"/>
    <w:rsid w:val="40701C04"/>
    <w:rsid w:val="408067D3"/>
    <w:rsid w:val="41166C30"/>
    <w:rsid w:val="41523008"/>
    <w:rsid w:val="41877595"/>
    <w:rsid w:val="41C5540C"/>
    <w:rsid w:val="421C3D19"/>
    <w:rsid w:val="421F145F"/>
    <w:rsid w:val="427E7E26"/>
    <w:rsid w:val="42A90F8A"/>
    <w:rsid w:val="42CB4958"/>
    <w:rsid w:val="42F75C15"/>
    <w:rsid w:val="43290123"/>
    <w:rsid w:val="43617D97"/>
    <w:rsid w:val="43722668"/>
    <w:rsid w:val="43912AA7"/>
    <w:rsid w:val="43A35D9D"/>
    <w:rsid w:val="43A959B0"/>
    <w:rsid w:val="43D82FEB"/>
    <w:rsid w:val="43E20674"/>
    <w:rsid w:val="43F42155"/>
    <w:rsid w:val="44446C38"/>
    <w:rsid w:val="4450231D"/>
    <w:rsid w:val="44802BD9"/>
    <w:rsid w:val="44D463E1"/>
    <w:rsid w:val="44F66959"/>
    <w:rsid w:val="45140D01"/>
    <w:rsid w:val="453A003B"/>
    <w:rsid w:val="457663BB"/>
    <w:rsid w:val="45997458"/>
    <w:rsid w:val="45C76EB3"/>
    <w:rsid w:val="46AD512C"/>
    <w:rsid w:val="46C44060"/>
    <w:rsid w:val="4717275B"/>
    <w:rsid w:val="478F48B9"/>
    <w:rsid w:val="47A06E73"/>
    <w:rsid w:val="48117779"/>
    <w:rsid w:val="48832DFB"/>
    <w:rsid w:val="489C2985"/>
    <w:rsid w:val="48A95600"/>
    <w:rsid w:val="48C12F4D"/>
    <w:rsid w:val="48DA5118"/>
    <w:rsid w:val="48F1156C"/>
    <w:rsid w:val="48FE3A9F"/>
    <w:rsid w:val="49C37385"/>
    <w:rsid w:val="49C66341"/>
    <w:rsid w:val="4A50658A"/>
    <w:rsid w:val="4A8E3399"/>
    <w:rsid w:val="4AAF5028"/>
    <w:rsid w:val="4AB36562"/>
    <w:rsid w:val="4B0B2D43"/>
    <w:rsid w:val="4B2E419E"/>
    <w:rsid w:val="4BA34B8C"/>
    <w:rsid w:val="4BC43C6F"/>
    <w:rsid w:val="4C910E89"/>
    <w:rsid w:val="4CC110AE"/>
    <w:rsid w:val="4D241CFD"/>
    <w:rsid w:val="4D322D6F"/>
    <w:rsid w:val="4D4D6EB1"/>
    <w:rsid w:val="4D9549A9"/>
    <w:rsid w:val="4DA4578A"/>
    <w:rsid w:val="4DB478ED"/>
    <w:rsid w:val="4DBF1A26"/>
    <w:rsid w:val="4DD21759"/>
    <w:rsid w:val="4DFE254E"/>
    <w:rsid w:val="4DFE60AA"/>
    <w:rsid w:val="4E1F4272"/>
    <w:rsid w:val="4E2342E1"/>
    <w:rsid w:val="4E4C75CE"/>
    <w:rsid w:val="4E9B004D"/>
    <w:rsid w:val="4EED7A9C"/>
    <w:rsid w:val="4F005E52"/>
    <w:rsid w:val="4F21137C"/>
    <w:rsid w:val="4F49272E"/>
    <w:rsid w:val="4FBB14C3"/>
    <w:rsid w:val="500876B4"/>
    <w:rsid w:val="501E0C85"/>
    <w:rsid w:val="503B0177"/>
    <w:rsid w:val="50964CC0"/>
    <w:rsid w:val="50E268BB"/>
    <w:rsid w:val="514C065D"/>
    <w:rsid w:val="516C77CE"/>
    <w:rsid w:val="523C7B09"/>
    <w:rsid w:val="525A7F6F"/>
    <w:rsid w:val="52A01E26"/>
    <w:rsid w:val="536270DB"/>
    <w:rsid w:val="536D3581"/>
    <w:rsid w:val="537C0F0C"/>
    <w:rsid w:val="53FF0DCE"/>
    <w:rsid w:val="543842E0"/>
    <w:rsid w:val="54782450"/>
    <w:rsid w:val="549142E9"/>
    <w:rsid w:val="54B00DFC"/>
    <w:rsid w:val="54BA251B"/>
    <w:rsid w:val="557F21C6"/>
    <w:rsid w:val="559654CE"/>
    <w:rsid w:val="56352885"/>
    <w:rsid w:val="56917CF3"/>
    <w:rsid w:val="56953069"/>
    <w:rsid w:val="56955A19"/>
    <w:rsid w:val="56AA1855"/>
    <w:rsid w:val="56B20379"/>
    <w:rsid w:val="56B46FA1"/>
    <w:rsid w:val="56C115DD"/>
    <w:rsid w:val="56E524FD"/>
    <w:rsid w:val="572052E3"/>
    <w:rsid w:val="57244829"/>
    <w:rsid w:val="57480E4E"/>
    <w:rsid w:val="575A2D0D"/>
    <w:rsid w:val="576B4ECA"/>
    <w:rsid w:val="577B4C0F"/>
    <w:rsid w:val="57DB56AE"/>
    <w:rsid w:val="57E52089"/>
    <w:rsid w:val="58251DB7"/>
    <w:rsid w:val="582A1937"/>
    <w:rsid w:val="586A6CAE"/>
    <w:rsid w:val="588140F7"/>
    <w:rsid w:val="58923A35"/>
    <w:rsid w:val="58E32A6C"/>
    <w:rsid w:val="58ED5699"/>
    <w:rsid w:val="58F52006"/>
    <w:rsid w:val="59011144"/>
    <w:rsid w:val="592E3FA0"/>
    <w:rsid w:val="59490188"/>
    <w:rsid w:val="59C11DEE"/>
    <w:rsid w:val="59C43CB4"/>
    <w:rsid w:val="59CD6A52"/>
    <w:rsid w:val="5A1A79E1"/>
    <w:rsid w:val="5A382981"/>
    <w:rsid w:val="5A3E383A"/>
    <w:rsid w:val="5A4078D3"/>
    <w:rsid w:val="5A6D4CE1"/>
    <w:rsid w:val="5AB036B0"/>
    <w:rsid w:val="5AF57DA4"/>
    <w:rsid w:val="5AFF4746"/>
    <w:rsid w:val="5B9C6F02"/>
    <w:rsid w:val="5BAE2A05"/>
    <w:rsid w:val="5BC24AAE"/>
    <w:rsid w:val="5BEC1B4F"/>
    <w:rsid w:val="5C3A172D"/>
    <w:rsid w:val="5D04410C"/>
    <w:rsid w:val="5D10600D"/>
    <w:rsid w:val="5D533B81"/>
    <w:rsid w:val="5D7E0FB5"/>
    <w:rsid w:val="5DB659D4"/>
    <w:rsid w:val="5E251802"/>
    <w:rsid w:val="5E480AB1"/>
    <w:rsid w:val="5E9F5687"/>
    <w:rsid w:val="5EBA0BCA"/>
    <w:rsid w:val="5EF15D3D"/>
    <w:rsid w:val="5EF3152F"/>
    <w:rsid w:val="5F0C38A7"/>
    <w:rsid w:val="5F2E6A0B"/>
    <w:rsid w:val="5F8736E1"/>
    <w:rsid w:val="5FB93580"/>
    <w:rsid w:val="5FDA7034"/>
    <w:rsid w:val="5FFF337F"/>
    <w:rsid w:val="6007628E"/>
    <w:rsid w:val="60917251"/>
    <w:rsid w:val="60D63F79"/>
    <w:rsid w:val="61510603"/>
    <w:rsid w:val="615A3AE7"/>
    <w:rsid w:val="6183303E"/>
    <w:rsid w:val="61844DB4"/>
    <w:rsid w:val="61B54AEE"/>
    <w:rsid w:val="61E1021A"/>
    <w:rsid w:val="623E51B7"/>
    <w:rsid w:val="624A7BF8"/>
    <w:rsid w:val="6287786F"/>
    <w:rsid w:val="630E17F1"/>
    <w:rsid w:val="63401CC2"/>
    <w:rsid w:val="634361C3"/>
    <w:rsid w:val="635376E1"/>
    <w:rsid w:val="635602DE"/>
    <w:rsid w:val="63C128B2"/>
    <w:rsid w:val="63D00091"/>
    <w:rsid w:val="63DB7D6C"/>
    <w:rsid w:val="642C2676"/>
    <w:rsid w:val="64A85F96"/>
    <w:rsid w:val="64B46A45"/>
    <w:rsid w:val="64EF46E9"/>
    <w:rsid w:val="64F41B5D"/>
    <w:rsid w:val="652C5873"/>
    <w:rsid w:val="65316EE6"/>
    <w:rsid w:val="65415FE1"/>
    <w:rsid w:val="65D32232"/>
    <w:rsid w:val="65F22E5E"/>
    <w:rsid w:val="66082D45"/>
    <w:rsid w:val="66AA2E1B"/>
    <w:rsid w:val="66B777D8"/>
    <w:rsid w:val="67031956"/>
    <w:rsid w:val="67206C39"/>
    <w:rsid w:val="672C7F0A"/>
    <w:rsid w:val="67392385"/>
    <w:rsid w:val="673C164B"/>
    <w:rsid w:val="67486190"/>
    <w:rsid w:val="67A7735B"/>
    <w:rsid w:val="67B92082"/>
    <w:rsid w:val="68014CBD"/>
    <w:rsid w:val="68664EB7"/>
    <w:rsid w:val="687133C5"/>
    <w:rsid w:val="68B513A1"/>
    <w:rsid w:val="68D2073F"/>
    <w:rsid w:val="68D67EF7"/>
    <w:rsid w:val="68E3541D"/>
    <w:rsid w:val="692D7B9B"/>
    <w:rsid w:val="692F585A"/>
    <w:rsid w:val="69503F99"/>
    <w:rsid w:val="6960317D"/>
    <w:rsid w:val="696927CC"/>
    <w:rsid w:val="69A4212E"/>
    <w:rsid w:val="69D15916"/>
    <w:rsid w:val="69E8682F"/>
    <w:rsid w:val="6A022F6E"/>
    <w:rsid w:val="6A612453"/>
    <w:rsid w:val="6A9D599D"/>
    <w:rsid w:val="6AED777A"/>
    <w:rsid w:val="6AF1726A"/>
    <w:rsid w:val="6B54286A"/>
    <w:rsid w:val="6B5756CF"/>
    <w:rsid w:val="6B767770"/>
    <w:rsid w:val="6BC50635"/>
    <w:rsid w:val="6C123B7E"/>
    <w:rsid w:val="6C64581A"/>
    <w:rsid w:val="6C6922AF"/>
    <w:rsid w:val="6C6B03EA"/>
    <w:rsid w:val="6C9E75E3"/>
    <w:rsid w:val="6CF77402"/>
    <w:rsid w:val="6D01750D"/>
    <w:rsid w:val="6D082649"/>
    <w:rsid w:val="6D704142"/>
    <w:rsid w:val="6D9205ED"/>
    <w:rsid w:val="6DA34120"/>
    <w:rsid w:val="6DB77BCC"/>
    <w:rsid w:val="6DC351DF"/>
    <w:rsid w:val="6E2510C9"/>
    <w:rsid w:val="6E8A10AE"/>
    <w:rsid w:val="6F0E10CD"/>
    <w:rsid w:val="6F1E6154"/>
    <w:rsid w:val="6F4436E1"/>
    <w:rsid w:val="6F677CE1"/>
    <w:rsid w:val="6F8F0B39"/>
    <w:rsid w:val="6FAD572A"/>
    <w:rsid w:val="6FF679FB"/>
    <w:rsid w:val="70AA51B0"/>
    <w:rsid w:val="70D67B03"/>
    <w:rsid w:val="711436AE"/>
    <w:rsid w:val="711E15DE"/>
    <w:rsid w:val="712D1422"/>
    <w:rsid w:val="7130228F"/>
    <w:rsid w:val="714D2D21"/>
    <w:rsid w:val="71FA7BE2"/>
    <w:rsid w:val="721C7F6D"/>
    <w:rsid w:val="72353F56"/>
    <w:rsid w:val="732F36F0"/>
    <w:rsid w:val="73696410"/>
    <w:rsid w:val="736A0667"/>
    <w:rsid w:val="73793ECD"/>
    <w:rsid w:val="737B5418"/>
    <w:rsid w:val="737E5413"/>
    <w:rsid w:val="739369E5"/>
    <w:rsid w:val="73B04A57"/>
    <w:rsid w:val="73E831D5"/>
    <w:rsid w:val="73EF3BBA"/>
    <w:rsid w:val="73F40ECF"/>
    <w:rsid w:val="742F4960"/>
    <w:rsid w:val="7432645B"/>
    <w:rsid w:val="74695B60"/>
    <w:rsid w:val="75020CF2"/>
    <w:rsid w:val="75181898"/>
    <w:rsid w:val="75377609"/>
    <w:rsid w:val="75874AEF"/>
    <w:rsid w:val="75B31066"/>
    <w:rsid w:val="75B80397"/>
    <w:rsid w:val="75CE1F56"/>
    <w:rsid w:val="75CF63FA"/>
    <w:rsid w:val="761A634D"/>
    <w:rsid w:val="765D74E1"/>
    <w:rsid w:val="766703E1"/>
    <w:rsid w:val="7680105B"/>
    <w:rsid w:val="769767EC"/>
    <w:rsid w:val="76A21419"/>
    <w:rsid w:val="76FA5EE3"/>
    <w:rsid w:val="770F538D"/>
    <w:rsid w:val="77235D65"/>
    <w:rsid w:val="779528DA"/>
    <w:rsid w:val="77974E04"/>
    <w:rsid w:val="77B77146"/>
    <w:rsid w:val="77C66513"/>
    <w:rsid w:val="77EF4B32"/>
    <w:rsid w:val="77F02658"/>
    <w:rsid w:val="78282708"/>
    <w:rsid w:val="785F640E"/>
    <w:rsid w:val="78746DE5"/>
    <w:rsid w:val="78927382"/>
    <w:rsid w:val="78ED679A"/>
    <w:rsid w:val="79AC1E5F"/>
    <w:rsid w:val="79E826A3"/>
    <w:rsid w:val="79EC01A3"/>
    <w:rsid w:val="7ACA53E2"/>
    <w:rsid w:val="7B455CE5"/>
    <w:rsid w:val="7B4A7AD2"/>
    <w:rsid w:val="7B812350"/>
    <w:rsid w:val="7BC84880"/>
    <w:rsid w:val="7C26186B"/>
    <w:rsid w:val="7C27209E"/>
    <w:rsid w:val="7C432C03"/>
    <w:rsid w:val="7C7F151E"/>
    <w:rsid w:val="7CB71996"/>
    <w:rsid w:val="7D031519"/>
    <w:rsid w:val="7D17469C"/>
    <w:rsid w:val="7D197D10"/>
    <w:rsid w:val="7D537911"/>
    <w:rsid w:val="7DD86DF7"/>
    <w:rsid w:val="7E561A8B"/>
    <w:rsid w:val="7EC00FD6"/>
    <w:rsid w:val="7F72103E"/>
    <w:rsid w:val="7F820039"/>
    <w:rsid w:val="7FC543CA"/>
    <w:rsid w:val="7FCF4C95"/>
    <w:rsid w:val="7FFF168A"/>
    <w:rsid w:val="ABEBCB50"/>
    <w:rsid w:val="DDB321F3"/>
    <w:rsid w:val="F9B4E5D8"/>
    <w:rsid w:val="FBACB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8"/>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NormalCharacter"/>
    <w:semiHidden/>
    <w:qFormat/>
    <w:uiPriority w:val="0"/>
  </w:style>
  <w:style w:type="character" w:customStyle="1" w:styleId="27">
    <w:name w:val="font01"/>
    <w:basedOn w:val="22"/>
    <w:qFormat/>
    <w:uiPriority w:val="0"/>
    <w:rPr>
      <w:rFonts w:hint="eastAsia" w:ascii="宋体" w:hAnsi="宋体" w:eastAsia="宋体" w:cs="宋体"/>
      <w:color w:val="000000"/>
      <w:sz w:val="22"/>
      <w:szCs w:val="22"/>
      <w:u w:val="none"/>
    </w:rPr>
  </w:style>
  <w:style w:type="character" w:customStyle="1" w:styleId="28">
    <w:name w:val="标题 4 Char"/>
    <w:link w:val="5"/>
    <w:qFormat/>
    <w:uiPriority w:val="1"/>
    <w:rPr>
      <w:rFonts w:ascii="Arial" w:hAnsi="Arial" w:eastAsia="黑体"/>
      <w:b/>
      <w:sz w:val="28"/>
      <w:szCs w:val="20"/>
    </w:rPr>
  </w:style>
  <w:style w:type="paragraph" w:customStyle="1" w:styleId="29">
    <w:name w:val="样式1"/>
    <w:basedOn w:val="1"/>
    <w:next w:val="5"/>
    <w:qFormat/>
    <w:uiPriority w:val="0"/>
    <w:pPr>
      <w:spacing w:line="360" w:lineRule="auto"/>
      <w:ind w:firstLine="420" w:firstLineChars="200"/>
    </w:pPr>
    <w:rPr>
      <w:rFonts w:ascii="宋体" w:hAnsi="宋体"/>
      <w:szCs w:val="21"/>
    </w:rPr>
  </w:style>
  <w:style w:type="paragraph" w:customStyle="1" w:styleId="30">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1">
    <w:name w:val="NormalIndent"/>
    <w:basedOn w:val="1"/>
    <w:qFormat/>
    <w:uiPriority w:val="0"/>
    <w:pPr>
      <w:ind w:firstLine="200" w:firstLineChars="200"/>
      <w:textAlignment w:val="baseline"/>
    </w:pPr>
  </w:style>
  <w:style w:type="paragraph" w:customStyle="1" w:styleId="32">
    <w:name w:val="正文（首行缩进两字）"/>
    <w:basedOn w:val="1"/>
    <w:qFormat/>
    <w:uiPriority w:val="0"/>
    <w:pPr>
      <w:spacing w:line="360" w:lineRule="auto"/>
      <w:ind w:firstLine="420"/>
    </w:pPr>
    <w:rPr>
      <w:rFonts w:cs="Calibri"/>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7892</Words>
  <Characters>8376</Characters>
  <Lines>17</Lines>
  <Paragraphs>10</Paragraphs>
  <TotalTime>3</TotalTime>
  <ScaleCrop>false</ScaleCrop>
  <LinksUpToDate>false</LinksUpToDate>
  <CharactersWithSpaces>9659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2022-12-17T22:48:00Z</dcterms:created>
  <dc:creator>Administrator</dc:creator>
  <cp:lastModifiedBy>郭峻铭</cp:lastModifiedBy>
  <cp:lastPrinted>2025-09-26T17:04:00Z</cp:lastPrinted>
  <dcterms:modified xsi:type="dcterms:W3CDTF">2026-04-24T07:03:28Z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D5BE2C700C7B482D8595E615D72BE03C_13</vt:lpwstr>
  </property>
  <property fmtid="{D5CDD505-2E9C-101B-9397-08002B2CF9AE}" pid="4" name="KSOTemplateDocerSaveRecord">
    <vt:lpwstr>eyJoZGlkIjoiYWRmYTA0NWMzYTA1ZDhjYTg2ZmYyZGM4NDVkYzYyNmUiLCJ1c2VySWQiOiI0MzczNzk4MzYifQ==</vt:lpwstr>
  </property>
</Properties>
</file>